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0889" w:rsidRPr="00175A8D" w:rsidRDefault="00374CAF" w:rsidP="00374CAF">
      <w:pPr>
        <w:pStyle w:val="Title"/>
        <w:rPr>
          <w:caps w:val="0"/>
          <w:kern w:val="0"/>
        </w:rPr>
      </w:pPr>
      <w:bookmarkStart w:id="8" w:name="_Hlk9500674"/>
      <w:r w:rsidRPr="00175A8D">
        <w:rPr>
          <w:caps w:val="0"/>
          <w:kern w:val="0"/>
        </w:rPr>
        <w:t>REPORT OF THE TPRB FROM THE DIRECTOR</w:t>
      </w:r>
      <w:r w:rsidRPr="00175A8D">
        <w:rPr>
          <w:caps w:val="0"/>
          <w:kern w:val="0"/>
        </w:rPr>
        <w:noBreakHyphen/>
        <w:t>GENERAL ON</w:t>
      </w:r>
      <w:r w:rsidRPr="00175A8D">
        <w:rPr>
          <w:caps w:val="0"/>
          <w:kern w:val="0"/>
        </w:rPr>
        <w:br/>
        <w:t>TRADE</w:t>
      </w:r>
      <w:r w:rsidRPr="00175A8D">
        <w:rPr>
          <w:caps w:val="0"/>
          <w:kern w:val="0"/>
        </w:rPr>
        <w:noBreakHyphen/>
        <w:t>RELATED DEVELOPMENTS</w:t>
      </w:r>
    </w:p>
    <w:p w:rsidR="006D694A" w:rsidRPr="00175A8D" w:rsidRDefault="00374CAF" w:rsidP="00374CAF">
      <w:pPr>
        <w:pStyle w:val="Title2"/>
        <w:rPr>
          <w:caps w:val="0"/>
        </w:rPr>
      </w:pPr>
      <w:r w:rsidRPr="00175A8D">
        <w:rPr>
          <w:caps w:val="0"/>
        </w:rPr>
        <w:t>(MID</w:t>
      </w:r>
      <w:r w:rsidRPr="00175A8D">
        <w:rPr>
          <w:caps w:val="0"/>
        </w:rPr>
        <w:noBreakHyphen/>
        <w:t>OCTOBER 2018 TO MID</w:t>
      </w:r>
      <w:r w:rsidRPr="00175A8D">
        <w:rPr>
          <w:caps w:val="0"/>
        </w:rPr>
        <w:noBreakHyphen/>
        <w:t>MAY 201</w:t>
      </w:r>
      <w:r w:rsidR="00B8452E" w:rsidRPr="00175A8D">
        <w:rPr>
          <w:caps w:val="0"/>
        </w:rPr>
        <w:t>9</w:t>
      </w:r>
      <w:r w:rsidRPr="00175A8D">
        <w:rPr>
          <w:caps w:val="0"/>
        </w:rPr>
        <w:t>)</w:t>
      </w:r>
    </w:p>
    <w:p w:rsidR="00D82738" w:rsidRPr="00D12840" w:rsidRDefault="00D12840" w:rsidP="00D12840">
      <w:pPr>
        <w:jc w:val="center"/>
        <w:rPr>
          <w:b/>
        </w:rPr>
      </w:pPr>
      <w:r w:rsidRPr="00D12840">
        <w:rPr>
          <w:b/>
        </w:rPr>
        <w:t>TABLE OF CONTENTS</w:t>
      </w:r>
    </w:p>
    <w:p w:rsidR="00FF5EED" w:rsidRDefault="00B21831">
      <w:pPr>
        <w:pStyle w:val="TOC1"/>
        <w:rPr>
          <w:rFonts w:asciiTheme="minorHAnsi" w:eastAsiaTheme="minorEastAsia" w:hAnsiTheme="minorHAnsi" w:cstheme="minorBidi"/>
          <w:b w:val="0"/>
          <w:caps w:val="0"/>
          <w:noProof/>
          <w:sz w:val="22"/>
          <w:szCs w:val="22"/>
        </w:rPr>
      </w:pPr>
      <w:r w:rsidRPr="00175A8D">
        <w:fldChar w:fldCharType="begin"/>
      </w:r>
      <w:r w:rsidRPr="00175A8D">
        <w:instrText xml:space="preserve"> TOC \o "1-3" \h \z \u \t "Title" </w:instrText>
      </w:r>
      <w:r w:rsidRPr="00175A8D">
        <w:fldChar w:fldCharType="separate"/>
      </w:r>
      <w:hyperlink w:anchor="_Toc13230551" w:history="1">
        <w:r w:rsidR="00FF5EED" w:rsidRPr="009A753E">
          <w:rPr>
            <w:rStyle w:val="Hyperlink"/>
            <w:noProof/>
          </w:rPr>
          <w:t>KEY FINDINGS</w:t>
        </w:r>
        <w:r w:rsidR="00FF5EED">
          <w:rPr>
            <w:noProof/>
            <w:webHidden/>
          </w:rPr>
          <w:tab/>
        </w:r>
        <w:r w:rsidR="00FF5EED">
          <w:rPr>
            <w:noProof/>
            <w:webHidden/>
          </w:rPr>
          <w:fldChar w:fldCharType="begin"/>
        </w:r>
        <w:r w:rsidR="00FF5EED">
          <w:rPr>
            <w:noProof/>
            <w:webHidden/>
          </w:rPr>
          <w:instrText xml:space="preserve"> PAGEREF _Toc13230551 \h </w:instrText>
        </w:r>
        <w:r w:rsidR="00FF5EED">
          <w:rPr>
            <w:noProof/>
            <w:webHidden/>
          </w:rPr>
        </w:r>
        <w:r w:rsidR="00FF5EED">
          <w:rPr>
            <w:noProof/>
            <w:webHidden/>
          </w:rPr>
          <w:fldChar w:fldCharType="separate"/>
        </w:r>
        <w:r w:rsidR="00FF5EED">
          <w:rPr>
            <w:noProof/>
            <w:webHidden/>
          </w:rPr>
          <w:t>2</w:t>
        </w:r>
        <w:r w:rsidR="00FF5EED">
          <w:rPr>
            <w:noProof/>
            <w:webHidden/>
          </w:rPr>
          <w:fldChar w:fldCharType="end"/>
        </w:r>
      </w:hyperlink>
    </w:p>
    <w:p w:rsidR="00FF5EED" w:rsidRDefault="00502E6A">
      <w:pPr>
        <w:pStyle w:val="TOC1"/>
        <w:rPr>
          <w:rFonts w:asciiTheme="minorHAnsi" w:eastAsiaTheme="minorEastAsia" w:hAnsiTheme="minorHAnsi" w:cstheme="minorBidi"/>
          <w:b w:val="0"/>
          <w:caps w:val="0"/>
          <w:noProof/>
          <w:sz w:val="22"/>
          <w:szCs w:val="22"/>
        </w:rPr>
      </w:pPr>
      <w:hyperlink w:anchor="_Toc13230552" w:history="1">
        <w:r w:rsidR="00FF5EED" w:rsidRPr="009A753E">
          <w:rPr>
            <w:rStyle w:val="Hyperlink"/>
            <w:noProof/>
          </w:rPr>
          <w:t>EXECUTIVE SUMMARY</w:t>
        </w:r>
        <w:r w:rsidR="00FF5EED">
          <w:rPr>
            <w:noProof/>
            <w:webHidden/>
          </w:rPr>
          <w:tab/>
        </w:r>
        <w:r w:rsidR="00FF5EED">
          <w:rPr>
            <w:noProof/>
            <w:webHidden/>
          </w:rPr>
          <w:fldChar w:fldCharType="begin"/>
        </w:r>
        <w:r w:rsidR="00FF5EED">
          <w:rPr>
            <w:noProof/>
            <w:webHidden/>
          </w:rPr>
          <w:instrText xml:space="preserve"> PAGEREF _Toc13230552 \h </w:instrText>
        </w:r>
        <w:r w:rsidR="00FF5EED">
          <w:rPr>
            <w:noProof/>
            <w:webHidden/>
          </w:rPr>
        </w:r>
        <w:r w:rsidR="00FF5EED">
          <w:rPr>
            <w:noProof/>
            <w:webHidden/>
          </w:rPr>
          <w:fldChar w:fldCharType="separate"/>
        </w:r>
        <w:r w:rsidR="00FF5EED">
          <w:rPr>
            <w:noProof/>
            <w:webHidden/>
          </w:rPr>
          <w:t>6</w:t>
        </w:r>
        <w:r w:rsidR="00FF5EED">
          <w:rPr>
            <w:noProof/>
            <w:webHidden/>
          </w:rPr>
          <w:fldChar w:fldCharType="end"/>
        </w:r>
      </w:hyperlink>
    </w:p>
    <w:p w:rsidR="00FF5EED" w:rsidRDefault="00502E6A">
      <w:pPr>
        <w:pStyle w:val="TOC1"/>
        <w:rPr>
          <w:rFonts w:asciiTheme="minorHAnsi" w:eastAsiaTheme="minorEastAsia" w:hAnsiTheme="minorHAnsi" w:cstheme="minorBidi"/>
          <w:b w:val="0"/>
          <w:caps w:val="0"/>
          <w:noProof/>
          <w:sz w:val="22"/>
          <w:szCs w:val="22"/>
        </w:rPr>
      </w:pPr>
      <w:hyperlink w:anchor="_Toc13230553" w:history="1">
        <w:r w:rsidR="00FF5EED" w:rsidRPr="009A753E">
          <w:rPr>
            <w:rStyle w:val="Hyperlink"/>
            <w:noProof/>
          </w:rPr>
          <w:t>1   INTRODUCTION</w:t>
        </w:r>
        <w:r w:rsidR="00FF5EED">
          <w:rPr>
            <w:noProof/>
            <w:webHidden/>
          </w:rPr>
          <w:tab/>
        </w:r>
        <w:r w:rsidR="00FF5EED">
          <w:rPr>
            <w:noProof/>
            <w:webHidden/>
          </w:rPr>
          <w:fldChar w:fldCharType="begin"/>
        </w:r>
        <w:r w:rsidR="00FF5EED">
          <w:rPr>
            <w:noProof/>
            <w:webHidden/>
          </w:rPr>
          <w:instrText xml:space="preserve"> PAGEREF _Toc13230553 \h </w:instrText>
        </w:r>
        <w:r w:rsidR="00FF5EED">
          <w:rPr>
            <w:noProof/>
            <w:webHidden/>
          </w:rPr>
        </w:r>
        <w:r w:rsidR="00FF5EED">
          <w:rPr>
            <w:noProof/>
            <w:webHidden/>
          </w:rPr>
          <w:fldChar w:fldCharType="separate"/>
        </w:r>
        <w:r w:rsidR="00FF5EED">
          <w:rPr>
            <w:noProof/>
            <w:webHidden/>
          </w:rPr>
          <w:t>8</w:t>
        </w:r>
        <w:r w:rsidR="00FF5EED">
          <w:rPr>
            <w:noProof/>
            <w:webHidden/>
          </w:rPr>
          <w:fldChar w:fldCharType="end"/>
        </w:r>
      </w:hyperlink>
    </w:p>
    <w:p w:rsidR="00FF5EED" w:rsidRDefault="00502E6A">
      <w:pPr>
        <w:pStyle w:val="TOC1"/>
        <w:rPr>
          <w:rFonts w:asciiTheme="minorHAnsi" w:eastAsiaTheme="minorEastAsia" w:hAnsiTheme="minorHAnsi" w:cstheme="minorBidi"/>
          <w:b w:val="0"/>
          <w:caps w:val="0"/>
          <w:noProof/>
          <w:sz w:val="22"/>
          <w:szCs w:val="22"/>
        </w:rPr>
      </w:pPr>
      <w:hyperlink w:anchor="_Toc13230554" w:history="1">
        <w:r w:rsidR="00FF5EED" w:rsidRPr="009A753E">
          <w:rPr>
            <w:rStyle w:val="Hyperlink"/>
            <w:noProof/>
          </w:rPr>
          <w:t>2   RECENT ECONOMIC AND TRADE DEVELOPMENTS</w:t>
        </w:r>
        <w:r w:rsidR="00FF5EED">
          <w:rPr>
            <w:noProof/>
            <w:webHidden/>
          </w:rPr>
          <w:tab/>
        </w:r>
        <w:r w:rsidR="00FF5EED">
          <w:rPr>
            <w:noProof/>
            <w:webHidden/>
          </w:rPr>
          <w:fldChar w:fldCharType="begin"/>
        </w:r>
        <w:r w:rsidR="00FF5EED">
          <w:rPr>
            <w:noProof/>
            <w:webHidden/>
          </w:rPr>
          <w:instrText xml:space="preserve"> PAGEREF _Toc13230554 \h </w:instrText>
        </w:r>
        <w:r w:rsidR="00FF5EED">
          <w:rPr>
            <w:noProof/>
            <w:webHidden/>
          </w:rPr>
        </w:r>
        <w:r w:rsidR="00FF5EED">
          <w:rPr>
            <w:noProof/>
            <w:webHidden/>
          </w:rPr>
          <w:fldChar w:fldCharType="separate"/>
        </w:r>
        <w:r w:rsidR="00FF5EED">
          <w:rPr>
            <w:noProof/>
            <w:webHidden/>
          </w:rPr>
          <w:t>10</w:t>
        </w:r>
        <w:r w:rsidR="00FF5EED">
          <w:rPr>
            <w:noProof/>
            <w:webHidden/>
          </w:rPr>
          <w:fldChar w:fldCharType="end"/>
        </w:r>
      </w:hyperlink>
    </w:p>
    <w:p w:rsidR="00FF5EED" w:rsidRDefault="00502E6A">
      <w:pPr>
        <w:pStyle w:val="TOC2"/>
        <w:rPr>
          <w:rFonts w:asciiTheme="minorHAnsi" w:eastAsiaTheme="minorEastAsia" w:hAnsiTheme="minorHAnsi" w:cstheme="minorBidi"/>
          <w:noProof/>
          <w:sz w:val="22"/>
          <w:szCs w:val="22"/>
        </w:rPr>
      </w:pPr>
      <w:hyperlink w:anchor="_Toc13230555" w:history="1">
        <w:r w:rsidR="00FF5EED" w:rsidRPr="009A753E">
          <w:rPr>
            <w:rStyle w:val="Hyperlink"/>
            <w:noProof/>
          </w:rPr>
          <w:t>2.1   Overview</w:t>
        </w:r>
        <w:r w:rsidR="00FF5EED">
          <w:rPr>
            <w:noProof/>
            <w:webHidden/>
          </w:rPr>
          <w:tab/>
        </w:r>
        <w:r w:rsidR="00FF5EED">
          <w:rPr>
            <w:noProof/>
            <w:webHidden/>
          </w:rPr>
          <w:fldChar w:fldCharType="begin"/>
        </w:r>
        <w:r w:rsidR="00FF5EED">
          <w:rPr>
            <w:noProof/>
            <w:webHidden/>
          </w:rPr>
          <w:instrText xml:space="preserve"> PAGEREF _Toc13230555 \h </w:instrText>
        </w:r>
        <w:r w:rsidR="00FF5EED">
          <w:rPr>
            <w:noProof/>
            <w:webHidden/>
          </w:rPr>
        </w:r>
        <w:r w:rsidR="00FF5EED">
          <w:rPr>
            <w:noProof/>
            <w:webHidden/>
          </w:rPr>
          <w:fldChar w:fldCharType="separate"/>
        </w:r>
        <w:r w:rsidR="00FF5EED">
          <w:rPr>
            <w:noProof/>
            <w:webHidden/>
          </w:rPr>
          <w:t>10</w:t>
        </w:r>
        <w:r w:rsidR="00FF5EED">
          <w:rPr>
            <w:noProof/>
            <w:webHidden/>
          </w:rPr>
          <w:fldChar w:fldCharType="end"/>
        </w:r>
      </w:hyperlink>
    </w:p>
    <w:p w:rsidR="00FF5EED" w:rsidRDefault="00502E6A">
      <w:pPr>
        <w:pStyle w:val="TOC2"/>
        <w:rPr>
          <w:rFonts w:asciiTheme="minorHAnsi" w:eastAsiaTheme="minorEastAsia" w:hAnsiTheme="minorHAnsi" w:cstheme="minorBidi"/>
          <w:noProof/>
          <w:sz w:val="22"/>
          <w:szCs w:val="22"/>
        </w:rPr>
      </w:pPr>
      <w:hyperlink w:anchor="_Toc13230556" w:history="1">
        <w:r w:rsidR="00FF5EED" w:rsidRPr="009A753E">
          <w:rPr>
            <w:rStyle w:val="Hyperlink"/>
            <w:noProof/>
          </w:rPr>
          <w:t>2.2   Economic developments</w:t>
        </w:r>
        <w:r w:rsidR="00FF5EED">
          <w:rPr>
            <w:noProof/>
            <w:webHidden/>
          </w:rPr>
          <w:tab/>
        </w:r>
        <w:r w:rsidR="00FF5EED">
          <w:rPr>
            <w:noProof/>
            <w:webHidden/>
          </w:rPr>
          <w:fldChar w:fldCharType="begin"/>
        </w:r>
        <w:r w:rsidR="00FF5EED">
          <w:rPr>
            <w:noProof/>
            <w:webHidden/>
          </w:rPr>
          <w:instrText xml:space="preserve"> PAGEREF _Toc13230556 \h </w:instrText>
        </w:r>
        <w:r w:rsidR="00FF5EED">
          <w:rPr>
            <w:noProof/>
            <w:webHidden/>
          </w:rPr>
        </w:r>
        <w:r w:rsidR="00FF5EED">
          <w:rPr>
            <w:noProof/>
            <w:webHidden/>
          </w:rPr>
          <w:fldChar w:fldCharType="separate"/>
        </w:r>
        <w:r w:rsidR="00FF5EED">
          <w:rPr>
            <w:noProof/>
            <w:webHidden/>
          </w:rPr>
          <w:t>11</w:t>
        </w:r>
        <w:r w:rsidR="00FF5EED">
          <w:rPr>
            <w:noProof/>
            <w:webHidden/>
          </w:rPr>
          <w:fldChar w:fldCharType="end"/>
        </w:r>
      </w:hyperlink>
    </w:p>
    <w:p w:rsidR="00FF5EED" w:rsidRDefault="00502E6A">
      <w:pPr>
        <w:pStyle w:val="TOC2"/>
        <w:rPr>
          <w:rFonts w:asciiTheme="minorHAnsi" w:eastAsiaTheme="minorEastAsia" w:hAnsiTheme="minorHAnsi" w:cstheme="minorBidi"/>
          <w:noProof/>
          <w:sz w:val="22"/>
          <w:szCs w:val="22"/>
        </w:rPr>
      </w:pPr>
      <w:hyperlink w:anchor="_Toc13230557" w:history="1">
        <w:r w:rsidR="00FF5EED" w:rsidRPr="009A753E">
          <w:rPr>
            <w:rStyle w:val="Hyperlink"/>
            <w:noProof/>
          </w:rPr>
          <w:t>2.3   Merchandise trade</w:t>
        </w:r>
        <w:r w:rsidR="00FF5EED">
          <w:rPr>
            <w:noProof/>
            <w:webHidden/>
          </w:rPr>
          <w:tab/>
        </w:r>
        <w:r w:rsidR="00FF5EED">
          <w:rPr>
            <w:noProof/>
            <w:webHidden/>
          </w:rPr>
          <w:fldChar w:fldCharType="begin"/>
        </w:r>
        <w:r w:rsidR="00FF5EED">
          <w:rPr>
            <w:noProof/>
            <w:webHidden/>
          </w:rPr>
          <w:instrText xml:space="preserve"> PAGEREF _Toc13230557 \h </w:instrText>
        </w:r>
        <w:r w:rsidR="00FF5EED">
          <w:rPr>
            <w:noProof/>
            <w:webHidden/>
          </w:rPr>
        </w:r>
        <w:r w:rsidR="00FF5EED">
          <w:rPr>
            <w:noProof/>
            <w:webHidden/>
          </w:rPr>
          <w:fldChar w:fldCharType="separate"/>
        </w:r>
        <w:r w:rsidR="00FF5EED">
          <w:rPr>
            <w:noProof/>
            <w:webHidden/>
          </w:rPr>
          <w:t>12</w:t>
        </w:r>
        <w:r w:rsidR="00FF5EED">
          <w:rPr>
            <w:noProof/>
            <w:webHidden/>
          </w:rPr>
          <w:fldChar w:fldCharType="end"/>
        </w:r>
      </w:hyperlink>
    </w:p>
    <w:p w:rsidR="00FF5EED" w:rsidRDefault="00502E6A">
      <w:pPr>
        <w:pStyle w:val="TOC2"/>
        <w:rPr>
          <w:rFonts w:asciiTheme="minorHAnsi" w:eastAsiaTheme="minorEastAsia" w:hAnsiTheme="minorHAnsi" w:cstheme="minorBidi"/>
          <w:noProof/>
          <w:sz w:val="22"/>
          <w:szCs w:val="22"/>
        </w:rPr>
      </w:pPr>
      <w:hyperlink w:anchor="_Toc13230558" w:history="1">
        <w:r w:rsidR="00FF5EED" w:rsidRPr="009A753E">
          <w:rPr>
            <w:rStyle w:val="Hyperlink"/>
            <w:noProof/>
          </w:rPr>
          <w:t>2.4   Trade in commercial services</w:t>
        </w:r>
        <w:r w:rsidR="00FF5EED">
          <w:rPr>
            <w:noProof/>
            <w:webHidden/>
          </w:rPr>
          <w:tab/>
        </w:r>
        <w:r w:rsidR="00FF5EED">
          <w:rPr>
            <w:noProof/>
            <w:webHidden/>
          </w:rPr>
          <w:fldChar w:fldCharType="begin"/>
        </w:r>
        <w:r w:rsidR="00FF5EED">
          <w:rPr>
            <w:noProof/>
            <w:webHidden/>
          </w:rPr>
          <w:instrText xml:space="preserve"> PAGEREF _Toc13230558 \h </w:instrText>
        </w:r>
        <w:r w:rsidR="00FF5EED">
          <w:rPr>
            <w:noProof/>
            <w:webHidden/>
          </w:rPr>
        </w:r>
        <w:r w:rsidR="00FF5EED">
          <w:rPr>
            <w:noProof/>
            <w:webHidden/>
          </w:rPr>
          <w:fldChar w:fldCharType="separate"/>
        </w:r>
        <w:r w:rsidR="00FF5EED">
          <w:rPr>
            <w:noProof/>
            <w:webHidden/>
          </w:rPr>
          <w:t>16</w:t>
        </w:r>
        <w:r w:rsidR="00FF5EED">
          <w:rPr>
            <w:noProof/>
            <w:webHidden/>
          </w:rPr>
          <w:fldChar w:fldCharType="end"/>
        </w:r>
      </w:hyperlink>
    </w:p>
    <w:p w:rsidR="00FF5EED" w:rsidRDefault="00502E6A">
      <w:pPr>
        <w:pStyle w:val="TOC2"/>
        <w:rPr>
          <w:rFonts w:asciiTheme="minorHAnsi" w:eastAsiaTheme="minorEastAsia" w:hAnsiTheme="minorHAnsi" w:cstheme="minorBidi"/>
          <w:noProof/>
          <w:sz w:val="22"/>
          <w:szCs w:val="22"/>
        </w:rPr>
      </w:pPr>
      <w:hyperlink w:anchor="_Toc13230559" w:history="1">
        <w:r w:rsidR="00FF5EED" w:rsidRPr="009A753E">
          <w:rPr>
            <w:rStyle w:val="Hyperlink"/>
            <w:noProof/>
          </w:rPr>
          <w:t>2.5   Trade forecast and economic outlook</w:t>
        </w:r>
        <w:r w:rsidR="00FF5EED">
          <w:rPr>
            <w:noProof/>
            <w:webHidden/>
          </w:rPr>
          <w:tab/>
        </w:r>
        <w:r w:rsidR="00FF5EED">
          <w:rPr>
            <w:noProof/>
            <w:webHidden/>
          </w:rPr>
          <w:fldChar w:fldCharType="begin"/>
        </w:r>
        <w:r w:rsidR="00FF5EED">
          <w:rPr>
            <w:noProof/>
            <w:webHidden/>
          </w:rPr>
          <w:instrText xml:space="preserve"> PAGEREF _Toc13230559 \h </w:instrText>
        </w:r>
        <w:r w:rsidR="00FF5EED">
          <w:rPr>
            <w:noProof/>
            <w:webHidden/>
          </w:rPr>
        </w:r>
        <w:r w:rsidR="00FF5EED">
          <w:rPr>
            <w:noProof/>
            <w:webHidden/>
          </w:rPr>
          <w:fldChar w:fldCharType="separate"/>
        </w:r>
        <w:r w:rsidR="00FF5EED">
          <w:rPr>
            <w:noProof/>
            <w:webHidden/>
          </w:rPr>
          <w:t>18</w:t>
        </w:r>
        <w:r w:rsidR="00FF5EED">
          <w:rPr>
            <w:noProof/>
            <w:webHidden/>
          </w:rPr>
          <w:fldChar w:fldCharType="end"/>
        </w:r>
      </w:hyperlink>
    </w:p>
    <w:p w:rsidR="00FF5EED" w:rsidRDefault="00502E6A">
      <w:pPr>
        <w:pStyle w:val="TOC1"/>
        <w:rPr>
          <w:rFonts w:asciiTheme="minorHAnsi" w:eastAsiaTheme="minorEastAsia" w:hAnsiTheme="minorHAnsi" w:cstheme="minorBidi"/>
          <w:b w:val="0"/>
          <w:caps w:val="0"/>
          <w:noProof/>
          <w:sz w:val="22"/>
          <w:szCs w:val="22"/>
        </w:rPr>
      </w:pPr>
      <w:hyperlink w:anchor="_Toc13230560" w:history="1">
        <w:r w:rsidR="00FF5EED" w:rsidRPr="009A753E">
          <w:rPr>
            <w:rStyle w:val="Hyperlink"/>
            <w:noProof/>
          </w:rPr>
          <w:t>3   TRADE AND TRADE</w:t>
        </w:r>
        <w:r w:rsidR="00FF5EED" w:rsidRPr="009A753E">
          <w:rPr>
            <w:rStyle w:val="Hyperlink"/>
            <w:noProof/>
          </w:rPr>
          <w:noBreakHyphen/>
          <w:t>RELATED POLICY DEVELOPMENTS</w:t>
        </w:r>
        <w:r w:rsidR="00FF5EED">
          <w:rPr>
            <w:noProof/>
            <w:webHidden/>
          </w:rPr>
          <w:tab/>
        </w:r>
        <w:r w:rsidR="00FF5EED">
          <w:rPr>
            <w:noProof/>
            <w:webHidden/>
          </w:rPr>
          <w:fldChar w:fldCharType="begin"/>
        </w:r>
        <w:r w:rsidR="00FF5EED">
          <w:rPr>
            <w:noProof/>
            <w:webHidden/>
          </w:rPr>
          <w:instrText xml:space="preserve"> PAGEREF _Toc13230560 \h </w:instrText>
        </w:r>
        <w:r w:rsidR="00FF5EED">
          <w:rPr>
            <w:noProof/>
            <w:webHidden/>
          </w:rPr>
        </w:r>
        <w:r w:rsidR="00FF5EED">
          <w:rPr>
            <w:noProof/>
            <w:webHidden/>
          </w:rPr>
          <w:fldChar w:fldCharType="separate"/>
        </w:r>
        <w:r w:rsidR="00FF5EED">
          <w:rPr>
            <w:noProof/>
            <w:webHidden/>
          </w:rPr>
          <w:t>22</w:t>
        </w:r>
        <w:r w:rsidR="00FF5EED">
          <w:rPr>
            <w:noProof/>
            <w:webHidden/>
          </w:rPr>
          <w:fldChar w:fldCharType="end"/>
        </w:r>
      </w:hyperlink>
    </w:p>
    <w:p w:rsidR="00FF5EED" w:rsidRDefault="00502E6A">
      <w:pPr>
        <w:pStyle w:val="TOC2"/>
        <w:rPr>
          <w:rFonts w:asciiTheme="minorHAnsi" w:eastAsiaTheme="minorEastAsia" w:hAnsiTheme="minorHAnsi" w:cstheme="minorBidi"/>
          <w:noProof/>
          <w:sz w:val="22"/>
          <w:szCs w:val="22"/>
        </w:rPr>
      </w:pPr>
      <w:hyperlink w:anchor="_Toc13230561" w:history="1">
        <w:r w:rsidR="00FF5EED" w:rsidRPr="009A753E">
          <w:rPr>
            <w:rStyle w:val="Hyperlink"/>
            <w:noProof/>
          </w:rPr>
          <w:t>3.1   Overview of trends identified during the period under review</w:t>
        </w:r>
        <w:r w:rsidR="00FF5EED">
          <w:rPr>
            <w:noProof/>
            <w:webHidden/>
          </w:rPr>
          <w:tab/>
        </w:r>
        <w:r w:rsidR="00FF5EED">
          <w:rPr>
            <w:noProof/>
            <w:webHidden/>
          </w:rPr>
          <w:fldChar w:fldCharType="begin"/>
        </w:r>
        <w:r w:rsidR="00FF5EED">
          <w:rPr>
            <w:noProof/>
            <w:webHidden/>
          </w:rPr>
          <w:instrText xml:space="preserve"> PAGEREF _Toc13230561 \h </w:instrText>
        </w:r>
        <w:r w:rsidR="00FF5EED">
          <w:rPr>
            <w:noProof/>
            <w:webHidden/>
          </w:rPr>
        </w:r>
        <w:r w:rsidR="00FF5EED">
          <w:rPr>
            <w:noProof/>
            <w:webHidden/>
          </w:rPr>
          <w:fldChar w:fldCharType="separate"/>
        </w:r>
        <w:r w:rsidR="00FF5EED">
          <w:rPr>
            <w:noProof/>
            <w:webHidden/>
          </w:rPr>
          <w:t>22</w:t>
        </w:r>
        <w:r w:rsidR="00FF5EED">
          <w:rPr>
            <w:noProof/>
            <w:webHidden/>
          </w:rPr>
          <w:fldChar w:fldCharType="end"/>
        </w:r>
      </w:hyperlink>
    </w:p>
    <w:p w:rsidR="00FF5EED" w:rsidRDefault="00502E6A">
      <w:pPr>
        <w:pStyle w:val="TOC3"/>
        <w:rPr>
          <w:rFonts w:asciiTheme="minorHAnsi" w:eastAsiaTheme="minorEastAsia" w:hAnsiTheme="minorHAnsi" w:cstheme="minorBidi"/>
          <w:noProof/>
          <w:sz w:val="22"/>
          <w:szCs w:val="22"/>
        </w:rPr>
      </w:pPr>
      <w:hyperlink w:anchor="_Toc13230562" w:history="1">
        <w:r w:rsidR="00FF5EED" w:rsidRPr="009A753E">
          <w:rPr>
            <w:rStyle w:val="Hyperlink"/>
            <w:noProof/>
          </w:rPr>
          <w:t>3.1.1   Measures facilitating trade</w:t>
        </w:r>
        <w:r w:rsidR="00FF5EED">
          <w:rPr>
            <w:noProof/>
            <w:webHidden/>
          </w:rPr>
          <w:tab/>
        </w:r>
        <w:r w:rsidR="00FF5EED">
          <w:rPr>
            <w:noProof/>
            <w:webHidden/>
          </w:rPr>
          <w:fldChar w:fldCharType="begin"/>
        </w:r>
        <w:r w:rsidR="00FF5EED">
          <w:rPr>
            <w:noProof/>
            <w:webHidden/>
          </w:rPr>
          <w:instrText xml:space="preserve"> PAGEREF _Toc13230562 \h </w:instrText>
        </w:r>
        <w:r w:rsidR="00FF5EED">
          <w:rPr>
            <w:noProof/>
            <w:webHidden/>
          </w:rPr>
        </w:r>
        <w:r w:rsidR="00FF5EED">
          <w:rPr>
            <w:noProof/>
            <w:webHidden/>
          </w:rPr>
          <w:fldChar w:fldCharType="separate"/>
        </w:r>
        <w:r w:rsidR="00FF5EED">
          <w:rPr>
            <w:noProof/>
            <w:webHidden/>
          </w:rPr>
          <w:t>23</w:t>
        </w:r>
        <w:r w:rsidR="00FF5EED">
          <w:rPr>
            <w:noProof/>
            <w:webHidden/>
          </w:rPr>
          <w:fldChar w:fldCharType="end"/>
        </w:r>
      </w:hyperlink>
    </w:p>
    <w:p w:rsidR="00FF5EED" w:rsidRDefault="00502E6A">
      <w:pPr>
        <w:pStyle w:val="TOC3"/>
        <w:rPr>
          <w:rFonts w:asciiTheme="minorHAnsi" w:eastAsiaTheme="minorEastAsia" w:hAnsiTheme="minorHAnsi" w:cstheme="minorBidi"/>
          <w:noProof/>
          <w:sz w:val="22"/>
          <w:szCs w:val="22"/>
        </w:rPr>
      </w:pPr>
      <w:hyperlink w:anchor="_Toc13230563" w:history="1">
        <w:r w:rsidR="00FF5EED" w:rsidRPr="009A753E">
          <w:rPr>
            <w:rStyle w:val="Hyperlink"/>
            <w:noProof/>
          </w:rPr>
          <w:t>3.1.2   Trade remedy actions</w:t>
        </w:r>
        <w:r w:rsidR="00FF5EED">
          <w:rPr>
            <w:noProof/>
            <w:webHidden/>
          </w:rPr>
          <w:tab/>
        </w:r>
        <w:r w:rsidR="00FF5EED">
          <w:rPr>
            <w:noProof/>
            <w:webHidden/>
          </w:rPr>
          <w:fldChar w:fldCharType="begin"/>
        </w:r>
        <w:r w:rsidR="00FF5EED">
          <w:rPr>
            <w:noProof/>
            <w:webHidden/>
          </w:rPr>
          <w:instrText xml:space="preserve"> PAGEREF _Toc13230563 \h </w:instrText>
        </w:r>
        <w:r w:rsidR="00FF5EED">
          <w:rPr>
            <w:noProof/>
            <w:webHidden/>
          </w:rPr>
        </w:r>
        <w:r w:rsidR="00FF5EED">
          <w:rPr>
            <w:noProof/>
            <w:webHidden/>
          </w:rPr>
          <w:fldChar w:fldCharType="separate"/>
        </w:r>
        <w:r w:rsidR="00FF5EED">
          <w:rPr>
            <w:noProof/>
            <w:webHidden/>
          </w:rPr>
          <w:t>25</w:t>
        </w:r>
        <w:r w:rsidR="00FF5EED">
          <w:rPr>
            <w:noProof/>
            <w:webHidden/>
          </w:rPr>
          <w:fldChar w:fldCharType="end"/>
        </w:r>
      </w:hyperlink>
    </w:p>
    <w:p w:rsidR="00FF5EED" w:rsidRDefault="00502E6A">
      <w:pPr>
        <w:pStyle w:val="TOC3"/>
        <w:rPr>
          <w:rFonts w:asciiTheme="minorHAnsi" w:eastAsiaTheme="minorEastAsia" w:hAnsiTheme="minorHAnsi" w:cstheme="minorBidi"/>
          <w:noProof/>
          <w:sz w:val="22"/>
          <w:szCs w:val="22"/>
        </w:rPr>
      </w:pPr>
      <w:hyperlink w:anchor="_Toc13230564" w:history="1">
        <w:r w:rsidR="00FF5EED" w:rsidRPr="009A753E">
          <w:rPr>
            <w:rStyle w:val="Hyperlink"/>
            <w:noProof/>
          </w:rPr>
          <w:t>3.1.3   Other trade and trade-related measures</w:t>
        </w:r>
        <w:r w:rsidR="00FF5EED">
          <w:rPr>
            <w:noProof/>
            <w:webHidden/>
          </w:rPr>
          <w:tab/>
        </w:r>
        <w:r w:rsidR="00FF5EED">
          <w:rPr>
            <w:noProof/>
            <w:webHidden/>
          </w:rPr>
          <w:fldChar w:fldCharType="begin"/>
        </w:r>
        <w:r w:rsidR="00FF5EED">
          <w:rPr>
            <w:noProof/>
            <w:webHidden/>
          </w:rPr>
          <w:instrText xml:space="preserve"> PAGEREF _Toc13230564 \h </w:instrText>
        </w:r>
        <w:r w:rsidR="00FF5EED">
          <w:rPr>
            <w:noProof/>
            <w:webHidden/>
          </w:rPr>
        </w:r>
        <w:r w:rsidR="00FF5EED">
          <w:rPr>
            <w:noProof/>
            <w:webHidden/>
          </w:rPr>
          <w:fldChar w:fldCharType="separate"/>
        </w:r>
        <w:r w:rsidR="00FF5EED">
          <w:rPr>
            <w:noProof/>
            <w:webHidden/>
          </w:rPr>
          <w:t>26</w:t>
        </w:r>
        <w:r w:rsidR="00FF5EED">
          <w:rPr>
            <w:noProof/>
            <w:webHidden/>
          </w:rPr>
          <w:fldChar w:fldCharType="end"/>
        </w:r>
      </w:hyperlink>
    </w:p>
    <w:p w:rsidR="00FF5EED" w:rsidRDefault="00502E6A">
      <w:pPr>
        <w:pStyle w:val="TOC2"/>
        <w:rPr>
          <w:rFonts w:asciiTheme="minorHAnsi" w:eastAsiaTheme="minorEastAsia" w:hAnsiTheme="minorHAnsi" w:cstheme="minorBidi"/>
          <w:noProof/>
          <w:sz w:val="22"/>
          <w:szCs w:val="22"/>
        </w:rPr>
      </w:pPr>
      <w:hyperlink w:anchor="_Toc13230565" w:history="1">
        <w:r w:rsidR="00FF5EED" w:rsidRPr="009A753E">
          <w:rPr>
            <w:rStyle w:val="Hyperlink"/>
            <w:noProof/>
          </w:rPr>
          <w:t>3.2   Trade-Remedies</w:t>
        </w:r>
        <w:r w:rsidR="00FF5EED">
          <w:rPr>
            <w:noProof/>
            <w:webHidden/>
          </w:rPr>
          <w:tab/>
        </w:r>
        <w:r w:rsidR="00FF5EED">
          <w:rPr>
            <w:noProof/>
            <w:webHidden/>
          </w:rPr>
          <w:fldChar w:fldCharType="begin"/>
        </w:r>
        <w:r w:rsidR="00FF5EED">
          <w:rPr>
            <w:noProof/>
            <w:webHidden/>
          </w:rPr>
          <w:instrText xml:space="preserve"> PAGEREF _Toc13230565 \h </w:instrText>
        </w:r>
        <w:r w:rsidR="00FF5EED">
          <w:rPr>
            <w:noProof/>
            <w:webHidden/>
          </w:rPr>
        </w:r>
        <w:r w:rsidR="00FF5EED">
          <w:rPr>
            <w:noProof/>
            <w:webHidden/>
          </w:rPr>
          <w:fldChar w:fldCharType="separate"/>
        </w:r>
        <w:r w:rsidR="00FF5EED">
          <w:rPr>
            <w:noProof/>
            <w:webHidden/>
          </w:rPr>
          <w:t>30</w:t>
        </w:r>
        <w:r w:rsidR="00FF5EED">
          <w:rPr>
            <w:noProof/>
            <w:webHidden/>
          </w:rPr>
          <w:fldChar w:fldCharType="end"/>
        </w:r>
      </w:hyperlink>
    </w:p>
    <w:p w:rsidR="00FF5EED" w:rsidRDefault="00502E6A">
      <w:pPr>
        <w:pStyle w:val="TOC2"/>
        <w:rPr>
          <w:rFonts w:asciiTheme="minorHAnsi" w:eastAsiaTheme="minorEastAsia" w:hAnsiTheme="minorHAnsi" w:cstheme="minorBidi"/>
          <w:noProof/>
          <w:sz w:val="22"/>
          <w:szCs w:val="22"/>
        </w:rPr>
      </w:pPr>
      <w:hyperlink w:anchor="_Toc13230566" w:history="1">
        <w:r w:rsidR="00FF5EED" w:rsidRPr="009A753E">
          <w:rPr>
            <w:rStyle w:val="Hyperlink"/>
            <w:noProof/>
          </w:rPr>
          <w:t>3.3   Sanitary and phytosanitary measures</w:t>
        </w:r>
        <w:r w:rsidR="00FF5EED">
          <w:rPr>
            <w:noProof/>
            <w:webHidden/>
          </w:rPr>
          <w:tab/>
        </w:r>
        <w:r w:rsidR="00FF5EED">
          <w:rPr>
            <w:noProof/>
            <w:webHidden/>
          </w:rPr>
          <w:fldChar w:fldCharType="begin"/>
        </w:r>
        <w:r w:rsidR="00FF5EED">
          <w:rPr>
            <w:noProof/>
            <w:webHidden/>
          </w:rPr>
          <w:instrText xml:space="preserve"> PAGEREF _Toc13230566 \h </w:instrText>
        </w:r>
        <w:r w:rsidR="00FF5EED">
          <w:rPr>
            <w:noProof/>
            <w:webHidden/>
          </w:rPr>
        </w:r>
        <w:r w:rsidR="00FF5EED">
          <w:rPr>
            <w:noProof/>
            <w:webHidden/>
          </w:rPr>
          <w:fldChar w:fldCharType="separate"/>
        </w:r>
        <w:r w:rsidR="00FF5EED">
          <w:rPr>
            <w:noProof/>
            <w:webHidden/>
          </w:rPr>
          <w:t>40</w:t>
        </w:r>
        <w:r w:rsidR="00FF5EED">
          <w:rPr>
            <w:noProof/>
            <w:webHidden/>
          </w:rPr>
          <w:fldChar w:fldCharType="end"/>
        </w:r>
      </w:hyperlink>
    </w:p>
    <w:p w:rsidR="00FF5EED" w:rsidRDefault="00502E6A">
      <w:pPr>
        <w:pStyle w:val="TOC2"/>
        <w:rPr>
          <w:rFonts w:asciiTheme="minorHAnsi" w:eastAsiaTheme="minorEastAsia" w:hAnsiTheme="minorHAnsi" w:cstheme="minorBidi"/>
          <w:noProof/>
          <w:sz w:val="22"/>
          <w:szCs w:val="22"/>
        </w:rPr>
      </w:pPr>
      <w:hyperlink w:anchor="_Toc13230567" w:history="1">
        <w:r w:rsidR="00FF5EED" w:rsidRPr="009A753E">
          <w:rPr>
            <w:rStyle w:val="Hyperlink"/>
            <w:noProof/>
          </w:rPr>
          <w:t>3.4   Technical Barriers to Trade (TBT)</w:t>
        </w:r>
        <w:r w:rsidR="00FF5EED">
          <w:rPr>
            <w:noProof/>
            <w:webHidden/>
          </w:rPr>
          <w:tab/>
        </w:r>
        <w:r w:rsidR="00FF5EED">
          <w:rPr>
            <w:noProof/>
            <w:webHidden/>
          </w:rPr>
          <w:fldChar w:fldCharType="begin"/>
        </w:r>
        <w:r w:rsidR="00FF5EED">
          <w:rPr>
            <w:noProof/>
            <w:webHidden/>
          </w:rPr>
          <w:instrText xml:space="preserve"> PAGEREF _Toc13230567 \h </w:instrText>
        </w:r>
        <w:r w:rsidR="00FF5EED">
          <w:rPr>
            <w:noProof/>
            <w:webHidden/>
          </w:rPr>
        </w:r>
        <w:r w:rsidR="00FF5EED">
          <w:rPr>
            <w:noProof/>
            <w:webHidden/>
          </w:rPr>
          <w:fldChar w:fldCharType="separate"/>
        </w:r>
        <w:r w:rsidR="00FF5EED">
          <w:rPr>
            <w:noProof/>
            <w:webHidden/>
          </w:rPr>
          <w:t>47</w:t>
        </w:r>
        <w:r w:rsidR="00FF5EED">
          <w:rPr>
            <w:noProof/>
            <w:webHidden/>
          </w:rPr>
          <w:fldChar w:fldCharType="end"/>
        </w:r>
      </w:hyperlink>
    </w:p>
    <w:p w:rsidR="00FF5EED" w:rsidRDefault="00502E6A">
      <w:pPr>
        <w:pStyle w:val="TOC2"/>
        <w:rPr>
          <w:rFonts w:asciiTheme="minorHAnsi" w:eastAsiaTheme="minorEastAsia" w:hAnsiTheme="minorHAnsi" w:cstheme="minorBidi"/>
          <w:noProof/>
          <w:sz w:val="22"/>
          <w:szCs w:val="22"/>
        </w:rPr>
      </w:pPr>
      <w:hyperlink w:anchor="_Toc13230568" w:history="1">
        <w:r w:rsidR="00FF5EED" w:rsidRPr="009A753E">
          <w:rPr>
            <w:rStyle w:val="Hyperlink"/>
            <w:noProof/>
          </w:rPr>
          <w:t>3.5   Trade Concerns Raised in Other WTO Bodies</w:t>
        </w:r>
        <w:r w:rsidR="00FF5EED">
          <w:rPr>
            <w:noProof/>
            <w:webHidden/>
          </w:rPr>
          <w:tab/>
        </w:r>
        <w:r w:rsidR="00FF5EED">
          <w:rPr>
            <w:noProof/>
            <w:webHidden/>
          </w:rPr>
          <w:fldChar w:fldCharType="begin"/>
        </w:r>
        <w:r w:rsidR="00FF5EED">
          <w:rPr>
            <w:noProof/>
            <w:webHidden/>
          </w:rPr>
          <w:instrText xml:space="preserve"> PAGEREF _Toc13230568 \h </w:instrText>
        </w:r>
        <w:r w:rsidR="00FF5EED">
          <w:rPr>
            <w:noProof/>
            <w:webHidden/>
          </w:rPr>
        </w:r>
        <w:r w:rsidR="00FF5EED">
          <w:rPr>
            <w:noProof/>
            <w:webHidden/>
          </w:rPr>
          <w:fldChar w:fldCharType="separate"/>
        </w:r>
        <w:r w:rsidR="00FF5EED">
          <w:rPr>
            <w:noProof/>
            <w:webHidden/>
          </w:rPr>
          <w:t>55</w:t>
        </w:r>
        <w:r w:rsidR="00FF5EED">
          <w:rPr>
            <w:noProof/>
            <w:webHidden/>
          </w:rPr>
          <w:fldChar w:fldCharType="end"/>
        </w:r>
      </w:hyperlink>
    </w:p>
    <w:p w:rsidR="00FF5EED" w:rsidRDefault="00502E6A">
      <w:pPr>
        <w:pStyle w:val="TOC2"/>
        <w:rPr>
          <w:rFonts w:asciiTheme="minorHAnsi" w:eastAsiaTheme="minorEastAsia" w:hAnsiTheme="minorHAnsi" w:cstheme="minorBidi"/>
          <w:noProof/>
          <w:sz w:val="22"/>
          <w:szCs w:val="22"/>
        </w:rPr>
      </w:pPr>
      <w:hyperlink w:anchor="_Toc13230569" w:history="1">
        <w:r w:rsidR="00FF5EED" w:rsidRPr="009A753E">
          <w:rPr>
            <w:rStyle w:val="Hyperlink"/>
            <w:noProof/>
          </w:rPr>
          <w:t>3.6   Policy Developments in Agriculture</w:t>
        </w:r>
        <w:r w:rsidR="00FF5EED">
          <w:rPr>
            <w:noProof/>
            <w:webHidden/>
          </w:rPr>
          <w:tab/>
        </w:r>
        <w:r w:rsidR="00FF5EED">
          <w:rPr>
            <w:noProof/>
            <w:webHidden/>
          </w:rPr>
          <w:fldChar w:fldCharType="begin"/>
        </w:r>
        <w:r w:rsidR="00FF5EED">
          <w:rPr>
            <w:noProof/>
            <w:webHidden/>
          </w:rPr>
          <w:instrText xml:space="preserve"> PAGEREF _Toc13230569 \h </w:instrText>
        </w:r>
        <w:r w:rsidR="00FF5EED">
          <w:rPr>
            <w:noProof/>
            <w:webHidden/>
          </w:rPr>
        </w:r>
        <w:r w:rsidR="00FF5EED">
          <w:rPr>
            <w:noProof/>
            <w:webHidden/>
          </w:rPr>
          <w:fldChar w:fldCharType="separate"/>
        </w:r>
        <w:r w:rsidR="00FF5EED">
          <w:rPr>
            <w:noProof/>
            <w:webHidden/>
          </w:rPr>
          <w:t>62</w:t>
        </w:r>
        <w:r w:rsidR="00FF5EED">
          <w:rPr>
            <w:noProof/>
            <w:webHidden/>
          </w:rPr>
          <w:fldChar w:fldCharType="end"/>
        </w:r>
      </w:hyperlink>
    </w:p>
    <w:p w:rsidR="00FF5EED" w:rsidRDefault="00502E6A">
      <w:pPr>
        <w:pStyle w:val="TOC2"/>
        <w:rPr>
          <w:rFonts w:asciiTheme="minorHAnsi" w:eastAsiaTheme="minorEastAsia" w:hAnsiTheme="minorHAnsi" w:cstheme="minorBidi"/>
          <w:noProof/>
          <w:sz w:val="22"/>
          <w:szCs w:val="22"/>
        </w:rPr>
      </w:pPr>
      <w:hyperlink w:anchor="_Toc13230570" w:history="1">
        <w:r w:rsidR="00FF5EED" w:rsidRPr="009A753E">
          <w:rPr>
            <w:rStyle w:val="Hyperlink"/>
            <w:noProof/>
          </w:rPr>
          <w:t>3.7   General Economic Support</w:t>
        </w:r>
        <w:r w:rsidR="00FF5EED">
          <w:rPr>
            <w:noProof/>
            <w:webHidden/>
          </w:rPr>
          <w:tab/>
        </w:r>
        <w:r w:rsidR="00FF5EED">
          <w:rPr>
            <w:noProof/>
            <w:webHidden/>
          </w:rPr>
          <w:fldChar w:fldCharType="begin"/>
        </w:r>
        <w:r w:rsidR="00FF5EED">
          <w:rPr>
            <w:noProof/>
            <w:webHidden/>
          </w:rPr>
          <w:instrText xml:space="preserve"> PAGEREF _Toc13230570 \h </w:instrText>
        </w:r>
        <w:r w:rsidR="00FF5EED">
          <w:rPr>
            <w:noProof/>
            <w:webHidden/>
          </w:rPr>
        </w:r>
        <w:r w:rsidR="00FF5EED">
          <w:rPr>
            <w:noProof/>
            <w:webHidden/>
          </w:rPr>
          <w:fldChar w:fldCharType="separate"/>
        </w:r>
        <w:r w:rsidR="00FF5EED">
          <w:rPr>
            <w:noProof/>
            <w:webHidden/>
          </w:rPr>
          <w:t>70</w:t>
        </w:r>
        <w:r w:rsidR="00FF5EED">
          <w:rPr>
            <w:noProof/>
            <w:webHidden/>
          </w:rPr>
          <w:fldChar w:fldCharType="end"/>
        </w:r>
      </w:hyperlink>
    </w:p>
    <w:p w:rsidR="00FF5EED" w:rsidRDefault="00502E6A">
      <w:pPr>
        <w:pStyle w:val="TOC2"/>
        <w:rPr>
          <w:rFonts w:asciiTheme="minorHAnsi" w:eastAsiaTheme="minorEastAsia" w:hAnsiTheme="minorHAnsi" w:cstheme="minorBidi"/>
          <w:noProof/>
          <w:sz w:val="22"/>
          <w:szCs w:val="22"/>
        </w:rPr>
      </w:pPr>
      <w:hyperlink w:anchor="_Toc13230571" w:history="1">
        <w:r w:rsidR="00FF5EED" w:rsidRPr="009A753E">
          <w:rPr>
            <w:rStyle w:val="Hyperlink"/>
            <w:noProof/>
          </w:rPr>
          <w:t>3.8   Other Selected Trade Policy Developments</w:t>
        </w:r>
        <w:r w:rsidR="00FF5EED">
          <w:rPr>
            <w:noProof/>
            <w:webHidden/>
          </w:rPr>
          <w:tab/>
        </w:r>
        <w:r w:rsidR="00FF5EED">
          <w:rPr>
            <w:noProof/>
            <w:webHidden/>
          </w:rPr>
          <w:fldChar w:fldCharType="begin"/>
        </w:r>
        <w:r w:rsidR="00FF5EED">
          <w:rPr>
            <w:noProof/>
            <w:webHidden/>
          </w:rPr>
          <w:instrText xml:space="preserve"> PAGEREF _Toc13230571 \h </w:instrText>
        </w:r>
        <w:r w:rsidR="00FF5EED">
          <w:rPr>
            <w:noProof/>
            <w:webHidden/>
          </w:rPr>
        </w:r>
        <w:r w:rsidR="00FF5EED">
          <w:rPr>
            <w:noProof/>
            <w:webHidden/>
          </w:rPr>
          <w:fldChar w:fldCharType="separate"/>
        </w:r>
        <w:r w:rsidR="00FF5EED">
          <w:rPr>
            <w:noProof/>
            <w:webHidden/>
          </w:rPr>
          <w:t>71</w:t>
        </w:r>
        <w:r w:rsidR="00FF5EED">
          <w:rPr>
            <w:noProof/>
            <w:webHidden/>
          </w:rPr>
          <w:fldChar w:fldCharType="end"/>
        </w:r>
      </w:hyperlink>
    </w:p>
    <w:p w:rsidR="00FF5EED" w:rsidRDefault="00502E6A">
      <w:pPr>
        <w:pStyle w:val="TOC1"/>
        <w:rPr>
          <w:rFonts w:asciiTheme="minorHAnsi" w:eastAsiaTheme="minorEastAsia" w:hAnsiTheme="minorHAnsi" w:cstheme="minorBidi"/>
          <w:b w:val="0"/>
          <w:caps w:val="0"/>
          <w:noProof/>
          <w:sz w:val="22"/>
          <w:szCs w:val="22"/>
        </w:rPr>
      </w:pPr>
      <w:hyperlink w:anchor="_Toc13230572" w:history="1">
        <w:r w:rsidR="00FF5EED" w:rsidRPr="009A753E">
          <w:rPr>
            <w:rStyle w:val="Hyperlink"/>
            <w:noProof/>
          </w:rPr>
          <w:t>4   POLICY DEVELOPMENT IN TRADE IN SERVICES</w:t>
        </w:r>
        <w:r w:rsidR="00FF5EED">
          <w:rPr>
            <w:noProof/>
            <w:webHidden/>
          </w:rPr>
          <w:tab/>
        </w:r>
        <w:r w:rsidR="00FF5EED">
          <w:rPr>
            <w:noProof/>
            <w:webHidden/>
          </w:rPr>
          <w:fldChar w:fldCharType="begin"/>
        </w:r>
        <w:r w:rsidR="00FF5EED">
          <w:rPr>
            <w:noProof/>
            <w:webHidden/>
          </w:rPr>
          <w:instrText xml:space="preserve"> PAGEREF _Toc13230572 \h </w:instrText>
        </w:r>
        <w:r w:rsidR="00FF5EED">
          <w:rPr>
            <w:noProof/>
            <w:webHidden/>
          </w:rPr>
        </w:r>
        <w:r w:rsidR="00FF5EED">
          <w:rPr>
            <w:noProof/>
            <w:webHidden/>
          </w:rPr>
          <w:fldChar w:fldCharType="separate"/>
        </w:r>
        <w:r w:rsidR="00FF5EED">
          <w:rPr>
            <w:noProof/>
            <w:webHidden/>
          </w:rPr>
          <w:t>79</w:t>
        </w:r>
        <w:r w:rsidR="00FF5EED">
          <w:rPr>
            <w:noProof/>
            <w:webHidden/>
          </w:rPr>
          <w:fldChar w:fldCharType="end"/>
        </w:r>
      </w:hyperlink>
    </w:p>
    <w:p w:rsidR="00FF5EED" w:rsidRDefault="00502E6A">
      <w:pPr>
        <w:pStyle w:val="TOC1"/>
        <w:rPr>
          <w:rFonts w:asciiTheme="minorHAnsi" w:eastAsiaTheme="minorEastAsia" w:hAnsiTheme="minorHAnsi" w:cstheme="minorBidi"/>
          <w:b w:val="0"/>
          <w:caps w:val="0"/>
          <w:noProof/>
          <w:sz w:val="22"/>
          <w:szCs w:val="22"/>
        </w:rPr>
      </w:pPr>
      <w:hyperlink w:anchor="_Toc13230573" w:history="1">
        <w:r w:rsidR="00FF5EED" w:rsidRPr="009A753E">
          <w:rPr>
            <w:rStyle w:val="Hyperlink"/>
            <w:noProof/>
          </w:rPr>
          <w:t>5   POLICY DEVELOPMENTS IN TRADE IN INTELLECTUAL PROPERTY</w:t>
        </w:r>
        <w:r w:rsidR="00FF5EED">
          <w:rPr>
            <w:noProof/>
            <w:webHidden/>
          </w:rPr>
          <w:tab/>
        </w:r>
        <w:r w:rsidR="00FF5EED">
          <w:rPr>
            <w:noProof/>
            <w:webHidden/>
          </w:rPr>
          <w:fldChar w:fldCharType="begin"/>
        </w:r>
        <w:r w:rsidR="00FF5EED">
          <w:rPr>
            <w:noProof/>
            <w:webHidden/>
          </w:rPr>
          <w:instrText xml:space="preserve"> PAGEREF _Toc13230573 \h </w:instrText>
        </w:r>
        <w:r w:rsidR="00FF5EED">
          <w:rPr>
            <w:noProof/>
            <w:webHidden/>
          </w:rPr>
        </w:r>
        <w:r w:rsidR="00FF5EED">
          <w:rPr>
            <w:noProof/>
            <w:webHidden/>
          </w:rPr>
          <w:fldChar w:fldCharType="separate"/>
        </w:r>
        <w:r w:rsidR="00FF5EED">
          <w:rPr>
            <w:noProof/>
            <w:webHidden/>
          </w:rPr>
          <w:t>86</w:t>
        </w:r>
        <w:r w:rsidR="00FF5EED">
          <w:rPr>
            <w:noProof/>
            <w:webHidden/>
          </w:rPr>
          <w:fldChar w:fldCharType="end"/>
        </w:r>
      </w:hyperlink>
    </w:p>
    <w:p w:rsidR="00FF5EED" w:rsidRDefault="00502E6A">
      <w:pPr>
        <w:pStyle w:val="TOC1"/>
        <w:rPr>
          <w:rFonts w:asciiTheme="minorHAnsi" w:eastAsiaTheme="minorEastAsia" w:hAnsiTheme="minorHAnsi" w:cstheme="minorBidi"/>
          <w:b w:val="0"/>
          <w:caps w:val="0"/>
          <w:noProof/>
          <w:sz w:val="22"/>
          <w:szCs w:val="22"/>
        </w:rPr>
      </w:pPr>
      <w:hyperlink w:anchor="_Toc13230574" w:history="1">
        <w:r w:rsidR="00FF5EED" w:rsidRPr="009A753E">
          <w:rPr>
            <w:rStyle w:val="Hyperlink"/>
            <w:noProof/>
          </w:rPr>
          <w:t>ANNEX 1 – MEASURES FACILITATING TRADE</w:t>
        </w:r>
        <w:r w:rsidR="00FF5EED">
          <w:rPr>
            <w:noProof/>
            <w:webHidden/>
          </w:rPr>
          <w:tab/>
        </w:r>
        <w:r w:rsidR="00FF5EED">
          <w:rPr>
            <w:noProof/>
            <w:webHidden/>
          </w:rPr>
          <w:fldChar w:fldCharType="begin"/>
        </w:r>
        <w:r w:rsidR="00FF5EED">
          <w:rPr>
            <w:noProof/>
            <w:webHidden/>
          </w:rPr>
          <w:instrText xml:space="preserve"> PAGEREF _Toc13230574 \h </w:instrText>
        </w:r>
        <w:r w:rsidR="00FF5EED">
          <w:rPr>
            <w:noProof/>
            <w:webHidden/>
          </w:rPr>
        </w:r>
        <w:r w:rsidR="00FF5EED">
          <w:rPr>
            <w:noProof/>
            <w:webHidden/>
          </w:rPr>
          <w:fldChar w:fldCharType="separate"/>
        </w:r>
        <w:r w:rsidR="00FF5EED">
          <w:rPr>
            <w:noProof/>
            <w:webHidden/>
          </w:rPr>
          <w:t>89</w:t>
        </w:r>
        <w:r w:rsidR="00FF5EED">
          <w:rPr>
            <w:noProof/>
            <w:webHidden/>
          </w:rPr>
          <w:fldChar w:fldCharType="end"/>
        </w:r>
      </w:hyperlink>
    </w:p>
    <w:p w:rsidR="00FF5EED" w:rsidRDefault="00502E6A">
      <w:pPr>
        <w:pStyle w:val="TOC1"/>
        <w:rPr>
          <w:rFonts w:asciiTheme="minorHAnsi" w:eastAsiaTheme="minorEastAsia" w:hAnsiTheme="minorHAnsi" w:cstheme="minorBidi"/>
          <w:b w:val="0"/>
          <w:caps w:val="0"/>
          <w:noProof/>
          <w:sz w:val="22"/>
          <w:szCs w:val="22"/>
        </w:rPr>
      </w:pPr>
      <w:hyperlink w:anchor="_Toc13230575" w:history="1">
        <w:r w:rsidR="00FF5EED" w:rsidRPr="009A753E">
          <w:rPr>
            <w:rStyle w:val="Hyperlink"/>
            <w:noProof/>
          </w:rPr>
          <w:t>ANNEX 2 - TRADE REMEDIES</w:t>
        </w:r>
        <w:r w:rsidR="00FF5EED">
          <w:rPr>
            <w:noProof/>
            <w:webHidden/>
          </w:rPr>
          <w:tab/>
        </w:r>
        <w:r w:rsidR="00FF5EED">
          <w:rPr>
            <w:noProof/>
            <w:webHidden/>
          </w:rPr>
          <w:fldChar w:fldCharType="begin"/>
        </w:r>
        <w:r w:rsidR="00FF5EED">
          <w:rPr>
            <w:noProof/>
            <w:webHidden/>
          </w:rPr>
          <w:instrText xml:space="preserve"> PAGEREF _Toc13230575 \h </w:instrText>
        </w:r>
        <w:r w:rsidR="00FF5EED">
          <w:rPr>
            <w:noProof/>
            <w:webHidden/>
          </w:rPr>
        </w:r>
        <w:r w:rsidR="00FF5EED">
          <w:rPr>
            <w:noProof/>
            <w:webHidden/>
          </w:rPr>
          <w:fldChar w:fldCharType="separate"/>
        </w:r>
        <w:r w:rsidR="00FF5EED">
          <w:rPr>
            <w:noProof/>
            <w:webHidden/>
          </w:rPr>
          <w:t>95</w:t>
        </w:r>
        <w:r w:rsidR="00FF5EED">
          <w:rPr>
            <w:noProof/>
            <w:webHidden/>
          </w:rPr>
          <w:fldChar w:fldCharType="end"/>
        </w:r>
      </w:hyperlink>
    </w:p>
    <w:p w:rsidR="00FF5EED" w:rsidRDefault="00502E6A">
      <w:pPr>
        <w:pStyle w:val="TOC1"/>
        <w:rPr>
          <w:rFonts w:asciiTheme="minorHAnsi" w:eastAsiaTheme="minorEastAsia" w:hAnsiTheme="minorHAnsi" w:cstheme="minorBidi"/>
          <w:b w:val="0"/>
          <w:caps w:val="0"/>
          <w:noProof/>
          <w:sz w:val="22"/>
          <w:szCs w:val="22"/>
        </w:rPr>
      </w:pPr>
      <w:hyperlink w:anchor="_Toc13230576" w:history="1">
        <w:r w:rsidR="00FF5EED" w:rsidRPr="009A753E">
          <w:rPr>
            <w:rStyle w:val="Hyperlink"/>
            <w:noProof/>
          </w:rPr>
          <w:t>ANNEX 3 - OTHER TRADE-RELATED MEASURES</w:t>
        </w:r>
        <w:r w:rsidR="00FF5EED">
          <w:rPr>
            <w:noProof/>
            <w:webHidden/>
          </w:rPr>
          <w:tab/>
        </w:r>
        <w:r w:rsidR="00FF5EED">
          <w:rPr>
            <w:noProof/>
            <w:webHidden/>
          </w:rPr>
          <w:fldChar w:fldCharType="begin"/>
        </w:r>
        <w:r w:rsidR="00FF5EED">
          <w:rPr>
            <w:noProof/>
            <w:webHidden/>
          </w:rPr>
          <w:instrText xml:space="preserve"> PAGEREF _Toc13230576 \h </w:instrText>
        </w:r>
        <w:r w:rsidR="00FF5EED">
          <w:rPr>
            <w:noProof/>
            <w:webHidden/>
          </w:rPr>
        </w:r>
        <w:r w:rsidR="00FF5EED">
          <w:rPr>
            <w:noProof/>
            <w:webHidden/>
          </w:rPr>
          <w:fldChar w:fldCharType="separate"/>
        </w:r>
        <w:r w:rsidR="00FF5EED">
          <w:rPr>
            <w:noProof/>
            <w:webHidden/>
          </w:rPr>
          <w:t>107</w:t>
        </w:r>
        <w:r w:rsidR="00FF5EED">
          <w:rPr>
            <w:noProof/>
            <w:webHidden/>
          </w:rPr>
          <w:fldChar w:fldCharType="end"/>
        </w:r>
      </w:hyperlink>
    </w:p>
    <w:p w:rsidR="00FF5EED" w:rsidRDefault="00502E6A">
      <w:pPr>
        <w:pStyle w:val="TOC1"/>
        <w:rPr>
          <w:rFonts w:asciiTheme="minorHAnsi" w:eastAsiaTheme="minorEastAsia" w:hAnsiTheme="minorHAnsi" w:cstheme="minorBidi"/>
          <w:b w:val="0"/>
          <w:caps w:val="0"/>
          <w:noProof/>
          <w:sz w:val="22"/>
          <w:szCs w:val="22"/>
        </w:rPr>
      </w:pPr>
      <w:hyperlink w:anchor="_Toc13230577" w:history="1">
        <w:r w:rsidR="00FF5EED" w:rsidRPr="009A753E">
          <w:rPr>
            <w:rStyle w:val="Hyperlink"/>
            <w:noProof/>
          </w:rPr>
          <w:t>ANNEX 4 – MEASURES AFFECTING TRADE IN SERVICES</w:t>
        </w:r>
        <w:r w:rsidR="00FF5EED">
          <w:rPr>
            <w:noProof/>
            <w:webHidden/>
          </w:rPr>
          <w:tab/>
        </w:r>
        <w:r w:rsidR="00FF5EED">
          <w:rPr>
            <w:noProof/>
            <w:webHidden/>
          </w:rPr>
          <w:fldChar w:fldCharType="begin"/>
        </w:r>
        <w:r w:rsidR="00FF5EED">
          <w:rPr>
            <w:noProof/>
            <w:webHidden/>
          </w:rPr>
          <w:instrText xml:space="preserve"> PAGEREF _Toc13230577 \h </w:instrText>
        </w:r>
        <w:r w:rsidR="00FF5EED">
          <w:rPr>
            <w:noProof/>
            <w:webHidden/>
          </w:rPr>
        </w:r>
        <w:r w:rsidR="00FF5EED">
          <w:rPr>
            <w:noProof/>
            <w:webHidden/>
          </w:rPr>
          <w:fldChar w:fldCharType="separate"/>
        </w:r>
        <w:r w:rsidR="00FF5EED">
          <w:rPr>
            <w:noProof/>
            <w:webHidden/>
          </w:rPr>
          <w:t>114</w:t>
        </w:r>
        <w:r w:rsidR="00FF5EED">
          <w:rPr>
            <w:noProof/>
            <w:webHidden/>
          </w:rPr>
          <w:fldChar w:fldCharType="end"/>
        </w:r>
      </w:hyperlink>
    </w:p>
    <w:p w:rsidR="00B21831" w:rsidRPr="00175A8D" w:rsidRDefault="00B21831" w:rsidP="004E1469">
      <w:pPr>
        <w:rPr>
          <w:lang w:eastAsia="en-GB"/>
        </w:rPr>
      </w:pPr>
      <w:r w:rsidRPr="00175A8D">
        <w:rPr>
          <w:lang w:eastAsia="en-GB"/>
        </w:rPr>
        <w:fldChar w:fldCharType="end"/>
      </w:r>
    </w:p>
    <w:p w:rsidR="00DA5936" w:rsidRPr="00175A8D" w:rsidRDefault="00DA5936" w:rsidP="00DA5936">
      <w:pPr>
        <w:rPr>
          <w:lang w:eastAsia="en-GB"/>
        </w:rPr>
        <w:sectPr w:rsidR="00DA5936" w:rsidRPr="00175A8D" w:rsidSect="004678C0">
          <w:headerReference w:type="even" r:id="rId8"/>
          <w:headerReference w:type="default" r:id="rId9"/>
          <w:footerReference w:type="even" r:id="rId10"/>
          <w:footerReference w:type="default" r:id="rId11"/>
          <w:headerReference w:type="first" r:id="rId12"/>
          <w:footerReference w:type="first" r:id="rId13"/>
          <w:pgSz w:w="11906" w:h="16838" w:code="9"/>
          <w:pgMar w:top="1701" w:right="1440" w:bottom="1440" w:left="1440" w:header="720" w:footer="720" w:gutter="0"/>
          <w:cols w:space="720"/>
          <w:titlePg/>
          <w:docGrid w:linePitch="360"/>
        </w:sectPr>
      </w:pPr>
    </w:p>
    <w:p w:rsidR="00905207" w:rsidRPr="00175A8D" w:rsidRDefault="00492928" w:rsidP="00B21831">
      <w:pPr>
        <w:pStyle w:val="SummaryHeader"/>
        <w:rPr>
          <w:lang w:eastAsia="en-GB"/>
        </w:rPr>
      </w:pPr>
      <w:bookmarkStart w:id="22" w:name="_Toc2594236"/>
      <w:bookmarkStart w:id="23" w:name="_Toc13230551"/>
      <w:r w:rsidRPr="00175A8D">
        <w:rPr>
          <w:lang w:eastAsia="en-GB"/>
        </w:rPr>
        <w:lastRenderedPageBreak/>
        <w:t>KEY FINDINGS</w:t>
      </w:r>
      <w:bookmarkStart w:id="24" w:name="_Toc2594237"/>
      <w:bookmarkEnd w:id="22"/>
      <w:bookmarkEnd w:id="23"/>
    </w:p>
    <w:p w:rsidR="00C033D6" w:rsidRPr="002C3806" w:rsidRDefault="00C033D6" w:rsidP="00C033D6">
      <w:pPr>
        <w:numPr>
          <w:ilvl w:val="0"/>
          <w:numId w:val="3"/>
        </w:numPr>
        <w:spacing w:after="240"/>
        <w:rPr>
          <w:u w:color="000000"/>
          <w:bdr w:val="nil"/>
          <w:lang w:eastAsia="ko-KR"/>
        </w:rPr>
      </w:pPr>
      <w:r w:rsidRPr="002C3806">
        <w:t xml:space="preserve">This Report covers new trade and trade-related measures implemented by WTO Members between 16 October 2018 and 15 May 2019. </w:t>
      </w:r>
      <w:r w:rsidRPr="002C3806">
        <w:rPr>
          <w:u w:color="000000"/>
          <w:bdr w:val="nil"/>
          <w:lang w:eastAsia="ko-KR"/>
        </w:rPr>
        <w:t>During this period trade tensions continued to dominate the headlines and added to the uncertainty surrounding international trade and the world economy.</w:t>
      </w:r>
    </w:p>
    <w:p w:rsidR="00C033D6" w:rsidRPr="002C3806" w:rsidRDefault="00C033D6" w:rsidP="00C033D6">
      <w:pPr>
        <w:numPr>
          <w:ilvl w:val="0"/>
          <w:numId w:val="3"/>
        </w:numPr>
        <w:spacing w:after="240"/>
        <w:rPr>
          <w:u w:color="000000"/>
          <w:bdr w:val="nil"/>
          <w:lang w:val="en-US" w:eastAsia="ko-KR"/>
        </w:rPr>
      </w:pPr>
      <w:r w:rsidRPr="002C3806">
        <w:rPr>
          <w:u w:color="000000"/>
          <w:bdr w:val="nil"/>
          <w:lang w:val="en-US" w:eastAsia="ko-KR"/>
        </w:rPr>
        <w:t>The Report provides evidence that this turbulence is continuing. The previous period saw a record level of new restrictive measures introduced. Most of these measures remain in place and have now been added to by a series of new measures in the current period which are also of a historically high level.</w:t>
      </w:r>
    </w:p>
    <w:p w:rsidR="00C033D6" w:rsidRPr="002C3806" w:rsidRDefault="00C033D6" w:rsidP="00C033D6">
      <w:pPr>
        <w:numPr>
          <w:ilvl w:val="0"/>
          <w:numId w:val="3"/>
        </w:numPr>
        <w:spacing w:after="240"/>
        <w:rPr>
          <w:u w:color="000000"/>
          <w:bdr w:val="nil"/>
          <w:lang w:val="en-US" w:eastAsia="ko-KR"/>
        </w:rPr>
      </w:pPr>
      <w:r w:rsidRPr="002C3806">
        <w:rPr>
          <w:u w:color="000000"/>
          <w:bdr w:val="nil"/>
          <w:lang w:val="en-US" w:eastAsia="ko-KR"/>
        </w:rPr>
        <w:t>The trade coverage of import-restrictive measures during the period is estimated at USD</w:t>
      </w:r>
      <w:r w:rsidRPr="002C3806">
        <w:rPr>
          <w:u w:color="000000"/>
          <w:bdr w:val="nil"/>
          <w:lang w:eastAsia="ko-KR"/>
        </w:rPr>
        <w:t> </w:t>
      </w:r>
      <w:r w:rsidRPr="002C3806">
        <w:t>339.5</w:t>
      </w:r>
      <w:r w:rsidRPr="002C3806">
        <w:rPr>
          <w:u w:color="000000"/>
          <w:bdr w:val="nil"/>
          <w:lang w:val="en-US" w:eastAsia="ko-KR"/>
        </w:rPr>
        <w:t> billion. This is the second-highest figure on record, after the USD </w:t>
      </w:r>
      <w:r w:rsidRPr="002C3806">
        <w:t>588.3 </w:t>
      </w:r>
      <w:r w:rsidRPr="002C3806">
        <w:rPr>
          <w:u w:color="000000"/>
          <w:bdr w:val="nil"/>
          <w:lang w:val="en-US" w:eastAsia="ko-KR"/>
        </w:rPr>
        <w:t>billion reported in the previous period. Together these two periods represent a dramatic spike in the trade coverage of import-restrictive measures. The downward trend identified between mid</w:t>
      </w:r>
      <w:r w:rsidRPr="002C3806">
        <w:rPr>
          <w:u w:color="000000"/>
          <w:bdr w:val="nil"/>
          <w:lang w:val="en-US" w:eastAsia="ko-KR"/>
        </w:rPr>
        <w:noBreakHyphen/>
        <w:t xml:space="preserve">October 2014 and mid-October 2017 has been replaced with a steep increase in the trade coverage of import-restrictive measures. </w:t>
      </w:r>
    </w:p>
    <w:p w:rsidR="00C033D6" w:rsidRPr="002C3806" w:rsidRDefault="00C033D6" w:rsidP="00C033D6">
      <w:pPr>
        <w:numPr>
          <w:ilvl w:val="0"/>
          <w:numId w:val="3"/>
        </w:numPr>
        <w:spacing w:after="240"/>
        <w:rPr>
          <w:u w:color="000000"/>
          <w:bdr w:val="nil"/>
          <w:lang w:val="en-US" w:eastAsia="ko-KR"/>
        </w:rPr>
      </w:pPr>
      <w:r w:rsidRPr="002C3806">
        <w:rPr>
          <w:u w:color="000000"/>
          <w:bdr w:val="nil"/>
          <w:lang w:val="en-US" w:eastAsia="ko-KR"/>
        </w:rPr>
        <w:t xml:space="preserve">The Report also notes that several significant trade-restrictive measures, which fall outside of the review period, remain under consultation for potential later implementation. </w:t>
      </w:r>
      <w:proofErr w:type="gramStart"/>
      <w:r w:rsidRPr="002C3806">
        <w:rPr>
          <w:u w:color="000000"/>
          <w:bdr w:val="nil"/>
          <w:lang w:val="en-US" w:eastAsia="ko-KR"/>
        </w:rPr>
        <w:t>This further compounds</w:t>
      </w:r>
      <w:proofErr w:type="gramEnd"/>
      <w:r w:rsidRPr="002C3806">
        <w:rPr>
          <w:u w:color="000000"/>
          <w:bdr w:val="nil"/>
          <w:lang w:val="en-US" w:eastAsia="ko-KR"/>
        </w:rPr>
        <w:t xml:space="preserve"> the challenges faced by governments, businesses and consumers in the current global economic environment.</w:t>
      </w:r>
    </w:p>
    <w:p w:rsidR="00C033D6" w:rsidRPr="00C033D6" w:rsidRDefault="00C033D6" w:rsidP="00C033D6">
      <w:pPr>
        <w:numPr>
          <w:ilvl w:val="0"/>
          <w:numId w:val="10"/>
        </w:numPr>
        <w:spacing w:after="240"/>
      </w:pPr>
      <w:r w:rsidRPr="002C3806">
        <w:t>In terms of the number of measures introduced, WTO Members implemented 38 new trade</w:t>
      </w:r>
      <w:r w:rsidRPr="002C3806">
        <w:noBreakHyphen/>
        <w:t>restrictive measures during the review period including tariff increases, import bans, special safeguards, import taxes and export duties. While fewer measures were introduced during this review period than in previous periods, the scale of those measures is much increased in terms of their trade coverage and the level of tariffs imposed.</w:t>
      </w:r>
      <w:r>
        <w:t xml:space="preserve"> </w:t>
      </w:r>
      <w:r w:rsidRPr="00C033D6">
        <w:t xml:space="preserve">Trade measures implemented by G20 economies account for the overwhelming share of the trade coverage of </w:t>
      </w:r>
      <w:r w:rsidR="00A6797D">
        <w:t>import</w:t>
      </w:r>
      <w:r w:rsidR="00A6797D">
        <w:noBreakHyphen/>
      </w:r>
      <w:r w:rsidRPr="00C033D6">
        <w:t>restrictive measures recorded in this Report.</w:t>
      </w:r>
    </w:p>
    <w:p w:rsidR="00C033D6" w:rsidRPr="00C033D6" w:rsidRDefault="00C033D6" w:rsidP="00C033D6">
      <w:pPr>
        <w:numPr>
          <w:ilvl w:val="0"/>
          <w:numId w:val="3"/>
        </w:numPr>
        <w:spacing w:after="240"/>
      </w:pPr>
      <w:r w:rsidRPr="00C033D6">
        <w:t>WTO Members also implemented 47 new measures aimed at facilitating trade during the review period, including eliminating or reducing import tariffs, eliminating or simplifying customs procedures for exports and reducing import taxes. The trade coverage of the import</w:t>
      </w:r>
      <w:r w:rsidRPr="00C033D6">
        <w:noBreakHyphen/>
        <w:t>facilitating measures implemented during the review period was estimated at USD 398.2 billion.</w:t>
      </w:r>
    </w:p>
    <w:p w:rsidR="00C033D6" w:rsidRPr="002C3806" w:rsidRDefault="00C033D6" w:rsidP="00C033D6">
      <w:pPr>
        <w:numPr>
          <w:ilvl w:val="0"/>
          <w:numId w:val="3"/>
        </w:numPr>
        <w:spacing w:after="240"/>
        <w:rPr>
          <w:u w:color="000000"/>
          <w:bdr w:val="nil"/>
          <w:lang w:val="en-US" w:eastAsia="ko-KR"/>
        </w:rPr>
      </w:pPr>
      <w:r w:rsidRPr="00C033D6">
        <w:rPr>
          <w:u w:color="000000"/>
          <w:bdr w:val="nil"/>
          <w:lang w:val="en-US" w:eastAsia="ko-KR"/>
        </w:rPr>
        <w:t>The monthly average of 14 initiations of trade remedy actions during the review period is the</w:t>
      </w:r>
      <w:r w:rsidRPr="002C3806">
        <w:rPr>
          <w:u w:color="000000"/>
          <w:bdr w:val="nil"/>
          <w:lang w:val="en-US" w:eastAsia="ko-KR"/>
        </w:rPr>
        <w:t xml:space="preserve"> lowest registered since 2012. The trade coverage of trade remedy initiations (USD 20.2 billion) has fallen significantly compared to the previous period. The trade coverage of trade remedy terminations recorded in the review period (USD 16.4 billion) has also fallen compared to the previous Report.</w:t>
      </w:r>
    </w:p>
    <w:p w:rsidR="00C033D6" w:rsidRPr="002C3806" w:rsidRDefault="00C033D6" w:rsidP="00C033D6">
      <w:pPr>
        <w:numPr>
          <w:ilvl w:val="0"/>
          <w:numId w:val="3"/>
        </w:numPr>
        <w:spacing w:after="240"/>
        <w:rPr>
          <w:u w:color="000000"/>
          <w:bdr w:val="nil"/>
          <w:lang w:val="en-US" w:eastAsia="ko-KR"/>
        </w:rPr>
      </w:pPr>
      <w:r w:rsidRPr="002C3806">
        <w:rPr>
          <w:u w:color="000000"/>
          <w:bdr w:val="nil"/>
          <w:lang w:val="en-US" w:eastAsia="ko-KR"/>
        </w:rPr>
        <w:t>This Report highlights the continuing challenges in global trade. Collectively, WTO Members must follow through on their commitment to trade and to the rules-based international trading system and work together urgently to ease trade tensions and to improve and strengthen the WTO.</w:t>
      </w:r>
    </w:p>
    <w:p w:rsidR="00735A6E" w:rsidRPr="002B510A" w:rsidRDefault="00735A6E" w:rsidP="002B510A">
      <w:pPr>
        <w:pStyle w:val="Heading7"/>
      </w:pPr>
      <w:r w:rsidRPr="002B510A">
        <w:lastRenderedPageBreak/>
        <w:t>Trade coverage of new import-restrictive measures in each reporting period</w:t>
      </w:r>
      <w:r w:rsidR="002B510A" w:rsidRPr="002B510A">
        <w:t xml:space="preserve"> </w:t>
      </w:r>
      <w:r w:rsidRPr="002B510A">
        <w:t>(not cumulative)</w:t>
      </w:r>
    </w:p>
    <w:p w:rsidR="000F135D" w:rsidRDefault="000F135D" w:rsidP="00735A6E">
      <w:pPr>
        <w:pStyle w:val="NoteText"/>
        <w:keepNext/>
        <w:spacing w:after="120"/>
        <w:rPr>
          <w:noProof/>
        </w:rPr>
      </w:pPr>
      <w:r w:rsidRPr="00175A8D">
        <w:t>(USD billion)</w:t>
      </w:r>
    </w:p>
    <w:p w:rsidR="002258E6" w:rsidRDefault="002258E6" w:rsidP="002258E6">
      <w:pPr>
        <w:jc w:val="center"/>
      </w:pPr>
      <w:r w:rsidRPr="002258E6">
        <w:rPr>
          <w:noProof/>
        </w:rPr>
        <w:drawing>
          <wp:inline distT="0" distB="0" distL="0" distR="0">
            <wp:extent cx="5038960" cy="284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476" t="13357" r="-476" b="2218"/>
                    <a:stretch/>
                  </pic:blipFill>
                  <pic:spPr bwMode="auto">
                    <a:xfrm>
                      <a:off x="0" y="0"/>
                      <a:ext cx="5038960" cy="2844000"/>
                    </a:xfrm>
                    <a:prstGeom prst="rect">
                      <a:avLst/>
                    </a:prstGeom>
                    <a:noFill/>
                    <a:ln>
                      <a:noFill/>
                    </a:ln>
                    <a:extLst>
                      <a:ext uri="{53640926-AAD7-44D8-BBD7-CCE9431645EC}">
                        <a14:shadowObscured xmlns:a14="http://schemas.microsoft.com/office/drawing/2010/main"/>
                      </a:ext>
                    </a:extLst>
                  </pic:spPr>
                </pic:pic>
              </a:graphicData>
            </a:graphic>
          </wp:inline>
        </w:drawing>
      </w:r>
    </w:p>
    <w:p w:rsidR="00735A6E" w:rsidRPr="00735A6E" w:rsidRDefault="00735A6E" w:rsidP="00730FFC">
      <w:pPr>
        <w:pStyle w:val="NoteText"/>
        <w:spacing w:before="120"/>
        <w:jc w:val="both"/>
      </w:pPr>
      <w:r w:rsidRPr="00735A6E">
        <w:t>Note:</w:t>
      </w:r>
      <w:r w:rsidRPr="00735A6E">
        <w:tab/>
        <w:t>These figures are estimates and represent the trade coverage of the measures (i.e. annual imports of the products concerned from economies affected by the measures) introduced during each reporting period and not the impact of the trade measures. The chart provides a snapshot of the new measures introduced in each period, not the cumulative impact of the measures introduced over time.</w:t>
      </w:r>
    </w:p>
    <w:p w:rsidR="00735A6E" w:rsidRDefault="00735A6E" w:rsidP="00730FFC">
      <w:pPr>
        <w:pStyle w:val="NoteText"/>
        <w:spacing w:before="120" w:after="240"/>
        <w:jc w:val="both"/>
      </w:pPr>
      <w:r w:rsidRPr="00735A6E">
        <w:t>Source:</w:t>
      </w:r>
      <w:r w:rsidRPr="00735A6E">
        <w:tab/>
        <w:t>WTO Secretariat.</w:t>
      </w:r>
    </w:p>
    <w:p w:rsidR="00735A6E" w:rsidRPr="002B510A" w:rsidRDefault="00735A6E" w:rsidP="002B510A">
      <w:pPr>
        <w:pStyle w:val="Heading7"/>
      </w:pPr>
      <w:r w:rsidRPr="002B510A">
        <w:t>Trade coverage of new import-facilitating measures in each reporting period</w:t>
      </w:r>
      <w:r w:rsidR="002B510A">
        <w:t xml:space="preserve"> </w:t>
      </w:r>
      <w:r w:rsidRPr="002B510A">
        <w:t>(not cumulative)</w:t>
      </w:r>
    </w:p>
    <w:p w:rsidR="00735A6E" w:rsidRPr="00735A6E" w:rsidRDefault="00735A6E" w:rsidP="00735A6E">
      <w:pPr>
        <w:pStyle w:val="NoteText"/>
        <w:keepNext/>
        <w:spacing w:after="120"/>
      </w:pPr>
      <w:r w:rsidRPr="00175A8D">
        <w:t>(USD billion)</w:t>
      </w:r>
    </w:p>
    <w:p w:rsidR="002258E6" w:rsidRDefault="002258E6" w:rsidP="002258E6">
      <w:pPr>
        <w:jc w:val="center"/>
      </w:pPr>
      <w:r w:rsidRPr="002258E6">
        <w:rPr>
          <w:noProof/>
        </w:rPr>
        <w:drawing>
          <wp:inline distT="0" distB="0" distL="0" distR="0">
            <wp:extent cx="5040000" cy="2844587"/>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13535" b="2040"/>
                    <a:stretch/>
                  </pic:blipFill>
                  <pic:spPr bwMode="auto">
                    <a:xfrm>
                      <a:off x="0" y="0"/>
                      <a:ext cx="5040000" cy="2844587"/>
                    </a:xfrm>
                    <a:prstGeom prst="rect">
                      <a:avLst/>
                    </a:prstGeom>
                    <a:noFill/>
                    <a:ln>
                      <a:noFill/>
                    </a:ln>
                    <a:extLst>
                      <a:ext uri="{53640926-AAD7-44D8-BBD7-CCE9431645EC}">
                        <a14:shadowObscured xmlns:a14="http://schemas.microsoft.com/office/drawing/2010/main"/>
                      </a:ext>
                    </a:extLst>
                  </pic:spPr>
                </pic:pic>
              </a:graphicData>
            </a:graphic>
          </wp:inline>
        </w:drawing>
      </w:r>
    </w:p>
    <w:p w:rsidR="00735A6E" w:rsidRPr="00735A6E" w:rsidRDefault="00735A6E" w:rsidP="00730FFC">
      <w:pPr>
        <w:pStyle w:val="NoteText"/>
        <w:spacing w:before="120"/>
        <w:jc w:val="both"/>
      </w:pPr>
      <w:r w:rsidRPr="00735A6E">
        <w:t>Note:</w:t>
      </w:r>
      <w:r>
        <w:tab/>
      </w:r>
      <w:r w:rsidRPr="00735A6E">
        <w:t>These figures are estimates and represent the trade coverage of the measures (i.e. annual imports of the products concerned from economies affected by the measures) and not the impact of the trade measures. Liberalization associated with the 2015 Expansion of the WTO's Information Technology Agreement is not included in the figures.</w:t>
      </w:r>
    </w:p>
    <w:p w:rsidR="00735A6E" w:rsidRPr="00735A6E" w:rsidRDefault="00735A6E" w:rsidP="00735A6E">
      <w:pPr>
        <w:pStyle w:val="NoteText"/>
        <w:spacing w:before="120" w:after="240"/>
      </w:pPr>
      <w:r w:rsidRPr="00735A6E">
        <w:t>Source:</w:t>
      </w:r>
      <w:r>
        <w:tab/>
      </w:r>
      <w:r w:rsidRPr="00735A6E">
        <w:t>WTO Secretariat.</w:t>
      </w:r>
    </w:p>
    <w:p w:rsidR="00074835" w:rsidRPr="00175A8D" w:rsidRDefault="00074835" w:rsidP="00C90100">
      <w:pPr>
        <w:pStyle w:val="Heading7"/>
      </w:pPr>
      <w:r w:rsidRPr="00175A8D">
        <w:lastRenderedPageBreak/>
        <w:t xml:space="preserve">Trade-restrictive measures </w:t>
      </w:r>
    </w:p>
    <w:p w:rsidR="00074835" w:rsidRPr="00175A8D" w:rsidRDefault="00074835" w:rsidP="00C90100">
      <w:pPr>
        <w:pStyle w:val="NoteText"/>
        <w:keepNext/>
      </w:pPr>
      <w:r w:rsidRPr="00175A8D">
        <w:t>(</w:t>
      </w:r>
      <w:r w:rsidR="008A4892">
        <w:t>A</w:t>
      </w:r>
      <w:r w:rsidRPr="00175A8D">
        <w:t>verage per month)</w:t>
      </w:r>
    </w:p>
    <w:p w:rsidR="00C90100" w:rsidRDefault="00C90100" w:rsidP="00B52A48">
      <w:pPr>
        <w:jc w:val="center"/>
      </w:pPr>
      <w:r w:rsidRPr="00C90100">
        <w:rPr>
          <w:noProof/>
        </w:rPr>
        <w:drawing>
          <wp:inline distT="0" distB="0" distL="0" distR="0">
            <wp:extent cx="5364000" cy="325145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12387" b="12323"/>
                    <a:stretch/>
                  </pic:blipFill>
                  <pic:spPr bwMode="auto">
                    <a:xfrm>
                      <a:off x="0" y="0"/>
                      <a:ext cx="5364000" cy="3251450"/>
                    </a:xfrm>
                    <a:prstGeom prst="rect">
                      <a:avLst/>
                    </a:prstGeom>
                    <a:noFill/>
                    <a:ln>
                      <a:noFill/>
                    </a:ln>
                    <a:extLst>
                      <a:ext uri="{53640926-AAD7-44D8-BBD7-CCE9431645EC}">
                        <a14:shadowObscured xmlns:a14="http://schemas.microsoft.com/office/drawing/2010/main"/>
                      </a:ext>
                    </a:extLst>
                  </pic:spPr>
                </pic:pic>
              </a:graphicData>
            </a:graphic>
          </wp:inline>
        </w:drawing>
      </w:r>
    </w:p>
    <w:p w:rsidR="00074835" w:rsidRPr="00175A8D" w:rsidRDefault="00074835" w:rsidP="006D2640">
      <w:pPr>
        <w:pStyle w:val="NoteText"/>
        <w:spacing w:before="120"/>
      </w:pPr>
      <w:r w:rsidRPr="00175A8D">
        <w:t>Note:</w:t>
      </w:r>
      <w:r w:rsidRPr="00175A8D">
        <w:tab/>
        <w:t>Values are rounded. Changes to averages of previous years reflect continuing fine</w:t>
      </w:r>
      <w:r w:rsidRPr="00175A8D">
        <w:noBreakHyphen/>
        <w:t>tuning of, and updates to, the TMDB.</w:t>
      </w:r>
    </w:p>
    <w:p w:rsidR="00074835" w:rsidRPr="00175A8D" w:rsidRDefault="00074835" w:rsidP="002B510A">
      <w:pPr>
        <w:pStyle w:val="NoteText"/>
        <w:spacing w:before="120" w:after="240"/>
      </w:pPr>
      <w:r w:rsidRPr="00175A8D">
        <w:t>Source:</w:t>
      </w:r>
      <w:r w:rsidRPr="00175A8D">
        <w:tab/>
        <w:t>WTO Secretariat.</w:t>
      </w:r>
    </w:p>
    <w:p w:rsidR="00074835" w:rsidRPr="00175A8D" w:rsidRDefault="00074835" w:rsidP="006D2640">
      <w:pPr>
        <w:pStyle w:val="Heading7"/>
      </w:pPr>
      <w:r w:rsidRPr="00175A8D">
        <w:t xml:space="preserve">Trade-facilitating measures </w:t>
      </w:r>
    </w:p>
    <w:p w:rsidR="00074835" w:rsidRDefault="00074835" w:rsidP="006D2640">
      <w:pPr>
        <w:pStyle w:val="NoteText"/>
      </w:pPr>
      <w:r w:rsidRPr="00175A8D">
        <w:t>(</w:t>
      </w:r>
      <w:r w:rsidR="008A4892">
        <w:t>A</w:t>
      </w:r>
      <w:r w:rsidRPr="00175A8D">
        <w:t>verage per month)</w:t>
      </w:r>
    </w:p>
    <w:p w:rsidR="00C90100" w:rsidRDefault="00C90100" w:rsidP="00121139">
      <w:pPr>
        <w:jc w:val="center"/>
      </w:pPr>
      <w:r w:rsidRPr="00C90100">
        <w:rPr>
          <w:noProof/>
        </w:rPr>
        <w:drawing>
          <wp:inline distT="0" distB="0" distL="0" distR="0">
            <wp:extent cx="5364000" cy="3275228"/>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12387" b="11773"/>
                    <a:stretch/>
                  </pic:blipFill>
                  <pic:spPr bwMode="auto">
                    <a:xfrm>
                      <a:off x="0" y="0"/>
                      <a:ext cx="5364000" cy="3275228"/>
                    </a:xfrm>
                    <a:prstGeom prst="rect">
                      <a:avLst/>
                    </a:prstGeom>
                    <a:noFill/>
                    <a:ln>
                      <a:noFill/>
                    </a:ln>
                    <a:extLst>
                      <a:ext uri="{53640926-AAD7-44D8-BBD7-CCE9431645EC}">
                        <a14:shadowObscured xmlns:a14="http://schemas.microsoft.com/office/drawing/2010/main"/>
                      </a:ext>
                    </a:extLst>
                  </pic:spPr>
                </pic:pic>
              </a:graphicData>
            </a:graphic>
          </wp:inline>
        </w:drawing>
      </w:r>
    </w:p>
    <w:p w:rsidR="00074835" w:rsidRPr="00175A8D" w:rsidRDefault="00074835" w:rsidP="006D2640">
      <w:pPr>
        <w:pStyle w:val="NoteText"/>
        <w:spacing w:before="120"/>
      </w:pPr>
      <w:r w:rsidRPr="00175A8D">
        <w:t>Note:</w:t>
      </w:r>
      <w:r w:rsidRPr="00175A8D">
        <w:tab/>
        <w:t>Values are rounded. Changes to averages of previous years reflect continuing fine</w:t>
      </w:r>
      <w:r w:rsidRPr="00175A8D">
        <w:noBreakHyphen/>
        <w:t xml:space="preserve">tuning of, and updates to, the TMDB. </w:t>
      </w:r>
    </w:p>
    <w:p w:rsidR="00074835" w:rsidRPr="00175A8D" w:rsidRDefault="00074835" w:rsidP="006D2640">
      <w:pPr>
        <w:pStyle w:val="NoteText"/>
        <w:spacing w:before="120" w:after="240"/>
      </w:pPr>
      <w:r w:rsidRPr="00175A8D">
        <w:t>Source:</w:t>
      </w:r>
      <w:r w:rsidRPr="00175A8D">
        <w:tab/>
        <w:t>WTO Secretariat.</w:t>
      </w:r>
    </w:p>
    <w:p w:rsidR="00074835" w:rsidRPr="00175A8D" w:rsidRDefault="00074835" w:rsidP="006D2640">
      <w:pPr>
        <w:pStyle w:val="Heading7"/>
      </w:pPr>
      <w:r w:rsidRPr="00175A8D">
        <w:lastRenderedPageBreak/>
        <w:t>WTO trade remedies initiations and terminations</w:t>
      </w:r>
    </w:p>
    <w:p w:rsidR="00074835" w:rsidRPr="00175A8D" w:rsidRDefault="00074835" w:rsidP="006D2640">
      <w:pPr>
        <w:pStyle w:val="NoteText"/>
        <w:keepNext/>
        <w:keepLines/>
      </w:pPr>
      <w:r w:rsidRPr="00175A8D">
        <w:t>(</w:t>
      </w:r>
      <w:r w:rsidR="008A4892">
        <w:t>A</w:t>
      </w:r>
      <w:r w:rsidRPr="00175A8D">
        <w:t>verage per month)</w:t>
      </w:r>
    </w:p>
    <w:p w:rsidR="008A4892" w:rsidRDefault="008A4892" w:rsidP="008A4892">
      <w:r w:rsidRPr="008A4892">
        <w:rPr>
          <w:noProof/>
        </w:rPr>
        <w:drawing>
          <wp:inline distT="0" distB="0" distL="0" distR="0">
            <wp:extent cx="5602406" cy="3116587"/>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t="9781" b="5558"/>
                    <a:stretch/>
                  </pic:blipFill>
                  <pic:spPr bwMode="auto">
                    <a:xfrm>
                      <a:off x="0" y="0"/>
                      <a:ext cx="5608021" cy="3119711"/>
                    </a:xfrm>
                    <a:prstGeom prst="rect">
                      <a:avLst/>
                    </a:prstGeom>
                    <a:noFill/>
                    <a:ln>
                      <a:noFill/>
                    </a:ln>
                    <a:extLst>
                      <a:ext uri="{53640926-AAD7-44D8-BBD7-CCE9431645EC}">
                        <a14:shadowObscured xmlns:a14="http://schemas.microsoft.com/office/drawing/2010/main"/>
                      </a:ext>
                    </a:extLst>
                  </pic:spPr>
                </pic:pic>
              </a:graphicData>
            </a:graphic>
          </wp:inline>
        </w:drawing>
      </w:r>
    </w:p>
    <w:p w:rsidR="00074835" w:rsidRPr="00175A8D" w:rsidRDefault="00074835" w:rsidP="006D2640">
      <w:pPr>
        <w:pStyle w:val="NoteText"/>
        <w:spacing w:before="120"/>
      </w:pPr>
      <w:r w:rsidRPr="00175A8D">
        <w:t>Note:</w:t>
      </w:r>
      <w:r w:rsidRPr="00175A8D">
        <w:tab/>
        <w:t>Values are rounded.</w:t>
      </w:r>
    </w:p>
    <w:p w:rsidR="00074835" w:rsidRPr="00175A8D" w:rsidRDefault="00074835" w:rsidP="006D2640">
      <w:pPr>
        <w:pStyle w:val="NoteText"/>
        <w:spacing w:before="120" w:after="240"/>
      </w:pPr>
      <w:r w:rsidRPr="00175A8D">
        <w:t>Source:</w:t>
      </w:r>
      <w:r w:rsidRPr="00175A8D">
        <w:tab/>
        <w:t>WTO Secretariat.</w:t>
      </w:r>
    </w:p>
    <w:p w:rsidR="00074835" w:rsidRPr="00175A8D" w:rsidRDefault="00074835" w:rsidP="006D2640">
      <w:pPr>
        <w:pStyle w:val="Heading7"/>
      </w:pPr>
      <w:r w:rsidRPr="00175A8D">
        <w:t>Trade measures, mid-October 2018 to mid-May 2019</w:t>
      </w:r>
    </w:p>
    <w:p w:rsidR="00074835" w:rsidRDefault="00074835" w:rsidP="00C90100">
      <w:pPr>
        <w:pStyle w:val="NoteText"/>
        <w:rPr>
          <w:noProof/>
        </w:rPr>
      </w:pPr>
      <w:r w:rsidRPr="00175A8D">
        <w:t>(</w:t>
      </w:r>
      <w:r w:rsidR="008A4892">
        <w:t>B</w:t>
      </w:r>
      <w:r w:rsidRPr="00175A8D">
        <w:t>y number)</w:t>
      </w:r>
    </w:p>
    <w:p w:rsidR="00C90100" w:rsidRDefault="00C90100" w:rsidP="00C90100">
      <w:pPr>
        <w:rPr>
          <w:noProof/>
        </w:rPr>
      </w:pPr>
      <w:r w:rsidRPr="00C90100">
        <w:rPr>
          <w:noProof/>
        </w:rPr>
        <w:drawing>
          <wp:inline distT="0" distB="0" distL="0" distR="0">
            <wp:extent cx="5730240" cy="151130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t="25191" b="14249"/>
                    <a:stretch/>
                  </pic:blipFill>
                  <pic:spPr bwMode="auto">
                    <a:xfrm>
                      <a:off x="0" y="0"/>
                      <a:ext cx="5731510" cy="1511635"/>
                    </a:xfrm>
                    <a:prstGeom prst="rect">
                      <a:avLst/>
                    </a:prstGeom>
                    <a:noFill/>
                    <a:ln>
                      <a:noFill/>
                    </a:ln>
                    <a:extLst>
                      <a:ext uri="{53640926-AAD7-44D8-BBD7-CCE9431645EC}">
                        <a14:shadowObscured xmlns:a14="http://schemas.microsoft.com/office/drawing/2010/main"/>
                      </a:ext>
                    </a:extLst>
                  </pic:spPr>
                </pic:pic>
              </a:graphicData>
            </a:graphic>
          </wp:inline>
        </w:drawing>
      </w:r>
    </w:p>
    <w:p w:rsidR="00074835" w:rsidRPr="00175A8D" w:rsidRDefault="00074835" w:rsidP="006D2640">
      <w:pPr>
        <w:pStyle w:val="NoteText"/>
        <w:spacing w:before="120" w:after="240"/>
      </w:pPr>
      <w:r w:rsidRPr="00175A8D">
        <w:t>Source:</w:t>
      </w:r>
      <w:r w:rsidRPr="00175A8D">
        <w:tab/>
        <w:t>WTO Secretariat.</w:t>
      </w:r>
    </w:p>
    <w:p w:rsidR="00074835" w:rsidRPr="00175A8D" w:rsidRDefault="00074835" w:rsidP="00E32CDE">
      <w:pPr>
        <w:pStyle w:val="Heading7"/>
      </w:pPr>
      <w:r w:rsidRPr="00175A8D">
        <w:t>Trade coverage of import measures, mid-October 2018 to mid-May 2019</w:t>
      </w:r>
    </w:p>
    <w:p w:rsidR="00074835" w:rsidRPr="00175A8D" w:rsidRDefault="00074835" w:rsidP="00E32CDE">
      <w:pPr>
        <w:pStyle w:val="NoteText"/>
        <w:keepNext/>
      </w:pPr>
      <w:r w:rsidRPr="00175A8D">
        <w:t>(USD billion)</w:t>
      </w:r>
    </w:p>
    <w:p w:rsidR="00E32CDE" w:rsidRDefault="00E32CDE" w:rsidP="00E32CDE">
      <w:r w:rsidRPr="00E32CDE">
        <w:rPr>
          <w:noProof/>
        </w:rPr>
        <w:drawing>
          <wp:inline distT="0" distB="0" distL="0" distR="0">
            <wp:extent cx="5684293" cy="149288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t="26463" b="13231"/>
                    <a:stretch/>
                  </pic:blipFill>
                  <pic:spPr bwMode="auto">
                    <a:xfrm>
                      <a:off x="0" y="0"/>
                      <a:ext cx="5696345" cy="1496048"/>
                    </a:xfrm>
                    <a:prstGeom prst="rect">
                      <a:avLst/>
                    </a:prstGeom>
                    <a:noFill/>
                    <a:ln>
                      <a:noFill/>
                    </a:ln>
                    <a:extLst>
                      <a:ext uri="{53640926-AAD7-44D8-BBD7-CCE9431645EC}">
                        <a14:shadowObscured xmlns:a14="http://schemas.microsoft.com/office/drawing/2010/main"/>
                      </a:ext>
                    </a:extLst>
                  </pic:spPr>
                </pic:pic>
              </a:graphicData>
            </a:graphic>
          </wp:inline>
        </w:drawing>
      </w:r>
    </w:p>
    <w:p w:rsidR="00074835" w:rsidRPr="00175A8D" w:rsidRDefault="00074835" w:rsidP="006D2640">
      <w:pPr>
        <w:pStyle w:val="NoteText"/>
        <w:spacing w:before="120"/>
      </w:pPr>
      <w:r w:rsidRPr="00175A8D">
        <w:t>Note:</w:t>
      </w:r>
      <w:r w:rsidRPr="00175A8D">
        <w:tab/>
        <w:t>2017 figures. ITA expansion measures are not included.</w:t>
      </w:r>
    </w:p>
    <w:p w:rsidR="00B071C3" w:rsidRDefault="00074835" w:rsidP="00121139">
      <w:pPr>
        <w:pStyle w:val="NoteText"/>
        <w:spacing w:before="120" w:after="240"/>
      </w:pPr>
      <w:r w:rsidRPr="00175A8D">
        <w:t>Source:</w:t>
      </w:r>
      <w:r w:rsidRPr="00175A8D">
        <w:tab/>
        <w:t>WTO Secretariat.</w:t>
      </w:r>
      <w:r w:rsidR="00637F8F">
        <w:t xml:space="preserve"> </w:t>
      </w:r>
    </w:p>
    <w:p w:rsidR="00B071C3" w:rsidRDefault="00B071C3" w:rsidP="00121139">
      <w:pPr>
        <w:pStyle w:val="NoteText"/>
        <w:spacing w:before="120" w:after="240"/>
        <w:sectPr w:rsidR="00B071C3" w:rsidSect="00DA5936">
          <w:pgSz w:w="11906" w:h="16838" w:code="9"/>
          <w:pgMar w:top="1701" w:right="1440" w:bottom="1440" w:left="1440" w:header="720" w:footer="720" w:gutter="0"/>
          <w:cols w:space="720"/>
          <w:docGrid w:linePitch="360"/>
        </w:sectPr>
      </w:pPr>
    </w:p>
    <w:p w:rsidR="00D82738" w:rsidRPr="00175A8D" w:rsidRDefault="00492928" w:rsidP="00BC342B">
      <w:pPr>
        <w:pStyle w:val="SummaryHeader"/>
        <w:rPr>
          <w:lang w:eastAsia="en-GB"/>
        </w:rPr>
      </w:pPr>
      <w:bookmarkStart w:id="25" w:name="_Toc13230552"/>
      <w:r w:rsidRPr="00175A8D">
        <w:rPr>
          <w:lang w:eastAsia="en-GB"/>
        </w:rPr>
        <w:lastRenderedPageBreak/>
        <w:t>EXECUTIVE SUMMARY</w:t>
      </w:r>
      <w:bookmarkEnd w:id="24"/>
      <w:bookmarkEnd w:id="25"/>
    </w:p>
    <w:p w:rsidR="005702A2" w:rsidRPr="00175A8D" w:rsidRDefault="005702A2" w:rsidP="005702A2">
      <w:pPr>
        <w:spacing w:after="240"/>
      </w:pPr>
      <w:r w:rsidRPr="00175A8D">
        <w:t xml:space="preserve">This WTO Trade Monitoring Report </w:t>
      </w:r>
      <w:r w:rsidRPr="00175A8D">
        <w:rPr>
          <w:bdr w:val="none" w:sz="0" w:space="0" w:color="auto" w:frame="1"/>
        </w:rPr>
        <w:t>covers new trade and trade-related measures implemented by WTO Members between 16 October 2018 and 15 May 2019.</w:t>
      </w:r>
      <w:r w:rsidRPr="00175A8D">
        <w:rPr>
          <w:rStyle w:val="FootnoteReference"/>
          <w:szCs w:val="18"/>
          <w:bdr w:val="none" w:sz="0" w:space="0" w:color="auto" w:frame="1"/>
        </w:rPr>
        <w:footnoteReference w:id="1"/>
      </w:r>
      <w:r w:rsidRPr="00175A8D" w:rsidDel="00A553CE">
        <w:t xml:space="preserve"> </w:t>
      </w:r>
    </w:p>
    <w:p w:rsidR="005702A2" w:rsidRPr="00175A8D" w:rsidRDefault="005702A2" w:rsidP="005702A2">
      <w:pPr>
        <w:spacing w:before="120" w:after="240"/>
      </w:pPr>
      <w:r w:rsidRPr="00175A8D">
        <w:t>World trade growth slowed in the second half of 2018, particularly toward the end of the year as trade tensions remained high and GDP growth weakened in major economies. Leading trade</w:t>
      </w:r>
      <w:r w:rsidRPr="00175A8D">
        <w:noBreakHyphen/>
        <w:t xml:space="preserve">related indicators suggested that trade would continue to lose momentum in the first half of 2019. In its most recent trade forecast of 2 April 2019, the WTO Secretariat estimated that merchandise trade volume growth would slow from 3.0% in 2018 to 2.6% in 2019 before rebounding to 3.0% in 2020. Risks to the forecast </w:t>
      </w:r>
      <w:proofErr w:type="gramStart"/>
      <w:r w:rsidRPr="00175A8D">
        <w:t>were considered to be</w:t>
      </w:r>
      <w:proofErr w:type="gramEnd"/>
      <w:r w:rsidRPr="00175A8D">
        <w:t xml:space="preserve"> mostly on the downside, with rising trade tensions foremost among them. The uncertainty about trade policy is likely to reduce investment and weigh negatively on world trade and output.</w:t>
      </w:r>
    </w:p>
    <w:p w:rsidR="005702A2" w:rsidRDefault="005702A2" w:rsidP="005702A2">
      <w:pPr>
        <w:spacing w:before="120" w:after="240"/>
        <w:rPr>
          <w:u w:color="000000"/>
          <w:bdr w:val="nil"/>
          <w:lang w:val="en-US" w:eastAsia="ko-KR"/>
        </w:rPr>
      </w:pPr>
      <w:r w:rsidRPr="00175A8D">
        <w:rPr>
          <w:szCs w:val="18"/>
        </w:rPr>
        <w:t xml:space="preserve">This Report shows that WTO Members applied 38 new trade-restrictive measures during the review period mainly through tariff increases, import bans, special safeguards, import taxes and export duties. This equates to an average of </w:t>
      </w:r>
      <w:r>
        <w:rPr>
          <w:szCs w:val="18"/>
        </w:rPr>
        <w:t xml:space="preserve">just above </w:t>
      </w:r>
      <w:r w:rsidRPr="00175A8D">
        <w:rPr>
          <w:szCs w:val="18"/>
        </w:rPr>
        <w:t>five restrictive measures per month, which is the lowest average since 2012.</w:t>
      </w:r>
      <w:r>
        <w:rPr>
          <w:szCs w:val="18"/>
        </w:rPr>
        <w:t xml:space="preserve"> </w:t>
      </w:r>
      <w:r w:rsidRPr="001F5FBC">
        <w:rPr>
          <w:u w:color="000000"/>
          <w:bdr w:val="nil"/>
          <w:lang w:val="en-US" w:eastAsia="ko-KR"/>
        </w:rPr>
        <w:t xml:space="preserve">While fewer measures were introduced during this review period than previous periods, the </w:t>
      </w:r>
      <w:r w:rsidRPr="00A15E0A">
        <w:rPr>
          <w:u w:color="000000"/>
          <w:bdr w:val="nil"/>
          <w:lang w:val="en-US" w:eastAsia="ko-KR"/>
        </w:rPr>
        <w:t>scale of those measures in terms of tariff coverage and tariffs imposed is much</w:t>
      </w:r>
      <w:r w:rsidRPr="001F5FBC">
        <w:rPr>
          <w:u w:color="000000"/>
          <w:bdr w:val="nil"/>
          <w:lang w:val="en-US" w:eastAsia="ko-KR"/>
        </w:rPr>
        <w:t xml:space="preserve"> increased.</w:t>
      </w:r>
      <w:r>
        <w:rPr>
          <w:u w:color="000000"/>
          <w:bdr w:val="nil"/>
          <w:lang w:val="en-US" w:eastAsia="ko-KR"/>
        </w:rPr>
        <w:t xml:space="preserve"> </w:t>
      </w:r>
      <w:r w:rsidRPr="00175A8D">
        <w:t>The trade coverage for the new import-restrictive measures is estimated at USD</w:t>
      </w:r>
      <w:r w:rsidR="00444600">
        <w:t> </w:t>
      </w:r>
      <w:r w:rsidRPr="00175A8D">
        <w:t>339.5</w:t>
      </w:r>
      <w:r w:rsidR="00444600">
        <w:t> </w:t>
      </w:r>
      <w:r w:rsidRPr="00175A8D">
        <w:t>billion</w:t>
      </w:r>
      <w:r>
        <w:t xml:space="preserve">. </w:t>
      </w:r>
      <w:r w:rsidRPr="001F5FBC">
        <w:rPr>
          <w:u w:color="000000"/>
          <w:bdr w:val="nil"/>
          <w:lang w:val="en-US" w:eastAsia="ko-KR"/>
        </w:rPr>
        <w:t xml:space="preserve">This is the second highest figure on record, after the USD </w:t>
      </w:r>
      <w:r w:rsidRPr="001F5FBC">
        <w:t>588.3</w:t>
      </w:r>
      <w:r w:rsidRPr="001F5FBC">
        <w:rPr>
          <w:u w:color="000000"/>
          <w:bdr w:val="nil"/>
          <w:lang w:val="en-US" w:eastAsia="ko-KR"/>
        </w:rPr>
        <w:t xml:space="preserve"> billion reported in the previous period. Together these two periods represent a dramatic spike in the trade coverage of import-restrictive measures.</w:t>
      </w:r>
    </w:p>
    <w:p w:rsidR="005702A2" w:rsidRPr="003A6237" w:rsidRDefault="005702A2" w:rsidP="005702A2">
      <w:pPr>
        <w:rPr>
          <w:rFonts w:eastAsia="Calibri" w:cs="Times New Roman"/>
          <w:szCs w:val="18"/>
        </w:rPr>
      </w:pPr>
      <w:r w:rsidRPr="003A6237">
        <w:rPr>
          <w:rFonts w:eastAsia="Calibri" w:cs="Times New Roman"/>
          <w:szCs w:val="18"/>
        </w:rPr>
        <w:t xml:space="preserve">During the review period covered by this Report trade tensions continued to dominate the headlines and added to the uncertainty surrounding international trade and the world economy. The Report provides evidence that this turbulence is continuing, with trade flows being hit by new trade restrictions on a historically high level. </w:t>
      </w:r>
      <w:r w:rsidR="00FB0F2B" w:rsidRPr="00FB0F2B">
        <w:rPr>
          <w:rFonts w:eastAsia="Calibri" w:cs="Times New Roman"/>
          <w:szCs w:val="18"/>
        </w:rPr>
        <w:t>The trade coverage of new import</w:t>
      </w:r>
      <w:r w:rsidR="00FB0F2B" w:rsidRPr="00FB0F2B">
        <w:rPr>
          <w:rFonts w:eastAsia="Calibri" w:cs="Times New Roman"/>
          <w:szCs w:val="18"/>
        </w:rPr>
        <w:noBreakHyphen/>
        <w:t>restrictive measures introduced by WTO Members during this period was 44% above the average since October 2012 when the Report started including trade coverage figures.</w:t>
      </w:r>
      <w:r w:rsidRPr="003A6237">
        <w:rPr>
          <w:rFonts w:eastAsia="Calibri" w:cs="Times New Roman"/>
          <w:szCs w:val="18"/>
        </w:rPr>
        <w:t xml:space="preserve"> The Report also notes that several significant trade-restrictive measures either will be implemented shortly after the period covered by this Report or remain under consultation for potential later implementation, suggesting that the precarious situation in global trade will persist.</w:t>
      </w:r>
    </w:p>
    <w:p w:rsidR="005702A2" w:rsidRPr="00175A8D" w:rsidRDefault="005702A2" w:rsidP="005702A2">
      <w:pPr>
        <w:spacing w:before="120" w:after="240"/>
      </w:pPr>
      <w:r w:rsidRPr="00175A8D">
        <w:rPr>
          <w:szCs w:val="18"/>
        </w:rPr>
        <w:t>WTO Members also implemented 47 new measures aimed at facilitating trade duri</w:t>
      </w:r>
      <w:r w:rsidRPr="006F50D7">
        <w:rPr>
          <w:szCs w:val="18"/>
        </w:rPr>
        <w:t>ng the review period, including eliminating or reducing import tariffs, eliminating or simplifying customs procedures for exports and reducing import taxes. At almost seven new trade</w:t>
      </w:r>
      <w:r w:rsidRPr="006F50D7">
        <w:rPr>
          <w:szCs w:val="18"/>
        </w:rPr>
        <w:noBreakHyphen/>
        <w:t>facilitating measures per month, this is the lowest monthly average registered since 2012. The trade coverage of the import</w:t>
      </w:r>
      <w:r w:rsidRPr="006F50D7">
        <w:rPr>
          <w:szCs w:val="18"/>
        </w:rPr>
        <w:noBreakHyphen/>
        <w:t>facilitating measures implemented during the review period was estimated at USD 398.2 billion</w:t>
      </w:r>
      <w:bookmarkStart w:id="26" w:name="_Hlk10022277"/>
      <w:r w:rsidRPr="006F50D7">
        <w:t xml:space="preserve">. </w:t>
      </w:r>
      <w:r w:rsidR="00FB0F2B" w:rsidRPr="00FB0F2B">
        <w:t>This is almost 3</w:t>
      </w:r>
      <w:r w:rsidR="00FB0F2B">
        <w:t>%</w:t>
      </w:r>
      <w:r w:rsidR="00FB0F2B" w:rsidRPr="00FB0F2B">
        <w:t xml:space="preserve"> above the average since October 2012.</w:t>
      </w:r>
    </w:p>
    <w:bookmarkEnd w:id="26"/>
    <w:p w:rsidR="005702A2" w:rsidRPr="00175A8D" w:rsidRDefault="005702A2" w:rsidP="005702A2">
      <w:pPr>
        <w:pBdr>
          <w:top w:val="nil"/>
          <w:left w:val="nil"/>
          <w:bottom w:val="nil"/>
          <w:right w:val="nil"/>
          <w:between w:val="nil"/>
          <w:bar w:val="nil"/>
        </w:pBdr>
        <w:spacing w:before="120" w:after="240"/>
        <w:rPr>
          <w:rFonts w:cs="Calibri"/>
          <w:color w:val="000000"/>
          <w:szCs w:val="18"/>
          <w:u w:color="000000"/>
          <w:bdr w:val="nil"/>
          <w:lang w:eastAsia="ko-KR"/>
        </w:rPr>
      </w:pPr>
      <w:r w:rsidRPr="00D247E1">
        <w:rPr>
          <w:rFonts w:cs="Calibri"/>
          <w:color w:val="000000"/>
          <w:szCs w:val="18"/>
          <w:u w:color="000000"/>
          <w:bdr w:val="nil"/>
          <w:lang w:eastAsia="ko-KR"/>
        </w:rPr>
        <w:t>During the review period, and for the first time since 2012, the number of terminations of trade remedy investigations by WTO Members outpaced the number of initiations of trade remedy actions. The current Report recorded 16 trade remedy terminations per month and 14 trade remedy initiations, with the latter being the lowest monthly average registered since 2012. Initiations of anti-dumping investigations continue to be the most frequent trade remedy action, accounting for three</w:t>
      </w:r>
      <w:r w:rsidRPr="00D247E1">
        <w:rPr>
          <w:rFonts w:cs="Calibri"/>
          <w:color w:val="000000"/>
          <w:szCs w:val="18"/>
          <w:u w:color="000000"/>
          <w:bdr w:val="nil"/>
          <w:lang w:eastAsia="ko-KR"/>
        </w:rPr>
        <w:noBreakHyphen/>
        <w:t>quarters of all initiations. The trade coverage of trade remedy initiations recorded in this Report is estimated at USD 20.2 billion and that of trade remedy terminations at USD 16.4 billion.</w:t>
      </w:r>
    </w:p>
    <w:p w:rsidR="005702A2" w:rsidRPr="00175A8D" w:rsidRDefault="005702A2" w:rsidP="005702A2">
      <w:pPr>
        <w:spacing w:before="120" w:after="240"/>
      </w:pPr>
      <w:r w:rsidRPr="00175A8D">
        <w:t>With respect to general economic support measures, the Secretariat received limited information by fewer WTO Members compared to the previous review period. High-profile international infrastructure programs which specifically have a trade component were not reported as part of the trade monitoring exercise and neither were large-scale subsidies to boost the exports of specific economic sectors. From the scarce information received from Members</w:t>
      </w:r>
      <w:r>
        <w:t>,</w:t>
      </w:r>
      <w:r w:rsidRPr="00175A8D">
        <w:t xml:space="preserve"> and from the research undertaken by the Secretariat, the current review period has confirmed that the strategic application of trade policy measures in the shape of, for example, financial support or economic guarantees remains an important feature of international trade. Discussions at the TPRB in December 2018 reinforced the need for clearer guidance as to how the Secretariat should cover the general economic support measures in the Trade Monitoring Reports. </w:t>
      </w:r>
    </w:p>
    <w:p w:rsidR="005702A2" w:rsidRPr="00175A8D" w:rsidRDefault="005702A2" w:rsidP="005702A2">
      <w:pPr>
        <w:spacing w:before="120" w:after="240"/>
        <w:rPr>
          <w:szCs w:val="18"/>
        </w:rPr>
      </w:pPr>
      <w:r w:rsidRPr="00175A8D">
        <w:rPr>
          <w:szCs w:val="18"/>
        </w:rPr>
        <w:lastRenderedPageBreak/>
        <w:t xml:space="preserve">A range of other subjects are also covered by this Report. WTO Members continued to notify Sanitary and Phytosanitary (SPS) and Technical Barriers to Trade (TBT) measures at a pace </w:t>
      </w:r>
      <w:proofErr w:type="gramStart"/>
      <w:r>
        <w:rPr>
          <w:szCs w:val="18"/>
        </w:rPr>
        <w:t>similar</w:t>
      </w:r>
      <w:r w:rsidRPr="00175A8D">
        <w:rPr>
          <w:szCs w:val="18"/>
        </w:rPr>
        <w:t xml:space="preserve"> to</w:t>
      </w:r>
      <w:proofErr w:type="gramEnd"/>
      <w:r w:rsidRPr="00175A8D">
        <w:rPr>
          <w:szCs w:val="18"/>
        </w:rPr>
        <w:t xml:space="preserve"> the previous period, with most new notifications submitted by developing Members. The SPS and TBT notification obligations are meant to promote enhanced predictability and transparency regarding measures taken to address legitimate policy objectives. As in previous Reports, the majority of regular SPS notifications related to food safety, whereas the bulk of emergency SPS measures related to animal health. </w:t>
      </w:r>
      <w:proofErr w:type="gramStart"/>
      <w:r w:rsidRPr="00175A8D">
        <w:rPr>
          <w:szCs w:val="18"/>
        </w:rPr>
        <w:t>The majority of</w:t>
      </w:r>
      <w:proofErr w:type="gramEnd"/>
      <w:r w:rsidRPr="00175A8D">
        <w:rPr>
          <w:szCs w:val="18"/>
        </w:rPr>
        <w:t xml:space="preserve"> TBT measures indicated the protection of human health or safety as their main objective. In both the SPS and TBT Committees, WTO Members have dedicated considerable time to discussing Specific Trade Concerns (STCs), suggesting an increasing use of the Committees as forums in which trade concerns may be resolved non</w:t>
      </w:r>
      <w:r w:rsidRPr="00175A8D">
        <w:rPr>
          <w:szCs w:val="18"/>
        </w:rPr>
        <w:noBreakHyphen/>
        <w:t>litigiously.</w:t>
      </w:r>
    </w:p>
    <w:p w:rsidR="005702A2" w:rsidRPr="00175A8D" w:rsidRDefault="005702A2" w:rsidP="005702A2">
      <w:pPr>
        <w:spacing w:before="120" w:after="240"/>
      </w:pPr>
      <w:r w:rsidRPr="00175A8D">
        <w:rPr>
          <w:rFonts w:cs="Calibri"/>
          <w:color w:val="000000"/>
          <w:szCs w:val="18"/>
          <w:bdr w:val="none" w:sz="0" w:space="0" w:color="auto" w:frame="1"/>
          <w:lang w:eastAsia="ko-KR"/>
        </w:rPr>
        <w:t xml:space="preserve">The Report provides further </w:t>
      </w:r>
      <w:r w:rsidRPr="00175A8D">
        <w:t xml:space="preserve">evidence of the increase of trade concerns raised in various </w:t>
      </w:r>
      <w:r w:rsidR="005E5848">
        <w:t xml:space="preserve">other </w:t>
      </w:r>
      <w:r w:rsidRPr="00175A8D">
        <w:t xml:space="preserve">WTO bodies during the review period. Compared to the last Report, the number of trade concerns raised per meeting has increased on average by almost 30% in the current period. </w:t>
      </w:r>
      <w:proofErr w:type="gramStart"/>
      <w:r w:rsidRPr="00175A8D">
        <w:t>A large number of</w:t>
      </w:r>
      <w:proofErr w:type="gramEnd"/>
      <w:r w:rsidRPr="00175A8D">
        <w:t xml:space="preserve"> these were raised in successive meetings of the same Committee/Council and also in more than one WTO body, suggesting that these concerns address persistent problems and involve technically complex and cross</w:t>
      </w:r>
      <w:r w:rsidRPr="00175A8D">
        <w:noBreakHyphen/>
        <w:t>cutting issues.</w:t>
      </w:r>
    </w:p>
    <w:p w:rsidR="005702A2" w:rsidRPr="00175A8D" w:rsidRDefault="005702A2" w:rsidP="005702A2">
      <w:pPr>
        <w:spacing w:before="120" w:after="240"/>
        <w:rPr>
          <w:szCs w:val="18"/>
          <w:highlight w:val="yellow"/>
        </w:rPr>
      </w:pPr>
      <w:proofErr w:type="gramStart"/>
      <w:r w:rsidRPr="00175A8D">
        <w:rPr>
          <w:szCs w:val="18"/>
        </w:rPr>
        <w:t>In the area of</w:t>
      </w:r>
      <w:proofErr w:type="gramEnd"/>
      <w:r w:rsidRPr="00175A8D">
        <w:rPr>
          <w:szCs w:val="18"/>
        </w:rPr>
        <w:t xml:space="preserve"> agriculture, WTO Members continued to make use of the Committee on Agriculture (CoA) as a forum to discuss agricultural policies and issues related to the implementation of commitments. WTO Members continued asking questions on individual notifications and under Article 18.6 of the Agreement on Agriculture (AoA). </w:t>
      </w:r>
      <w:proofErr w:type="gramStart"/>
      <w:r w:rsidRPr="00175A8D">
        <w:rPr>
          <w:szCs w:val="18"/>
        </w:rPr>
        <w:t>The majority of</w:t>
      </w:r>
      <w:proofErr w:type="gramEnd"/>
      <w:r w:rsidRPr="00175A8D">
        <w:rPr>
          <w:szCs w:val="18"/>
        </w:rPr>
        <w:t xml:space="preserve"> these questions addressed domestic support notifications and domestic support policies. The average number of questions raised under Article 18.6 per meeting has been increasing since 2011 reaching an average of more than 40</w:t>
      </w:r>
      <w:r>
        <w:rPr>
          <w:szCs w:val="18"/>
        </w:rPr>
        <w:t> </w:t>
      </w:r>
      <w:r w:rsidRPr="00175A8D">
        <w:rPr>
          <w:szCs w:val="18"/>
        </w:rPr>
        <w:t xml:space="preserve">questions per meeting in 2018, an all-time high. In the first CoA meeting of 2019, Members raised a total of 39 questions. WTO Members continue to take steps towards the implementation of the December 2015 Nairobi Ministerial Decision on Export Competition. Several Members with scheduled export subsidy reduction commitments have taken steps to modify their schedules pursuant to this Decision. </w:t>
      </w:r>
    </w:p>
    <w:p w:rsidR="005702A2" w:rsidRPr="00175A8D" w:rsidRDefault="005702A2" w:rsidP="005702A2">
      <w:pPr>
        <w:spacing w:before="120" w:after="240"/>
      </w:pPr>
      <w:r w:rsidRPr="00175A8D">
        <w:rPr>
          <w:rFonts w:cs="Calibri"/>
          <w:color w:val="000000"/>
          <w:szCs w:val="18"/>
          <w:u w:color="000000"/>
          <w:bdr w:val="nil"/>
          <w:lang w:eastAsia="ko-KR"/>
        </w:rPr>
        <w:t xml:space="preserve">The WTO dispute settlement system continued to receive considerable attention during the review period, primarily related to the impasse over the appointment of new Appellate Body members. The Report shows that although the dispute settlement system remains under pressure, WTO Members continue to resort to it as a means of resolving their trade disputes. During the review period, the level of dispute settlement activity remained high and the number of WTO Members requesting consultations in new disputes increased. </w:t>
      </w:r>
    </w:p>
    <w:p w:rsidR="005702A2" w:rsidRPr="00175A8D" w:rsidRDefault="005702A2" w:rsidP="005702A2">
      <w:pPr>
        <w:pBdr>
          <w:top w:val="nil"/>
          <w:left w:val="nil"/>
          <w:bottom w:val="nil"/>
          <w:right w:val="nil"/>
          <w:between w:val="nil"/>
          <w:bar w:val="nil"/>
        </w:pBdr>
        <w:spacing w:before="120" w:after="240"/>
        <w:rPr>
          <w:szCs w:val="18"/>
        </w:rPr>
      </w:pPr>
      <w:r w:rsidRPr="00175A8D">
        <w:rPr>
          <w:szCs w:val="18"/>
        </w:rPr>
        <w:t xml:space="preserve">Work on the implementation of the WTO's Trade Facilitation Agreement continues to advance. Many Members concluded their domestic ratification processes, raising the total number of acceptances to about 87% of the entire WTO </w:t>
      </w:r>
      <w:r>
        <w:rPr>
          <w:szCs w:val="18"/>
        </w:rPr>
        <w:t>M</w:t>
      </w:r>
      <w:r w:rsidRPr="00175A8D">
        <w:rPr>
          <w:szCs w:val="18"/>
        </w:rPr>
        <w:t xml:space="preserve">embership. </w:t>
      </w:r>
    </w:p>
    <w:p w:rsidR="005702A2" w:rsidRPr="00175A8D" w:rsidRDefault="005702A2" w:rsidP="005702A2">
      <w:pPr>
        <w:spacing w:before="120" w:after="240"/>
        <w:rPr>
          <w:szCs w:val="18"/>
        </w:rPr>
      </w:pPr>
      <w:r w:rsidRPr="00175A8D">
        <w:rPr>
          <w:rFonts w:cs="Calibri"/>
          <w:color w:val="000000"/>
          <w:szCs w:val="18"/>
          <w:u w:color="000000"/>
          <w:bdr w:val="nil"/>
          <w:lang w:eastAsia="ko-KR"/>
        </w:rPr>
        <w:t xml:space="preserve">On trade in services, </w:t>
      </w:r>
      <w:r w:rsidRPr="00175A8D">
        <w:rPr>
          <w:szCs w:val="18"/>
        </w:rPr>
        <w:t>many new measures were introduced by WTO</w:t>
      </w:r>
      <w:r>
        <w:rPr>
          <w:szCs w:val="18"/>
        </w:rPr>
        <w:t> </w:t>
      </w:r>
      <w:r w:rsidRPr="00175A8D">
        <w:rPr>
          <w:szCs w:val="18"/>
        </w:rPr>
        <w:t xml:space="preserve">Members and </w:t>
      </w:r>
      <w:r w:rsidR="006C2A09">
        <w:rPr>
          <w:szCs w:val="18"/>
        </w:rPr>
        <w:t>O</w:t>
      </w:r>
      <w:r w:rsidRPr="00175A8D">
        <w:rPr>
          <w:szCs w:val="18"/>
        </w:rPr>
        <w:t>bservers. Most of the</w:t>
      </w:r>
      <w:r>
        <w:rPr>
          <w:szCs w:val="18"/>
        </w:rPr>
        <w:t>se</w:t>
      </w:r>
      <w:r w:rsidRPr="00175A8D">
        <w:rPr>
          <w:szCs w:val="18"/>
        </w:rPr>
        <w:t xml:space="preserve"> </w:t>
      </w:r>
      <w:r>
        <w:rPr>
          <w:szCs w:val="18"/>
        </w:rPr>
        <w:t>were</w:t>
      </w:r>
      <w:r w:rsidRPr="00175A8D">
        <w:rPr>
          <w:szCs w:val="18"/>
        </w:rPr>
        <w:t xml:space="preserve"> trade</w:t>
      </w:r>
      <w:r w:rsidRPr="00175A8D">
        <w:rPr>
          <w:szCs w:val="18"/>
        </w:rPr>
        <w:noBreakHyphen/>
        <w:t xml:space="preserve">facilitating, </w:t>
      </w:r>
      <w:r>
        <w:rPr>
          <w:szCs w:val="18"/>
        </w:rPr>
        <w:t xml:space="preserve">although </w:t>
      </w:r>
      <w:proofErr w:type="gramStart"/>
      <w:r>
        <w:rPr>
          <w:szCs w:val="18"/>
        </w:rPr>
        <w:t xml:space="preserve">a </w:t>
      </w:r>
      <w:r w:rsidRPr="00175A8D">
        <w:rPr>
          <w:szCs w:val="18"/>
        </w:rPr>
        <w:t>number of</w:t>
      </w:r>
      <w:proofErr w:type="gramEnd"/>
      <w:r w:rsidRPr="00175A8D">
        <w:rPr>
          <w:szCs w:val="18"/>
        </w:rPr>
        <w:t xml:space="preserve"> the new policies appear</w:t>
      </w:r>
      <w:r>
        <w:rPr>
          <w:szCs w:val="18"/>
        </w:rPr>
        <w:t xml:space="preserve">ed </w:t>
      </w:r>
      <w:r w:rsidRPr="00175A8D">
        <w:rPr>
          <w:szCs w:val="18"/>
        </w:rPr>
        <w:t>to be trade</w:t>
      </w:r>
      <w:r w:rsidRPr="00175A8D">
        <w:rPr>
          <w:szCs w:val="18"/>
        </w:rPr>
        <w:noBreakHyphen/>
        <w:t>restricti</w:t>
      </w:r>
      <w:r>
        <w:rPr>
          <w:szCs w:val="18"/>
        </w:rPr>
        <w:t>ng</w:t>
      </w:r>
      <w:r w:rsidRPr="00175A8D">
        <w:rPr>
          <w:szCs w:val="18"/>
        </w:rPr>
        <w:t>, including measures affecting communication and network</w:t>
      </w:r>
      <w:r w:rsidRPr="00175A8D">
        <w:rPr>
          <w:szCs w:val="18"/>
        </w:rPr>
        <w:noBreakHyphen/>
        <w:t xml:space="preserve">enabled services and policies pertaining to the review of foreign investment in certain areas considered strategic. </w:t>
      </w:r>
    </w:p>
    <w:p w:rsidR="005702A2" w:rsidRPr="00175A8D" w:rsidRDefault="005702A2" w:rsidP="005702A2">
      <w:pPr>
        <w:spacing w:before="120" w:after="240"/>
        <w:rPr>
          <w:rFonts w:cs="Calibri"/>
          <w:color w:val="000000"/>
          <w:szCs w:val="18"/>
          <w:u w:color="000000"/>
          <w:bdr w:val="nil"/>
          <w:lang w:eastAsia="ko-KR"/>
        </w:rPr>
      </w:pPr>
      <w:r w:rsidRPr="00175A8D">
        <w:rPr>
          <w:szCs w:val="18"/>
        </w:rPr>
        <w:t xml:space="preserve">The Report also draws attention to developments in </w:t>
      </w:r>
      <w:r w:rsidRPr="00175A8D">
        <w:rPr>
          <w:rFonts w:cs="Calibri"/>
          <w:color w:val="000000"/>
          <w:szCs w:val="18"/>
          <w:u w:color="000000"/>
          <w:bdr w:val="nil"/>
          <w:lang w:eastAsia="ko-KR"/>
        </w:rPr>
        <w:t>Trade-Related Aspects of Intellectual Property Rights (TRIPS)</w:t>
      </w:r>
      <w:r w:rsidRPr="00175A8D">
        <w:rPr>
          <w:szCs w:val="18"/>
        </w:rPr>
        <w:t xml:space="preserve">, including the strengthening link between intellectual property (IP) and trade and the development and diversification of national policies to streamline IP into the economy. During the review period, WTO Members </w:t>
      </w:r>
      <w:r w:rsidRPr="00175A8D">
        <w:rPr>
          <w:rFonts w:cs="Calibri"/>
          <w:color w:val="000000"/>
          <w:szCs w:val="18"/>
          <w:u w:color="000000"/>
          <w:bdr w:val="nil"/>
          <w:lang w:eastAsia="ko-KR"/>
        </w:rPr>
        <w:t>continued to modernise and fine</w:t>
      </w:r>
      <w:r w:rsidRPr="00175A8D">
        <w:rPr>
          <w:rFonts w:cs="Calibri"/>
          <w:color w:val="000000"/>
          <w:szCs w:val="18"/>
          <w:u w:color="000000"/>
          <w:bdr w:val="nil"/>
          <w:lang w:eastAsia="ko-KR"/>
        </w:rPr>
        <w:noBreakHyphen/>
        <w:t xml:space="preserve">tune their IP legislation and administration. </w:t>
      </w:r>
    </w:p>
    <w:p w:rsidR="005702A2" w:rsidRDefault="005702A2" w:rsidP="005702A2">
      <w:pPr>
        <w:spacing w:before="120" w:after="240"/>
        <w:rPr>
          <w:szCs w:val="18"/>
        </w:rPr>
      </w:pPr>
      <w:r w:rsidRPr="00175A8D">
        <w:rPr>
          <w:szCs w:val="18"/>
        </w:rPr>
        <w:t>Following MC11, work continued throughout the first half of 2019 to advance negotiations on fisheries subsidies, building on the decision taken by Members in Buenos Aires. Groups of Members also continued to pursue their discussions on other issues, including electronic commerce, investment facilitation and micro, small and medium enterprises (MSMEs).</w:t>
      </w:r>
    </w:p>
    <w:p w:rsidR="000C76A8" w:rsidRPr="00175A8D" w:rsidRDefault="000C76A8" w:rsidP="000C76A8"/>
    <w:p w:rsidR="00E2608D" w:rsidRPr="00175A8D" w:rsidRDefault="00E2608D" w:rsidP="00246288">
      <w:pPr>
        <w:pStyle w:val="Heading2"/>
        <w:numPr>
          <w:ilvl w:val="1"/>
          <w:numId w:val="13"/>
        </w:numPr>
        <w:sectPr w:rsidR="00E2608D" w:rsidRPr="00175A8D" w:rsidSect="00DA5936">
          <w:pgSz w:w="11906" w:h="16838" w:code="9"/>
          <w:pgMar w:top="1701" w:right="1440" w:bottom="1440" w:left="1440" w:header="720" w:footer="720" w:gutter="0"/>
          <w:cols w:space="720"/>
          <w:docGrid w:linePitch="360"/>
        </w:sectPr>
      </w:pPr>
    </w:p>
    <w:p w:rsidR="00E2608D" w:rsidRPr="00175A8D" w:rsidRDefault="00492928" w:rsidP="0093682C">
      <w:pPr>
        <w:pStyle w:val="Heading1"/>
        <w:rPr>
          <w:caps w:val="0"/>
          <w:lang w:eastAsia="en-GB"/>
        </w:rPr>
      </w:pPr>
      <w:bookmarkStart w:id="27" w:name="_Toc2594238"/>
      <w:bookmarkStart w:id="28" w:name="_Toc13230553"/>
      <w:r w:rsidRPr="00175A8D">
        <w:rPr>
          <w:caps w:val="0"/>
          <w:lang w:eastAsia="en-GB"/>
        </w:rPr>
        <w:lastRenderedPageBreak/>
        <w:t>INTRODUCTION</w:t>
      </w:r>
      <w:bookmarkEnd w:id="27"/>
      <w:bookmarkEnd w:id="28"/>
    </w:p>
    <w:p w:rsidR="00BB61B3" w:rsidRPr="00175A8D" w:rsidRDefault="00BB61B3" w:rsidP="003C181F">
      <w:pPr>
        <w:pStyle w:val="BodyText"/>
      </w:pPr>
      <w:r w:rsidRPr="00175A8D">
        <w:t>This Monitoring Report</w:t>
      </w:r>
      <w:r w:rsidR="0093682C" w:rsidRPr="00175A8D">
        <w:rPr>
          <w:rStyle w:val="FootnoteReference"/>
        </w:rPr>
        <w:footnoteReference w:id="2"/>
      </w:r>
      <w:r w:rsidRPr="00175A8D">
        <w:t xml:space="preserve"> reviews trade and trade-related developments during the period 16 October 2018 to 15 May 2019.</w:t>
      </w:r>
      <w:r w:rsidR="0093682C" w:rsidRPr="00175A8D">
        <w:rPr>
          <w:rStyle w:val="FootnoteReference"/>
        </w:rPr>
        <w:footnoteReference w:id="3"/>
      </w:r>
      <w:r w:rsidRPr="00175A8D">
        <w:t xml:space="preserve"> It is a mid-year preparatory contribution to the annual report by the Director-General provided for in paragraph (g) of the Trade Policies Review Mechanism (TPRM) mandate which aims to assist the TPRB in undertaking an annual overview of </w:t>
      </w:r>
      <w:r w:rsidRPr="003C181F">
        <w:t>developments</w:t>
      </w:r>
      <w:r w:rsidRPr="00175A8D">
        <w:t xml:space="preserve"> in the international trading environment that are having an impact on the multilateral trading system.</w:t>
      </w:r>
    </w:p>
    <w:p w:rsidR="00BB61B3" w:rsidRPr="00175A8D" w:rsidRDefault="00BB61B3" w:rsidP="003C181F">
      <w:pPr>
        <w:pStyle w:val="BodyText"/>
      </w:pPr>
      <w:r w:rsidRPr="00175A8D">
        <w:t xml:space="preserve">This Report is intended </w:t>
      </w:r>
      <w:r w:rsidRPr="003C181F">
        <w:t>to</w:t>
      </w:r>
      <w:r w:rsidRPr="00175A8D">
        <w:t xml:space="preserve"> be purely factual and is issued under the sole responsibility of the Director</w:t>
      </w:r>
      <w:r w:rsidRPr="00175A8D">
        <w:noBreakHyphen/>
        <w:t>General. It has no legal effect on the rights and obligations of Members, nor does it have any legal implication with respect to the conformity of any measure noted in the Report with any WTO Agreement or any provision thereof (see Box 1</w:t>
      </w:r>
      <w:r w:rsidR="00D57255">
        <w:t>.2</w:t>
      </w:r>
      <w:r w:rsidR="00556977">
        <w:t xml:space="preserve"> below</w:t>
      </w:r>
      <w:r w:rsidRPr="00175A8D">
        <w:t>).</w:t>
      </w:r>
    </w:p>
    <w:p w:rsidR="00BB61B3" w:rsidRPr="00175A8D" w:rsidRDefault="00BB61B3" w:rsidP="0093682C">
      <w:pPr>
        <w:pStyle w:val="BodyText"/>
      </w:pPr>
      <w:r w:rsidRPr="00175A8D">
        <w:t>Section 2 of the Report provides an overview of recent economic and trade trends. Section</w:t>
      </w:r>
      <w:r w:rsidR="00DC69F5" w:rsidRPr="00175A8D">
        <w:t> </w:t>
      </w:r>
      <w:r w:rsidRPr="00175A8D">
        <w:t>3 presents an account of selected trade and trade-related policy developments during the review period. Policy developments in trade in services and trade in intellectual property are included in Sections</w:t>
      </w:r>
      <w:r w:rsidR="005921F4" w:rsidRPr="00175A8D">
        <w:t> </w:t>
      </w:r>
      <w:r w:rsidRPr="00175A8D">
        <w:t>4 and 5, respectively. Annexes to the Report list specific trade policy measures of individual Members implemented during the period under review in four categories: trade</w:t>
      </w:r>
      <w:r w:rsidRPr="00175A8D">
        <w:noBreakHyphen/>
        <w:t>facilitating measures (Annex</w:t>
      </w:r>
      <w:r w:rsidR="005921F4" w:rsidRPr="00175A8D">
        <w:t> </w:t>
      </w:r>
      <w:r w:rsidRPr="00175A8D">
        <w:t xml:space="preserve">1); trade remedy actions (Annex 2); other trade and trade-related measures (Annex 3); and services measures (Annex 4). The country-specific measures listed in the four annexes are </w:t>
      </w:r>
      <w:r w:rsidRPr="00175A8D">
        <w:rPr>
          <w:u w:val="single"/>
        </w:rPr>
        <w:t>new</w:t>
      </w:r>
      <w:r w:rsidRPr="00175A8D">
        <w:t xml:space="preserve"> measures implemented by Members and </w:t>
      </w:r>
      <w:r w:rsidR="006C2A09">
        <w:t>O</w:t>
      </w:r>
      <w:r w:rsidRPr="00175A8D">
        <w:t>bservers during the period under review.</w:t>
      </w:r>
      <w:r w:rsidR="0093682C" w:rsidRPr="00175A8D">
        <w:rPr>
          <w:rStyle w:val="FootnoteReference"/>
        </w:rPr>
        <w:footnoteReference w:id="4"/>
      </w:r>
      <w:r w:rsidRPr="00175A8D">
        <w:t xml:space="preserve"> </w:t>
      </w:r>
      <w:r w:rsidRPr="00175A8D">
        <w:rPr>
          <w:u w:val="single"/>
        </w:rPr>
        <w:t>Measures implemented outside this period are not included in these annexes.</w:t>
      </w:r>
      <w:r w:rsidRPr="00175A8D">
        <w:t xml:space="preserve"> The compilation of all measures recorded by the trade-monitoring reports since October 2008 is available in the Trade Monitoring Database.</w:t>
      </w:r>
      <w:r w:rsidR="0093682C" w:rsidRPr="00175A8D">
        <w:rPr>
          <w:rStyle w:val="FootnoteReference"/>
        </w:rPr>
        <w:footnoteReference w:id="5"/>
      </w:r>
    </w:p>
    <w:p w:rsidR="00BB61B3" w:rsidRPr="00175A8D" w:rsidRDefault="00BB61B3" w:rsidP="0093682C">
      <w:pPr>
        <w:pStyle w:val="BodyText"/>
      </w:pPr>
      <w:r w:rsidRPr="00175A8D">
        <w:t xml:space="preserve">Specific developments related to Sanitary and Phytosanitary (SPS) measures and Technical Barriers to Trade (TBT) are covered separately under Section 3. </w:t>
      </w:r>
    </w:p>
    <w:p w:rsidR="00BB61B3" w:rsidRPr="00175A8D" w:rsidRDefault="00BB61B3" w:rsidP="0093682C">
      <w:pPr>
        <w:pStyle w:val="BodyText"/>
      </w:pPr>
      <w:r w:rsidRPr="00175A8D">
        <w:t xml:space="preserve">Information on the measures included in this Report has been collected from inputs submitted by Members and </w:t>
      </w:r>
      <w:r w:rsidR="006C2A09">
        <w:t>O</w:t>
      </w:r>
      <w:r w:rsidRPr="00175A8D">
        <w:t>bservers, as well as from other official and public sources. Replies to the Director</w:t>
      </w:r>
      <w:r w:rsidR="00293155" w:rsidRPr="00175A8D">
        <w:noBreakHyphen/>
      </w:r>
      <w:r w:rsidRPr="00175A8D">
        <w:t xml:space="preserve">General's request for information on measures taken during the period under review were received from </w:t>
      </w:r>
      <w:r w:rsidR="00692644" w:rsidRPr="00175A8D">
        <w:t>69</w:t>
      </w:r>
      <w:r w:rsidRPr="00175A8D">
        <w:t xml:space="preserve"> Members</w:t>
      </w:r>
      <w:r w:rsidR="0093682C" w:rsidRPr="00175A8D">
        <w:rPr>
          <w:rStyle w:val="FootnoteReference"/>
        </w:rPr>
        <w:footnoteReference w:id="6"/>
      </w:r>
      <w:r w:rsidRPr="00175A8D">
        <w:t xml:space="preserve">, which represents </w:t>
      </w:r>
      <w:r w:rsidR="00692644" w:rsidRPr="00175A8D">
        <w:t>4</w:t>
      </w:r>
      <w:r w:rsidR="00556977">
        <w:t>2</w:t>
      </w:r>
      <w:r w:rsidRPr="00175A8D">
        <w:t xml:space="preserve">% of the membership and covers </w:t>
      </w:r>
      <w:r w:rsidR="00692644" w:rsidRPr="00175A8D">
        <w:t>90.5</w:t>
      </w:r>
      <w:r w:rsidRPr="00175A8D">
        <w:t>% of world imports.</w:t>
      </w:r>
      <w:r w:rsidR="0093682C" w:rsidRPr="00175A8D">
        <w:rPr>
          <w:rStyle w:val="FootnoteReference"/>
        </w:rPr>
        <w:footnoteReference w:id="7"/>
      </w:r>
      <w:r w:rsidRPr="00175A8D">
        <w:t xml:space="preserve"> </w:t>
      </w:r>
      <w:r w:rsidR="00692644" w:rsidRPr="00175A8D">
        <w:t>One</w:t>
      </w:r>
      <w:r w:rsidRPr="00175A8D">
        <w:t xml:space="preserve"> Observer also replied to the request for information. The WTO Secretariat has drawn on these replies, as well as on a variety of other sources, to prepare this Report. Country</w:t>
      </w:r>
      <w:r w:rsidRPr="00175A8D">
        <w:noBreakHyphen/>
        <w:t xml:space="preserve">specific information was sent for verification to </w:t>
      </w:r>
      <w:r w:rsidR="00BE6E95" w:rsidRPr="00175A8D">
        <w:t>100</w:t>
      </w:r>
      <w:r w:rsidRPr="00175A8D">
        <w:t xml:space="preserve"> delegations.</w:t>
      </w:r>
      <w:r w:rsidR="001A70E4" w:rsidRPr="00175A8D">
        <w:t xml:space="preserve"> </w:t>
      </w:r>
      <w:r w:rsidRPr="00175A8D">
        <w:t>Participation in the verification process remained uneven, and in several instances the Secretariat received only partial responses.</w:t>
      </w:r>
      <w:r w:rsidR="0093682C" w:rsidRPr="00175A8D">
        <w:rPr>
          <w:rStyle w:val="FootnoteReference"/>
        </w:rPr>
        <w:footnoteReference w:id="8"/>
      </w:r>
      <w:r w:rsidRPr="00175A8D">
        <w:t xml:space="preserve"> Where it has not been possible to confirm the information, this is noted in the Annexes.</w:t>
      </w:r>
    </w:p>
    <w:p w:rsidR="00BB61B3" w:rsidRPr="00175A8D" w:rsidRDefault="00BB61B3" w:rsidP="00396788">
      <w:pPr>
        <w:pStyle w:val="BodyText"/>
        <w:widowControl w:val="0"/>
      </w:pPr>
      <w:r w:rsidRPr="00175A8D">
        <w:t xml:space="preserve">The </w:t>
      </w:r>
      <w:r w:rsidR="00576144" w:rsidRPr="00175A8D">
        <w:t>Organisation for Economic Cooperation and Development (</w:t>
      </w:r>
      <w:r w:rsidRPr="00175A8D">
        <w:t>OECD</w:t>
      </w:r>
      <w:r w:rsidR="00576144" w:rsidRPr="00175A8D">
        <w:t>)</w:t>
      </w:r>
      <w:r w:rsidRPr="00175A8D">
        <w:t xml:space="preserve"> has contributed two</w:t>
      </w:r>
      <w:r w:rsidR="00A40C60">
        <w:t> </w:t>
      </w:r>
      <w:r w:rsidRPr="00175A8D">
        <w:t>topical boxes to this Report. The first focuses on non</w:t>
      </w:r>
      <w:r w:rsidR="00567E1B" w:rsidRPr="00175A8D">
        <w:noBreakHyphen/>
      </w:r>
      <w:r w:rsidRPr="00175A8D">
        <w:t>tariff measures and trade. The second deals with fisheries subsidies</w:t>
      </w:r>
      <w:r w:rsidR="00C93F63" w:rsidRPr="00175A8D">
        <w:t xml:space="preserve">. </w:t>
      </w:r>
      <w:r w:rsidR="00C93F63" w:rsidRPr="00911AEB">
        <w:t>The International Monetary Fund (IMF) has contributed a box on the drivers of bilateral trade balances and spill-overs from tariffs.</w:t>
      </w:r>
      <w:r w:rsidRPr="00911AEB">
        <w:t xml:space="preserve"> The</w:t>
      </w:r>
      <w:r w:rsidRPr="00175A8D">
        <w:t xml:space="preserve"> International Trade Centre (ITC) has provided a box on </w:t>
      </w:r>
      <w:r w:rsidR="00EE59B2" w:rsidRPr="00175A8D">
        <w:t>the importance of trade finance</w:t>
      </w:r>
      <w:r w:rsidR="00C93F63">
        <w:t>.</w:t>
      </w:r>
    </w:p>
    <w:p w:rsidR="00BB61B3" w:rsidRPr="00D57255" w:rsidRDefault="00D57255" w:rsidP="00D57255">
      <w:pPr>
        <w:pStyle w:val="Caption"/>
        <w:rPr>
          <w:rFonts w:eastAsia="Calibri"/>
        </w:rPr>
      </w:pPr>
      <w:r>
        <w:lastRenderedPageBreak/>
        <w:t xml:space="preserve">Box </w:t>
      </w:r>
      <w:r w:rsidR="003A2083">
        <w:rPr>
          <w:noProof/>
        </w:rPr>
        <w:fldChar w:fldCharType="begin"/>
      </w:r>
      <w:r w:rsidR="003A2083">
        <w:rPr>
          <w:noProof/>
        </w:rPr>
        <w:instrText xml:space="preserve"> STYLEREF 1 \s </w:instrText>
      </w:r>
      <w:r w:rsidR="003A2083">
        <w:rPr>
          <w:noProof/>
        </w:rPr>
        <w:fldChar w:fldCharType="separate"/>
      </w:r>
      <w:r w:rsidR="00D76318">
        <w:rPr>
          <w:noProof/>
        </w:rPr>
        <w:t>1</w:t>
      </w:r>
      <w:r w:rsidR="003A2083">
        <w:rPr>
          <w:noProof/>
        </w:rPr>
        <w:fldChar w:fldCharType="end"/>
      </w:r>
      <w:r>
        <w:t>.</w:t>
      </w:r>
      <w:r w:rsidR="003A2083">
        <w:rPr>
          <w:noProof/>
        </w:rPr>
        <w:fldChar w:fldCharType="begin"/>
      </w:r>
      <w:r w:rsidR="003A2083">
        <w:rPr>
          <w:noProof/>
        </w:rPr>
        <w:instrText xml:space="preserve"> SEQ Box \* ARABIC \s 1 </w:instrText>
      </w:r>
      <w:r w:rsidR="003A2083">
        <w:rPr>
          <w:noProof/>
        </w:rPr>
        <w:fldChar w:fldCharType="separate"/>
      </w:r>
      <w:r w:rsidR="00D76318">
        <w:rPr>
          <w:noProof/>
        </w:rPr>
        <w:t>1</w:t>
      </w:r>
      <w:r w:rsidR="003A2083">
        <w:rPr>
          <w:noProof/>
        </w:rPr>
        <w:fldChar w:fldCharType="end"/>
      </w:r>
      <w:r>
        <w:t xml:space="preserve"> Participation in the preparation of this Report</w:t>
      </w:r>
    </w:p>
    <w:tbl>
      <w:tblPr>
        <w:tblW w:w="4811" w:type="pct"/>
        <w:tblCellMar>
          <w:top w:w="57" w:type="dxa"/>
          <w:left w:w="113" w:type="dxa"/>
          <w:bottom w:w="57" w:type="dxa"/>
          <w:right w:w="113" w:type="dxa"/>
        </w:tblCellMar>
        <w:tblLook w:val="04A0" w:firstRow="1" w:lastRow="0" w:firstColumn="1" w:lastColumn="0" w:noHBand="0" w:noVBand="1"/>
      </w:tblPr>
      <w:tblGrid>
        <w:gridCol w:w="3154"/>
        <w:gridCol w:w="2766"/>
        <w:gridCol w:w="2765"/>
      </w:tblGrid>
      <w:tr w:rsidR="00BB61B3" w:rsidRPr="00175A8D" w:rsidTr="003F61B1">
        <w:trPr>
          <w:trHeight w:val="2321"/>
        </w:trPr>
        <w:tc>
          <w:tcPr>
            <w:tcW w:w="1815" w:type="pct"/>
            <w:shd w:val="clear" w:color="auto" w:fill="C9DED4"/>
          </w:tcPr>
          <w:p w:rsidR="00756258" w:rsidRPr="00353C61" w:rsidRDefault="00756258" w:rsidP="00353C61">
            <w:pPr>
              <w:widowControl w:val="0"/>
              <w:rPr>
                <w:sz w:val="16"/>
                <w:szCs w:val="16"/>
                <w:lang w:val="es-ES"/>
              </w:rPr>
            </w:pPr>
            <w:r w:rsidRPr="00353C61">
              <w:rPr>
                <w:rFonts w:eastAsia="Calibri" w:cs="Times New Roman"/>
                <w:bCs/>
                <w:sz w:val="16"/>
                <w:szCs w:val="16"/>
                <w:lang w:val="es-ES"/>
              </w:rPr>
              <w:t>Afghanistan</w:t>
            </w:r>
          </w:p>
          <w:p w:rsidR="00011133" w:rsidRPr="00353C61" w:rsidRDefault="00011133" w:rsidP="00353C61">
            <w:pPr>
              <w:widowControl w:val="0"/>
              <w:rPr>
                <w:rFonts w:eastAsia="Calibri" w:cs="Times New Roman"/>
                <w:bCs/>
                <w:sz w:val="16"/>
                <w:szCs w:val="16"/>
                <w:lang w:val="es-ES"/>
              </w:rPr>
            </w:pPr>
            <w:r w:rsidRPr="00353C61">
              <w:rPr>
                <w:rFonts w:eastAsia="Calibri" w:cs="Times New Roman"/>
                <w:bCs/>
                <w:sz w:val="16"/>
                <w:szCs w:val="16"/>
                <w:lang w:val="es-ES"/>
              </w:rPr>
              <w:t>Albania</w:t>
            </w:r>
          </w:p>
          <w:p w:rsidR="00BB61B3" w:rsidRPr="00353C61" w:rsidRDefault="00BB61B3" w:rsidP="00353C61">
            <w:pPr>
              <w:widowControl w:val="0"/>
              <w:rPr>
                <w:rFonts w:eastAsia="Calibri" w:cs="Times New Roman"/>
                <w:bCs/>
                <w:sz w:val="16"/>
                <w:szCs w:val="16"/>
                <w:lang w:val="es-ES"/>
              </w:rPr>
            </w:pPr>
            <w:r w:rsidRPr="00353C61">
              <w:rPr>
                <w:rFonts w:eastAsia="Calibri" w:cs="Times New Roman"/>
                <w:bCs/>
                <w:sz w:val="16"/>
                <w:szCs w:val="16"/>
                <w:lang w:val="es-ES"/>
              </w:rPr>
              <w:t>Argentina</w:t>
            </w:r>
          </w:p>
          <w:p w:rsidR="00BB61B3" w:rsidRPr="00353C61" w:rsidRDefault="00BB61B3" w:rsidP="00353C61">
            <w:pPr>
              <w:widowControl w:val="0"/>
              <w:rPr>
                <w:rFonts w:eastAsia="Calibri" w:cs="Times New Roman"/>
                <w:bCs/>
                <w:sz w:val="16"/>
                <w:szCs w:val="16"/>
                <w:lang w:val="es-ES"/>
              </w:rPr>
            </w:pPr>
            <w:r w:rsidRPr="00353C61">
              <w:rPr>
                <w:rFonts w:eastAsia="Calibri" w:cs="Times New Roman"/>
                <w:bCs/>
                <w:sz w:val="16"/>
                <w:szCs w:val="16"/>
                <w:lang w:val="es-ES"/>
              </w:rPr>
              <w:t>Australia</w:t>
            </w:r>
          </w:p>
          <w:p w:rsidR="00BB61B3" w:rsidRPr="00353C61" w:rsidRDefault="00BB61B3" w:rsidP="00353C61">
            <w:pPr>
              <w:widowControl w:val="0"/>
              <w:rPr>
                <w:rFonts w:eastAsia="Calibri" w:cs="Times New Roman"/>
                <w:bCs/>
                <w:sz w:val="16"/>
                <w:szCs w:val="16"/>
                <w:lang w:val="es-ES"/>
              </w:rPr>
            </w:pPr>
            <w:r w:rsidRPr="00353C61">
              <w:rPr>
                <w:rFonts w:eastAsia="Calibri" w:cs="Times New Roman"/>
                <w:bCs/>
                <w:sz w:val="16"/>
                <w:szCs w:val="16"/>
                <w:lang w:val="es-ES"/>
              </w:rPr>
              <w:t>Brazil</w:t>
            </w:r>
          </w:p>
          <w:p w:rsidR="00BB61B3" w:rsidRPr="00353C61" w:rsidRDefault="00BB61B3" w:rsidP="00353C61">
            <w:pPr>
              <w:widowControl w:val="0"/>
              <w:rPr>
                <w:rFonts w:eastAsia="Calibri" w:cs="Times New Roman"/>
                <w:bCs/>
                <w:sz w:val="16"/>
                <w:szCs w:val="16"/>
                <w:lang w:val="es-ES"/>
              </w:rPr>
            </w:pPr>
            <w:r w:rsidRPr="00353C61">
              <w:rPr>
                <w:rFonts w:eastAsia="Calibri" w:cs="Times New Roman"/>
                <w:bCs/>
                <w:sz w:val="16"/>
                <w:szCs w:val="16"/>
                <w:lang w:val="es-ES"/>
              </w:rPr>
              <w:t>Canada</w:t>
            </w:r>
          </w:p>
          <w:p w:rsidR="00BB61B3" w:rsidRPr="00353C61" w:rsidRDefault="00BB61B3" w:rsidP="00353C61">
            <w:pPr>
              <w:widowControl w:val="0"/>
              <w:rPr>
                <w:rFonts w:eastAsia="Calibri" w:cs="Times New Roman"/>
                <w:bCs/>
                <w:sz w:val="16"/>
                <w:szCs w:val="16"/>
                <w:lang w:val="es-ES"/>
              </w:rPr>
            </w:pPr>
            <w:r w:rsidRPr="00353C61">
              <w:rPr>
                <w:rFonts w:eastAsia="Calibri" w:cs="Times New Roman"/>
                <w:bCs/>
                <w:sz w:val="16"/>
                <w:szCs w:val="16"/>
                <w:lang w:val="es-ES"/>
              </w:rPr>
              <w:t>Chile</w:t>
            </w:r>
          </w:p>
          <w:p w:rsidR="00BB61B3" w:rsidRPr="00353C61" w:rsidRDefault="00BB61B3" w:rsidP="00353C61">
            <w:pPr>
              <w:widowControl w:val="0"/>
              <w:rPr>
                <w:rFonts w:eastAsia="Calibri" w:cs="Times New Roman"/>
                <w:bCs/>
                <w:sz w:val="16"/>
                <w:szCs w:val="16"/>
                <w:lang w:val="es-ES"/>
              </w:rPr>
            </w:pPr>
            <w:r w:rsidRPr="00353C61">
              <w:rPr>
                <w:rFonts w:eastAsia="Calibri" w:cs="Times New Roman"/>
                <w:bCs/>
                <w:sz w:val="16"/>
                <w:szCs w:val="16"/>
                <w:lang w:val="es-ES"/>
              </w:rPr>
              <w:t>China</w:t>
            </w:r>
          </w:p>
          <w:p w:rsidR="00BB61B3" w:rsidRPr="00353C61" w:rsidRDefault="00BB61B3" w:rsidP="00353C61">
            <w:pPr>
              <w:widowControl w:val="0"/>
              <w:rPr>
                <w:rFonts w:eastAsia="Calibri" w:cs="Times New Roman"/>
                <w:bCs/>
                <w:sz w:val="16"/>
                <w:szCs w:val="16"/>
                <w:lang w:val="es-ES"/>
              </w:rPr>
            </w:pPr>
            <w:r w:rsidRPr="00353C61">
              <w:rPr>
                <w:rFonts w:eastAsia="Calibri" w:cs="Times New Roman"/>
                <w:bCs/>
                <w:sz w:val="16"/>
                <w:szCs w:val="16"/>
                <w:lang w:val="es-ES"/>
              </w:rPr>
              <w:t>Colombia</w:t>
            </w:r>
          </w:p>
          <w:p w:rsidR="00BB61B3" w:rsidRPr="00353C61" w:rsidRDefault="00BB61B3" w:rsidP="00353C61">
            <w:pPr>
              <w:widowControl w:val="0"/>
              <w:rPr>
                <w:rFonts w:eastAsia="Calibri" w:cs="Times New Roman"/>
                <w:bCs/>
                <w:sz w:val="16"/>
                <w:szCs w:val="16"/>
                <w:lang w:val="es-ES"/>
              </w:rPr>
            </w:pPr>
            <w:r w:rsidRPr="00353C61">
              <w:rPr>
                <w:rFonts w:eastAsia="Calibri" w:cs="Times New Roman"/>
                <w:bCs/>
                <w:sz w:val="16"/>
                <w:szCs w:val="16"/>
                <w:lang w:val="es-ES"/>
              </w:rPr>
              <w:t>Costa Rica</w:t>
            </w:r>
          </w:p>
          <w:p w:rsidR="00BB61B3" w:rsidRPr="00353C61" w:rsidRDefault="00BB61B3" w:rsidP="00353C61">
            <w:pPr>
              <w:widowControl w:val="0"/>
              <w:rPr>
                <w:rFonts w:eastAsia="Calibri" w:cs="Times New Roman"/>
                <w:bCs/>
                <w:sz w:val="16"/>
                <w:szCs w:val="16"/>
                <w:lang w:val="es-ES"/>
              </w:rPr>
            </w:pPr>
            <w:r w:rsidRPr="00353C61">
              <w:rPr>
                <w:rFonts w:eastAsia="Calibri" w:cs="Times New Roman"/>
                <w:bCs/>
                <w:sz w:val="16"/>
                <w:szCs w:val="16"/>
                <w:lang w:val="es-ES"/>
              </w:rPr>
              <w:t>Dominican Republic</w:t>
            </w:r>
          </w:p>
          <w:p w:rsidR="00942841" w:rsidRPr="00353C61" w:rsidRDefault="00942841" w:rsidP="00353C61">
            <w:pPr>
              <w:widowControl w:val="0"/>
              <w:rPr>
                <w:rFonts w:eastAsia="Calibri" w:cs="Times New Roman"/>
                <w:bCs/>
                <w:sz w:val="16"/>
                <w:szCs w:val="16"/>
              </w:rPr>
            </w:pPr>
            <w:r w:rsidRPr="00353C61">
              <w:rPr>
                <w:rFonts w:eastAsia="Calibri" w:cs="Times New Roman"/>
                <w:bCs/>
                <w:sz w:val="16"/>
                <w:szCs w:val="16"/>
              </w:rPr>
              <w:t>Egypt</w:t>
            </w:r>
          </w:p>
          <w:p w:rsidR="00BB61B3" w:rsidRPr="00353C61" w:rsidRDefault="00BB61B3" w:rsidP="00353C61">
            <w:pPr>
              <w:widowControl w:val="0"/>
              <w:rPr>
                <w:rFonts w:eastAsia="Calibri" w:cs="Times New Roman"/>
                <w:bCs/>
                <w:sz w:val="16"/>
                <w:szCs w:val="16"/>
              </w:rPr>
            </w:pPr>
            <w:r w:rsidRPr="00353C61">
              <w:rPr>
                <w:rFonts w:eastAsia="Calibri" w:cs="Times New Roman"/>
                <w:bCs/>
                <w:sz w:val="16"/>
                <w:szCs w:val="16"/>
              </w:rPr>
              <w:t>European Union (28)</w:t>
            </w:r>
          </w:p>
          <w:p w:rsidR="00942841" w:rsidRPr="00353C61" w:rsidRDefault="00942841" w:rsidP="00353C61">
            <w:pPr>
              <w:widowControl w:val="0"/>
              <w:rPr>
                <w:rFonts w:eastAsia="Calibri" w:cs="Times New Roman"/>
                <w:bCs/>
                <w:sz w:val="16"/>
                <w:szCs w:val="16"/>
              </w:rPr>
            </w:pPr>
            <w:r w:rsidRPr="00353C61">
              <w:rPr>
                <w:rFonts w:eastAsia="Calibri" w:cs="Times New Roman"/>
                <w:bCs/>
                <w:sz w:val="16"/>
                <w:szCs w:val="16"/>
              </w:rPr>
              <w:t>The Gambia</w:t>
            </w:r>
          </w:p>
          <w:p w:rsidR="00BB61B3" w:rsidRPr="00353C61" w:rsidRDefault="00F80DC5" w:rsidP="00353C61">
            <w:pPr>
              <w:widowControl w:val="0"/>
              <w:rPr>
                <w:rFonts w:eastAsia="Calibri" w:cs="Times New Roman"/>
                <w:sz w:val="16"/>
                <w:szCs w:val="16"/>
              </w:rPr>
            </w:pPr>
            <w:r w:rsidRPr="00353C61">
              <w:rPr>
                <w:rFonts w:eastAsia="Calibri" w:cs="Times New Roman"/>
                <w:bCs/>
                <w:sz w:val="16"/>
                <w:szCs w:val="16"/>
              </w:rPr>
              <w:t>Georgia</w:t>
            </w:r>
          </w:p>
        </w:tc>
        <w:tc>
          <w:tcPr>
            <w:tcW w:w="1592" w:type="pct"/>
            <w:shd w:val="clear" w:color="auto" w:fill="C9DED4"/>
          </w:tcPr>
          <w:p w:rsidR="00353C61" w:rsidRPr="00353C61" w:rsidRDefault="00353C61" w:rsidP="00353C61">
            <w:pPr>
              <w:widowControl w:val="0"/>
              <w:rPr>
                <w:rFonts w:eastAsia="Calibri" w:cs="Times New Roman"/>
                <w:bCs/>
                <w:sz w:val="16"/>
                <w:szCs w:val="16"/>
              </w:rPr>
            </w:pPr>
            <w:r w:rsidRPr="00353C61">
              <w:rPr>
                <w:rFonts w:eastAsia="Calibri" w:cs="Times New Roman"/>
                <w:bCs/>
                <w:sz w:val="16"/>
                <w:szCs w:val="16"/>
              </w:rPr>
              <w:t>Guatemala</w:t>
            </w:r>
          </w:p>
          <w:p w:rsidR="00353C61" w:rsidRPr="00353C61" w:rsidRDefault="00353C61" w:rsidP="00353C61">
            <w:pPr>
              <w:widowControl w:val="0"/>
              <w:rPr>
                <w:rFonts w:eastAsia="Calibri" w:cs="Times New Roman"/>
                <w:bCs/>
                <w:sz w:val="16"/>
                <w:szCs w:val="16"/>
              </w:rPr>
            </w:pPr>
            <w:r w:rsidRPr="00353C61">
              <w:rPr>
                <w:rFonts w:eastAsia="Calibri" w:cs="Times New Roman"/>
                <w:bCs/>
                <w:sz w:val="16"/>
                <w:szCs w:val="16"/>
              </w:rPr>
              <w:t>Hong Kong, China</w:t>
            </w:r>
          </w:p>
          <w:p w:rsidR="00353C61" w:rsidRPr="00353C61" w:rsidRDefault="00353C61" w:rsidP="00353C61">
            <w:pPr>
              <w:widowControl w:val="0"/>
              <w:rPr>
                <w:rFonts w:eastAsia="Calibri" w:cs="Times New Roman"/>
                <w:bCs/>
                <w:sz w:val="16"/>
                <w:szCs w:val="16"/>
              </w:rPr>
            </w:pPr>
            <w:r w:rsidRPr="00353C61">
              <w:rPr>
                <w:rFonts w:eastAsia="Calibri" w:cs="Times New Roman"/>
                <w:bCs/>
                <w:sz w:val="16"/>
                <w:szCs w:val="16"/>
              </w:rPr>
              <w:t>India</w:t>
            </w:r>
          </w:p>
          <w:p w:rsidR="00353C61" w:rsidRPr="00353C61" w:rsidRDefault="00353C61" w:rsidP="00353C61">
            <w:pPr>
              <w:widowControl w:val="0"/>
              <w:rPr>
                <w:rFonts w:eastAsia="Calibri" w:cs="Times New Roman"/>
                <w:bCs/>
                <w:sz w:val="16"/>
                <w:szCs w:val="16"/>
              </w:rPr>
            </w:pPr>
            <w:r w:rsidRPr="00353C61">
              <w:rPr>
                <w:rFonts w:eastAsia="Calibri" w:cs="Times New Roman"/>
                <w:bCs/>
                <w:sz w:val="16"/>
                <w:szCs w:val="16"/>
              </w:rPr>
              <w:t>Indonesia</w:t>
            </w:r>
          </w:p>
          <w:p w:rsidR="00353C61" w:rsidRPr="00353C61" w:rsidRDefault="00353C61" w:rsidP="00353C61">
            <w:pPr>
              <w:widowControl w:val="0"/>
              <w:rPr>
                <w:rFonts w:eastAsia="Calibri" w:cs="Times New Roman"/>
                <w:bCs/>
                <w:sz w:val="16"/>
                <w:szCs w:val="16"/>
              </w:rPr>
            </w:pPr>
            <w:r w:rsidRPr="00353C61">
              <w:rPr>
                <w:rFonts w:eastAsia="Calibri" w:cs="Times New Roman"/>
                <w:bCs/>
                <w:sz w:val="16"/>
                <w:szCs w:val="16"/>
              </w:rPr>
              <w:t>Iraq, Rep. of</w:t>
            </w:r>
            <w:r w:rsidRPr="00353C61">
              <w:rPr>
                <w:rFonts w:eastAsia="Calibri" w:cs="Times New Roman"/>
                <w:bCs/>
                <w:sz w:val="16"/>
                <w:szCs w:val="16"/>
                <w:vertAlign w:val="superscript"/>
              </w:rPr>
              <w:t>a</w:t>
            </w:r>
          </w:p>
          <w:p w:rsidR="00BB61B3" w:rsidRPr="00353C61" w:rsidRDefault="00BB61B3" w:rsidP="00353C61">
            <w:pPr>
              <w:widowControl w:val="0"/>
              <w:rPr>
                <w:rFonts w:eastAsia="Calibri" w:cs="Times New Roman"/>
                <w:bCs/>
                <w:sz w:val="16"/>
                <w:szCs w:val="16"/>
              </w:rPr>
            </w:pPr>
            <w:r w:rsidRPr="00353C61">
              <w:rPr>
                <w:rFonts w:eastAsia="Calibri" w:cs="Times New Roman"/>
                <w:bCs/>
                <w:sz w:val="16"/>
                <w:szCs w:val="16"/>
              </w:rPr>
              <w:t>Japan</w:t>
            </w:r>
          </w:p>
          <w:p w:rsidR="00BB61B3" w:rsidRPr="00353C61" w:rsidRDefault="00BB61B3" w:rsidP="00353C61">
            <w:pPr>
              <w:widowControl w:val="0"/>
              <w:rPr>
                <w:rFonts w:eastAsia="Calibri" w:cs="Times New Roman"/>
                <w:bCs/>
                <w:sz w:val="16"/>
                <w:szCs w:val="16"/>
              </w:rPr>
            </w:pPr>
            <w:r w:rsidRPr="00353C61">
              <w:rPr>
                <w:rFonts w:eastAsia="Calibri" w:cs="Times New Roman"/>
                <w:bCs/>
                <w:sz w:val="16"/>
                <w:szCs w:val="16"/>
              </w:rPr>
              <w:t>Korea, Republic of</w:t>
            </w:r>
          </w:p>
          <w:p w:rsidR="00BB61B3" w:rsidRPr="00353C61" w:rsidRDefault="00BB61B3" w:rsidP="00353C61">
            <w:pPr>
              <w:widowControl w:val="0"/>
              <w:rPr>
                <w:rFonts w:eastAsia="Calibri" w:cs="Times New Roman"/>
                <w:bCs/>
                <w:sz w:val="16"/>
                <w:szCs w:val="16"/>
              </w:rPr>
            </w:pPr>
            <w:r w:rsidRPr="00353C61">
              <w:rPr>
                <w:rFonts w:eastAsia="Calibri" w:cs="Times New Roman"/>
                <w:bCs/>
                <w:sz w:val="16"/>
                <w:szCs w:val="16"/>
              </w:rPr>
              <w:t>Mauritius</w:t>
            </w:r>
          </w:p>
          <w:p w:rsidR="00BB61B3" w:rsidRPr="00353C61" w:rsidRDefault="00BB61B3" w:rsidP="00353C61">
            <w:pPr>
              <w:widowControl w:val="0"/>
              <w:rPr>
                <w:rFonts w:eastAsia="Calibri" w:cs="Times New Roman"/>
                <w:bCs/>
                <w:sz w:val="16"/>
                <w:szCs w:val="16"/>
              </w:rPr>
            </w:pPr>
            <w:r w:rsidRPr="00353C61">
              <w:rPr>
                <w:rFonts w:eastAsia="Calibri" w:cs="Times New Roman"/>
                <w:bCs/>
                <w:sz w:val="16"/>
                <w:szCs w:val="16"/>
              </w:rPr>
              <w:t>Mexico</w:t>
            </w:r>
          </w:p>
          <w:p w:rsidR="00157F77" w:rsidRPr="00353C61" w:rsidRDefault="00157F77" w:rsidP="00353C61">
            <w:pPr>
              <w:widowControl w:val="0"/>
              <w:rPr>
                <w:rFonts w:eastAsia="Calibri" w:cs="Times New Roman"/>
                <w:bCs/>
                <w:sz w:val="16"/>
                <w:szCs w:val="16"/>
              </w:rPr>
            </w:pPr>
            <w:r w:rsidRPr="00353C61">
              <w:rPr>
                <w:rFonts w:eastAsia="Calibri" w:cs="Times New Roman"/>
                <w:bCs/>
                <w:sz w:val="16"/>
                <w:szCs w:val="16"/>
              </w:rPr>
              <w:t>Montenegro</w:t>
            </w:r>
          </w:p>
          <w:p w:rsidR="00157F77" w:rsidRPr="00353C61" w:rsidRDefault="00157F77" w:rsidP="00353C61">
            <w:pPr>
              <w:widowControl w:val="0"/>
              <w:rPr>
                <w:rFonts w:eastAsia="Calibri" w:cs="Times New Roman"/>
                <w:bCs/>
                <w:sz w:val="16"/>
                <w:szCs w:val="16"/>
              </w:rPr>
            </w:pPr>
            <w:r w:rsidRPr="00353C61">
              <w:rPr>
                <w:rFonts w:eastAsia="Calibri" w:cs="Times New Roman"/>
                <w:bCs/>
                <w:sz w:val="16"/>
                <w:szCs w:val="16"/>
              </w:rPr>
              <w:t>Myanmar</w:t>
            </w:r>
          </w:p>
          <w:p w:rsidR="00BB61B3" w:rsidRPr="00353C61" w:rsidRDefault="00BB61B3" w:rsidP="00353C61">
            <w:pPr>
              <w:widowControl w:val="0"/>
              <w:rPr>
                <w:rFonts w:eastAsia="Calibri" w:cs="Times New Roman"/>
                <w:bCs/>
                <w:sz w:val="16"/>
                <w:szCs w:val="16"/>
              </w:rPr>
            </w:pPr>
            <w:r w:rsidRPr="00353C61">
              <w:rPr>
                <w:rFonts w:eastAsia="Calibri" w:cs="Times New Roman"/>
                <w:bCs/>
                <w:sz w:val="16"/>
                <w:szCs w:val="16"/>
              </w:rPr>
              <w:t>New Zealand</w:t>
            </w:r>
          </w:p>
          <w:p w:rsidR="00BB61B3" w:rsidRPr="00353C61" w:rsidRDefault="00BB61B3" w:rsidP="00353C61">
            <w:pPr>
              <w:widowControl w:val="0"/>
              <w:rPr>
                <w:rFonts w:eastAsia="Calibri" w:cs="Times New Roman"/>
                <w:bCs/>
                <w:sz w:val="16"/>
                <w:szCs w:val="16"/>
              </w:rPr>
            </w:pPr>
            <w:r w:rsidRPr="00353C61">
              <w:rPr>
                <w:rFonts w:eastAsia="Calibri" w:cs="Times New Roman"/>
                <w:bCs/>
                <w:sz w:val="16"/>
                <w:szCs w:val="16"/>
              </w:rPr>
              <w:t>Norway</w:t>
            </w:r>
          </w:p>
          <w:p w:rsidR="00353C61" w:rsidRDefault="00353C61" w:rsidP="00353C61">
            <w:pPr>
              <w:widowControl w:val="0"/>
              <w:rPr>
                <w:rFonts w:eastAsia="Calibri" w:cs="Times New Roman"/>
                <w:bCs/>
                <w:sz w:val="16"/>
                <w:szCs w:val="16"/>
              </w:rPr>
            </w:pPr>
            <w:r w:rsidRPr="00353C61">
              <w:rPr>
                <w:rFonts w:eastAsia="Calibri" w:cs="Times New Roman"/>
                <w:bCs/>
                <w:sz w:val="16"/>
                <w:szCs w:val="16"/>
              </w:rPr>
              <w:t>Peru</w:t>
            </w:r>
          </w:p>
          <w:p w:rsidR="003F61B1" w:rsidRPr="00175A8D" w:rsidRDefault="003F61B1" w:rsidP="00353C61">
            <w:pPr>
              <w:widowControl w:val="0"/>
              <w:rPr>
                <w:rFonts w:eastAsia="Calibri" w:cs="Times New Roman"/>
                <w:bCs/>
                <w:sz w:val="16"/>
                <w:szCs w:val="16"/>
              </w:rPr>
            </w:pPr>
            <w:r w:rsidRPr="00353C61">
              <w:rPr>
                <w:rFonts w:eastAsia="Calibri" w:cs="Times New Roman"/>
                <w:bCs/>
                <w:sz w:val="16"/>
                <w:szCs w:val="16"/>
              </w:rPr>
              <w:t>Philippines</w:t>
            </w:r>
          </w:p>
        </w:tc>
        <w:tc>
          <w:tcPr>
            <w:tcW w:w="1592" w:type="pct"/>
            <w:shd w:val="clear" w:color="auto" w:fill="C9DED4"/>
          </w:tcPr>
          <w:p w:rsidR="00353C61" w:rsidRPr="00353C61" w:rsidRDefault="00353C61" w:rsidP="00353C61">
            <w:pPr>
              <w:widowControl w:val="0"/>
              <w:rPr>
                <w:rFonts w:eastAsia="Calibri" w:cs="Times New Roman"/>
                <w:bCs/>
                <w:sz w:val="16"/>
                <w:szCs w:val="16"/>
              </w:rPr>
            </w:pPr>
            <w:r w:rsidRPr="00353C61">
              <w:rPr>
                <w:rFonts w:eastAsia="Calibri" w:cs="Times New Roman"/>
                <w:bCs/>
                <w:sz w:val="16"/>
                <w:szCs w:val="16"/>
              </w:rPr>
              <w:t>Russian Federation</w:t>
            </w:r>
          </w:p>
          <w:p w:rsidR="00353C61" w:rsidRPr="00353C61" w:rsidRDefault="00353C61" w:rsidP="00353C61">
            <w:pPr>
              <w:widowControl w:val="0"/>
              <w:rPr>
                <w:rFonts w:eastAsia="Calibri" w:cs="Times New Roman"/>
                <w:bCs/>
                <w:sz w:val="16"/>
                <w:szCs w:val="16"/>
              </w:rPr>
            </w:pPr>
            <w:r w:rsidRPr="00353C61">
              <w:rPr>
                <w:rFonts w:eastAsia="Calibri" w:cs="Times New Roman"/>
                <w:bCs/>
                <w:sz w:val="16"/>
                <w:szCs w:val="16"/>
              </w:rPr>
              <w:t>Saudi Arabia, Kingdom of</w:t>
            </w:r>
          </w:p>
          <w:p w:rsidR="00353C61" w:rsidRPr="00353C61" w:rsidRDefault="00353C61" w:rsidP="00353C61">
            <w:pPr>
              <w:widowControl w:val="0"/>
              <w:rPr>
                <w:rFonts w:eastAsia="Calibri" w:cs="Times New Roman"/>
                <w:bCs/>
                <w:sz w:val="16"/>
                <w:szCs w:val="16"/>
              </w:rPr>
            </w:pPr>
            <w:r w:rsidRPr="00353C61">
              <w:rPr>
                <w:rFonts w:eastAsia="Calibri" w:cs="Times New Roman"/>
                <w:bCs/>
                <w:sz w:val="16"/>
                <w:szCs w:val="16"/>
              </w:rPr>
              <w:t>Seychelles</w:t>
            </w:r>
          </w:p>
          <w:p w:rsidR="00BB61B3" w:rsidRPr="00353C61" w:rsidRDefault="00BB61B3" w:rsidP="00353C61">
            <w:pPr>
              <w:widowControl w:val="0"/>
              <w:rPr>
                <w:rFonts w:eastAsia="Calibri" w:cs="Times New Roman"/>
                <w:bCs/>
                <w:sz w:val="16"/>
                <w:szCs w:val="16"/>
              </w:rPr>
            </w:pPr>
            <w:r w:rsidRPr="00353C61">
              <w:rPr>
                <w:rFonts w:eastAsia="Calibri" w:cs="Times New Roman"/>
                <w:bCs/>
                <w:sz w:val="16"/>
                <w:szCs w:val="16"/>
              </w:rPr>
              <w:t>Singapore</w:t>
            </w:r>
          </w:p>
          <w:p w:rsidR="00BB61B3" w:rsidRPr="00353C61" w:rsidRDefault="006623A6" w:rsidP="00353C61">
            <w:pPr>
              <w:widowControl w:val="0"/>
              <w:rPr>
                <w:rFonts w:eastAsia="Calibri" w:cs="Times New Roman"/>
                <w:bCs/>
                <w:sz w:val="16"/>
                <w:szCs w:val="16"/>
              </w:rPr>
            </w:pPr>
            <w:r w:rsidRPr="00353C61">
              <w:rPr>
                <w:rFonts w:eastAsia="Calibri" w:cs="Times New Roman"/>
                <w:bCs/>
                <w:sz w:val="16"/>
                <w:szCs w:val="16"/>
              </w:rPr>
              <w:t>South Africa</w:t>
            </w:r>
          </w:p>
          <w:p w:rsidR="00BB61B3" w:rsidRPr="00353C61" w:rsidRDefault="00BB61B3" w:rsidP="00353C61">
            <w:pPr>
              <w:widowControl w:val="0"/>
              <w:rPr>
                <w:rFonts w:eastAsia="Calibri" w:cs="Times New Roman"/>
                <w:bCs/>
                <w:sz w:val="16"/>
                <w:szCs w:val="16"/>
              </w:rPr>
            </w:pPr>
            <w:r w:rsidRPr="00353C61">
              <w:rPr>
                <w:rFonts w:eastAsia="Calibri" w:cs="Times New Roman"/>
                <w:bCs/>
                <w:sz w:val="16"/>
                <w:szCs w:val="16"/>
              </w:rPr>
              <w:t>Switzerland</w:t>
            </w:r>
          </w:p>
          <w:p w:rsidR="00BB61B3" w:rsidRPr="00353C61" w:rsidRDefault="00BB61B3" w:rsidP="00353C61">
            <w:pPr>
              <w:widowControl w:val="0"/>
              <w:rPr>
                <w:rFonts w:eastAsia="Calibri" w:cs="Times New Roman"/>
                <w:bCs/>
                <w:sz w:val="16"/>
                <w:szCs w:val="16"/>
              </w:rPr>
            </w:pPr>
            <w:r w:rsidRPr="00353C61">
              <w:rPr>
                <w:rFonts w:eastAsia="Calibri" w:cs="Times New Roman"/>
                <w:bCs/>
                <w:sz w:val="16"/>
                <w:szCs w:val="16"/>
              </w:rPr>
              <w:t>Chinese Taipei</w:t>
            </w:r>
          </w:p>
          <w:p w:rsidR="00BB61B3" w:rsidRPr="00353C61" w:rsidRDefault="00BB61B3" w:rsidP="00353C61">
            <w:pPr>
              <w:widowControl w:val="0"/>
              <w:rPr>
                <w:rFonts w:eastAsia="Calibri" w:cs="Times New Roman"/>
                <w:bCs/>
                <w:sz w:val="16"/>
                <w:szCs w:val="16"/>
              </w:rPr>
            </w:pPr>
            <w:r w:rsidRPr="00353C61">
              <w:rPr>
                <w:rFonts w:eastAsia="Calibri" w:cs="Times New Roman"/>
                <w:bCs/>
                <w:sz w:val="16"/>
                <w:szCs w:val="16"/>
              </w:rPr>
              <w:t>Thailand</w:t>
            </w:r>
          </w:p>
          <w:p w:rsidR="00BB61B3" w:rsidRPr="00353C61" w:rsidRDefault="002124F3" w:rsidP="00353C61">
            <w:pPr>
              <w:widowControl w:val="0"/>
              <w:rPr>
                <w:rFonts w:eastAsia="Calibri" w:cs="Times New Roman"/>
                <w:bCs/>
                <w:sz w:val="16"/>
                <w:szCs w:val="16"/>
              </w:rPr>
            </w:pPr>
            <w:r w:rsidRPr="00353C61">
              <w:rPr>
                <w:rFonts w:eastAsia="Calibri" w:cs="Times New Roman"/>
                <w:bCs/>
                <w:sz w:val="16"/>
                <w:szCs w:val="16"/>
              </w:rPr>
              <w:t>Turkey</w:t>
            </w:r>
          </w:p>
          <w:p w:rsidR="00BB61B3" w:rsidRPr="00353C61" w:rsidRDefault="00BB61B3" w:rsidP="00353C61">
            <w:pPr>
              <w:widowControl w:val="0"/>
              <w:rPr>
                <w:rFonts w:eastAsia="Calibri" w:cs="Times New Roman"/>
                <w:bCs/>
                <w:sz w:val="16"/>
                <w:szCs w:val="16"/>
              </w:rPr>
            </w:pPr>
            <w:r w:rsidRPr="00353C61">
              <w:rPr>
                <w:rFonts w:eastAsia="Calibri" w:cs="Times New Roman"/>
                <w:bCs/>
                <w:sz w:val="16"/>
                <w:szCs w:val="16"/>
              </w:rPr>
              <w:t>Ukraine</w:t>
            </w:r>
          </w:p>
          <w:p w:rsidR="00BB61B3" w:rsidRPr="00353C61" w:rsidRDefault="00BB61B3" w:rsidP="00353C61">
            <w:pPr>
              <w:widowControl w:val="0"/>
              <w:rPr>
                <w:rFonts w:eastAsia="Calibri" w:cs="Times New Roman"/>
                <w:bCs/>
                <w:sz w:val="16"/>
                <w:szCs w:val="16"/>
              </w:rPr>
            </w:pPr>
            <w:r w:rsidRPr="00353C61">
              <w:rPr>
                <w:rFonts w:eastAsia="Calibri" w:cs="Times New Roman"/>
                <w:bCs/>
                <w:sz w:val="16"/>
                <w:szCs w:val="16"/>
              </w:rPr>
              <w:t>United States of America</w:t>
            </w:r>
          </w:p>
          <w:p w:rsidR="00BB61B3" w:rsidRPr="00353C61" w:rsidRDefault="00BB61B3" w:rsidP="00353C61">
            <w:pPr>
              <w:widowControl w:val="0"/>
              <w:rPr>
                <w:rFonts w:eastAsia="Calibri" w:cs="Times New Roman"/>
                <w:sz w:val="16"/>
                <w:szCs w:val="16"/>
              </w:rPr>
            </w:pPr>
            <w:r w:rsidRPr="00353C61">
              <w:rPr>
                <w:rFonts w:eastAsia="Calibri" w:cs="Times New Roman"/>
                <w:bCs/>
                <w:sz w:val="16"/>
                <w:szCs w:val="16"/>
              </w:rPr>
              <w:t>Uruguay</w:t>
            </w:r>
          </w:p>
        </w:tc>
      </w:tr>
    </w:tbl>
    <w:p w:rsidR="00BB61B3" w:rsidRPr="00175A8D" w:rsidRDefault="00FD25AA" w:rsidP="00396788">
      <w:pPr>
        <w:pStyle w:val="NoteText"/>
        <w:widowControl w:val="0"/>
        <w:spacing w:before="120"/>
      </w:pPr>
      <w:proofErr w:type="gramStart"/>
      <w:r w:rsidRPr="00175A8D">
        <w:t>a</w:t>
      </w:r>
      <w:proofErr w:type="gramEnd"/>
      <w:r w:rsidRPr="00175A8D">
        <w:tab/>
      </w:r>
      <w:r w:rsidR="00BB61B3" w:rsidRPr="00175A8D">
        <w:t>Observer.</w:t>
      </w:r>
    </w:p>
    <w:p w:rsidR="00BB61B3" w:rsidRPr="00175A8D" w:rsidRDefault="00BB61B3" w:rsidP="00396788">
      <w:pPr>
        <w:pStyle w:val="NoteText"/>
        <w:widowControl w:val="0"/>
        <w:spacing w:before="120" w:after="240"/>
      </w:pPr>
      <w:r w:rsidRPr="00175A8D">
        <w:t>Source:</w:t>
      </w:r>
      <w:r w:rsidRPr="00175A8D">
        <w:tab/>
      </w:r>
      <w:r w:rsidR="00756258" w:rsidRPr="00175A8D">
        <w:t xml:space="preserve">WTO Secretariat. </w:t>
      </w:r>
    </w:p>
    <w:p w:rsidR="00396788" w:rsidRPr="00175A8D" w:rsidRDefault="00D57255" w:rsidP="00D57255">
      <w:pPr>
        <w:pStyle w:val="Caption"/>
      </w:pPr>
      <w:r>
        <w:t xml:space="preserve">Box </w:t>
      </w:r>
      <w:r w:rsidR="003A2083">
        <w:rPr>
          <w:noProof/>
        </w:rPr>
        <w:fldChar w:fldCharType="begin"/>
      </w:r>
      <w:r w:rsidR="003A2083">
        <w:rPr>
          <w:noProof/>
        </w:rPr>
        <w:instrText xml:space="preserve"> STYLEREF 1 \s </w:instrText>
      </w:r>
      <w:r w:rsidR="003A2083">
        <w:rPr>
          <w:noProof/>
        </w:rPr>
        <w:fldChar w:fldCharType="separate"/>
      </w:r>
      <w:r w:rsidR="00D76318">
        <w:rPr>
          <w:noProof/>
        </w:rPr>
        <w:t>1</w:t>
      </w:r>
      <w:r w:rsidR="003A2083">
        <w:rPr>
          <w:noProof/>
        </w:rPr>
        <w:fldChar w:fldCharType="end"/>
      </w:r>
      <w:r>
        <w:t>.</w:t>
      </w:r>
      <w:r w:rsidR="003A2083">
        <w:rPr>
          <w:noProof/>
        </w:rPr>
        <w:fldChar w:fldCharType="begin"/>
      </w:r>
      <w:r w:rsidR="003A2083">
        <w:rPr>
          <w:noProof/>
        </w:rPr>
        <w:instrText xml:space="preserve"> SEQ Box \* ARABIC \s 1 </w:instrText>
      </w:r>
      <w:r w:rsidR="003A2083">
        <w:rPr>
          <w:noProof/>
        </w:rPr>
        <w:fldChar w:fldCharType="separate"/>
      </w:r>
      <w:r w:rsidR="00D76318">
        <w:rPr>
          <w:noProof/>
        </w:rPr>
        <w:t>2</w:t>
      </w:r>
      <w:r w:rsidR="003A2083">
        <w:rPr>
          <w:noProof/>
        </w:rPr>
        <w:fldChar w:fldCharType="end"/>
      </w:r>
      <w:r>
        <w:t xml:space="preserve"> About the WTO trade monitoring report</w:t>
      </w:r>
    </w:p>
    <w:tbl>
      <w:tblPr>
        <w:tblW w:w="5000" w:type="pct"/>
        <w:tblCellMar>
          <w:left w:w="0" w:type="dxa"/>
          <w:right w:w="0" w:type="dxa"/>
        </w:tblCellMar>
        <w:tblLook w:val="04A0" w:firstRow="1" w:lastRow="0" w:firstColumn="1" w:lastColumn="0" w:noHBand="0" w:noVBand="1"/>
      </w:tblPr>
      <w:tblGrid>
        <w:gridCol w:w="9026"/>
      </w:tblGrid>
      <w:tr w:rsidR="00396788" w:rsidRPr="00175A8D" w:rsidTr="005466E8">
        <w:trPr>
          <w:trHeight w:val="7089"/>
        </w:trPr>
        <w:tc>
          <w:tcPr>
            <w:tcW w:w="5000" w:type="pct"/>
            <w:shd w:val="clear" w:color="auto" w:fill="C9DED4"/>
            <w:tcMar>
              <w:top w:w="57" w:type="dxa"/>
              <w:left w:w="113" w:type="dxa"/>
              <w:bottom w:w="57" w:type="dxa"/>
              <w:right w:w="113" w:type="dxa"/>
            </w:tcMar>
          </w:tcPr>
          <w:p w:rsidR="00396788" w:rsidRPr="00175A8D" w:rsidRDefault="00396788" w:rsidP="00396788">
            <w:pPr>
              <w:widowControl w:val="0"/>
              <w:spacing w:after="120"/>
              <w:rPr>
                <w:sz w:val="16"/>
                <w:szCs w:val="16"/>
              </w:rPr>
            </w:pPr>
            <w:bookmarkStart w:id="29" w:name="_Hlk9938130"/>
            <w:r w:rsidRPr="00175A8D">
              <w:rPr>
                <w:sz w:val="16"/>
                <w:szCs w:val="16"/>
              </w:rPr>
              <w:t xml:space="preserve">The Trade Monitoring Report is first and foremost a transparency exercise. It is intended to be purely factual and has no legal effect on the rights and obligations of WTO Members. It is without prejudice to Members' negotiating positions and has no legal implication with respect to the conformity of any measure noted in the Report with any WTO Agreement or any provision thereof. </w:t>
            </w:r>
          </w:p>
          <w:p w:rsidR="00396788" w:rsidRPr="00175A8D" w:rsidRDefault="00396788" w:rsidP="00396788">
            <w:pPr>
              <w:widowControl w:val="0"/>
              <w:spacing w:after="120"/>
              <w:rPr>
                <w:sz w:val="16"/>
                <w:szCs w:val="16"/>
              </w:rPr>
            </w:pPr>
            <w:r w:rsidRPr="00175A8D">
              <w:rPr>
                <w:sz w:val="16"/>
                <w:szCs w:val="16"/>
              </w:rPr>
              <w:t xml:space="preserve">The Report aims to shed light on the latest trends in the implementation of a broad range of policy measures that facilitate as well as restrict the flow of trade and provide an update on the state of global trade. The Report neither seeks to pronounce itself on whether a trade measure is protectionist, nor does it question the right of Members to take certain trade measures. The Reports continue to evolve in terms of the coverage and analysis of trade-related issues and </w:t>
            </w:r>
            <w:proofErr w:type="gramStart"/>
            <w:r w:rsidRPr="00175A8D">
              <w:rPr>
                <w:sz w:val="16"/>
                <w:szCs w:val="16"/>
              </w:rPr>
              <w:t>take into account</w:t>
            </w:r>
            <w:proofErr w:type="gramEnd"/>
            <w:r w:rsidRPr="00175A8D">
              <w:rPr>
                <w:sz w:val="16"/>
                <w:szCs w:val="16"/>
              </w:rPr>
              <w:t xml:space="preserve"> discussions among WTO Members in the Trade Policy Review Body (TPRB).</w:t>
            </w:r>
          </w:p>
          <w:p w:rsidR="00396788" w:rsidRPr="00175A8D" w:rsidRDefault="00396788" w:rsidP="00396788">
            <w:pPr>
              <w:widowControl w:val="0"/>
              <w:spacing w:after="120"/>
              <w:rPr>
                <w:sz w:val="16"/>
                <w:szCs w:val="16"/>
              </w:rPr>
            </w:pPr>
            <w:r w:rsidRPr="00175A8D">
              <w:rPr>
                <w:sz w:val="16"/>
                <w:szCs w:val="16"/>
              </w:rPr>
              <w:t xml:space="preserve">Regarding trade remedy actions, it has been highlighted in discussions among WTO Members that some of these measures are taken to address what is perceived by some as a market distortion resulting from trade practices of entities in another trading partner. The WTO Anti-dumping and Subsidies Agreements permit WTO Members to impose anti-dumping (AD) or countervailing (CVD) duties to offset what is perceived to be injurious dumping or subsidization of products exported from one Member to another. The Reports are not </w:t>
            </w:r>
            <w:proofErr w:type="gramStart"/>
            <w:r w:rsidRPr="00175A8D">
              <w:rPr>
                <w:sz w:val="16"/>
                <w:szCs w:val="16"/>
              </w:rPr>
              <w:t>in a position</w:t>
            </w:r>
            <w:proofErr w:type="gramEnd"/>
            <w:r w:rsidRPr="00175A8D">
              <w:rPr>
                <w:sz w:val="16"/>
                <w:szCs w:val="16"/>
              </w:rPr>
              <w:t xml:space="preserve"> to establish if, where or when such perceived distortive practices have taken place. The Reports have never categorized the use of trade remedies as protectionist, or WTO-inconsistent, or criticized governments for utilizing them. The main objective of monitoring these measures is to provide additional transparency and to identify emerging trends in the application of trade policy measures.</w:t>
            </w:r>
          </w:p>
          <w:p w:rsidR="00396788" w:rsidRPr="00175A8D" w:rsidRDefault="00396788" w:rsidP="00396788">
            <w:pPr>
              <w:widowControl w:val="0"/>
              <w:spacing w:after="120"/>
              <w:rPr>
                <w:sz w:val="16"/>
                <w:szCs w:val="16"/>
              </w:rPr>
            </w:pPr>
            <w:r w:rsidRPr="00175A8D">
              <w:rPr>
                <w:sz w:val="16"/>
                <w:szCs w:val="16"/>
              </w:rPr>
              <w:t xml:space="preserve">With respect to Sanitary and Phytosanitary (SPS) and Technical Barriers to Trade (TBT) measures covered in the Report, it is important to emphasize that they are neither classified nor counted as trade-restrictive or trade-facilitating, and the increasing trend with respect to the number of notifications of such measures is carefully linked to the transparency provisions of the Agreements only. The Reports have consistently underlined the basic premise that an increased number of SPS and TBT notifications does not automatically imply greater use of protectionist or unnecessarily trade-restrictive measures, but rather enhanced transparency regarding these measures. Finally, the Reports clearly emphasize that the SPS and TBT Agreements specifically allow Members to take measures in the pursuit of </w:t>
            </w:r>
            <w:proofErr w:type="gramStart"/>
            <w:r w:rsidRPr="00175A8D">
              <w:rPr>
                <w:sz w:val="16"/>
                <w:szCs w:val="16"/>
              </w:rPr>
              <w:t>a number of</w:t>
            </w:r>
            <w:proofErr w:type="gramEnd"/>
            <w:r w:rsidRPr="00175A8D">
              <w:rPr>
                <w:sz w:val="16"/>
                <w:szCs w:val="16"/>
              </w:rPr>
              <w:t xml:space="preserve"> legitimate policy objectives. </w:t>
            </w:r>
          </w:p>
          <w:p w:rsidR="00396788" w:rsidRPr="00175A8D" w:rsidRDefault="00396788" w:rsidP="00396788">
            <w:pPr>
              <w:widowControl w:val="0"/>
              <w:spacing w:after="120"/>
              <w:rPr>
                <w:szCs w:val="18"/>
              </w:rPr>
            </w:pPr>
            <w:r w:rsidRPr="00175A8D">
              <w:rPr>
                <w:sz w:val="16"/>
                <w:szCs w:val="16"/>
              </w:rPr>
              <w:t xml:space="preserve">The WTO Secretariat strives to ensure that the Trade Monitoring Reports are factual and objective. Since 2009, the Reports have sought to provide a nuanced perspective to developments </w:t>
            </w:r>
            <w:proofErr w:type="gramStart"/>
            <w:r w:rsidRPr="00175A8D">
              <w:rPr>
                <w:sz w:val="16"/>
                <w:szCs w:val="16"/>
              </w:rPr>
              <w:t>in the area of</w:t>
            </w:r>
            <w:proofErr w:type="gramEnd"/>
            <w:r w:rsidRPr="00175A8D">
              <w:rPr>
                <w:sz w:val="16"/>
                <w:szCs w:val="16"/>
              </w:rPr>
              <w:t xml:space="preserve"> international trade. </w:t>
            </w:r>
            <w:r w:rsidRPr="00175A8D">
              <w:rPr>
                <w:color w:val="000000"/>
                <w:sz w:val="16"/>
                <w:szCs w:val="16"/>
                <w:bdr w:val="none" w:sz="0" w:space="0" w:color="auto" w:frame="1"/>
                <w:lang w:eastAsia="ko-KR"/>
              </w:rPr>
              <w:t>For example, the Reports have consistently emphasized that although the number of specific and often long</w:t>
            </w:r>
            <w:r w:rsidRPr="00175A8D">
              <w:rPr>
                <w:color w:val="000000"/>
                <w:sz w:val="16"/>
                <w:szCs w:val="16"/>
                <w:bdr w:val="none" w:sz="0" w:space="0" w:color="auto" w:frame="1"/>
                <w:lang w:eastAsia="ko-KR"/>
              </w:rPr>
              <w:noBreakHyphen/>
              <w:t xml:space="preserve">term restrictive trade measures remains a source of serious concern, other key factors may influence trade developments. </w:t>
            </w:r>
            <w:r w:rsidRPr="00175A8D">
              <w:rPr>
                <w:sz w:val="16"/>
                <w:szCs w:val="16"/>
              </w:rPr>
              <w:t>During discussions of the Trade Monitoring Reports at the TPRB, Members have also drawn attention to this point and to the fact that, with respect to both, vigilance remains imperative.</w:t>
            </w:r>
          </w:p>
        </w:tc>
      </w:tr>
    </w:tbl>
    <w:bookmarkEnd w:id="29"/>
    <w:p w:rsidR="00BB61B3" w:rsidRPr="00175A8D" w:rsidRDefault="00396788" w:rsidP="00761925">
      <w:pPr>
        <w:pStyle w:val="NoteText"/>
        <w:widowControl w:val="0"/>
        <w:spacing w:before="120" w:after="240"/>
      </w:pPr>
      <w:r w:rsidRPr="00175A8D">
        <w:t>Source:</w:t>
      </w:r>
      <w:r w:rsidRPr="00175A8D">
        <w:tab/>
        <w:t>WTO Secretariat.</w:t>
      </w:r>
    </w:p>
    <w:p w:rsidR="00BB61B3" w:rsidRPr="00175A8D" w:rsidRDefault="00BB61B3" w:rsidP="00BB61B3">
      <w:pPr>
        <w:sectPr w:rsidR="00BB61B3" w:rsidRPr="00175A8D" w:rsidSect="00FD25AA">
          <w:footnotePr>
            <w:numRestart w:val="eachSect"/>
          </w:footnotePr>
          <w:pgSz w:w="11906" w:h="16838" w:code="9"/>
          <w:pgMar w:top="1701" w:right="1440" w:bottom="1440" w:left="1440" w:header="720" w:footer="720" w:gutter="0"/>
          <w:cols w:space="720"/>
          <w:docGrid w:linePitch="360"/>
        </w:sectPr>
      </w:pPr>
    </w:p>
    <w:p w:rsidR="00D82738" w:rsidRPr="00175A8D" w:rsidRDefault="00492928" w:rsidP="0093682C">
      <w:pPr>
        <w:pStyle w:val="Heading1"/>
        <w:rPr>
          <w:caps w:val="0"/>
        </w:rPr>
      </w:pPr>
      <w:bookmarkStart w:id="30" w:name="_Toc2594239"/>
      <w:bookmarkStart w:id="31" w:name="_Toc13230554"/>
      <w:r w:rsidRPr="00175A8D">
        <w:rPr>
          <w:caps w:val="0"/>
          <w:lang w:eastAsia="en-GB"/>
        </w:rPr>
        <w:lastRenderedPageBreak/>
        <w:t>RECENT ECONOMIC AND TRADE DEVELOPMENTS</w:t>
      </w:r>
      <w:bookmarkEnd w:id="30"/>
      <w:bookmarkEnd w:id="31"/>
    </w:p>
    <w:p w:rsidR="00333B73" w:rsidRPr="00175A8D" w:rsidRDefault="00333B73" w:rsidP="0093682C">
      <w:pPr>
        <w:pStyle w:val="Heading2"/>
      </w:pPr>
      <w:bookmarkStart w:id="32" w:name="_Toc13230555"/>
      <w:r w:rsidRPr="00175A8D">
        <w:t>Overview</w:t>
      </w:r>
      <w:bookmarkEnd w:id="32"/>
    </w:p>
    <w:p w:rsidR="00814C9A" w:rsidRPr="00175A8D" w:rsidRDefault="00814C9A" w:rsidP="0046627B">
      <w:pPr>
        <w:pStyle w:val="BodyText"/>
      </w:pPr>
      <w:r w:rsidRPr="00175A8D">
        <w:t>World trade growth continued to face strong headwinds during the review period, as trade tensions and economic uncertainty remained high. Year-on-year growth in the volume of world merchandise trade fell from 3.9% in the first half of 2018 to 2.7% in the second half. The slowdown became more pronounced toward</w:t>
      </w:r>
      <w:r w:rsidR="00D24E73">
        <w:t>s</w:t>
      </w:r>
      <w:r w:rsidRPr="00175A8D">
        <w:t xml:space="preserve"> the end of the year, as relatively strong quarterly growth in Q3 was followed by a decline in Q4. Recent monthly trade statistics also point to slow trade growth persisting into the first quarter of 2019. </w:t>
      </w:r>
    </w:p>
    <w:p w:rsidR="00814C9A" w:rsidRPr="00175A8D" w:rsidRDefault="00814C9A" w:rsidP="0093682C">
      <w:pPr>
        <w:pStyle w:val="BodyText"/>
      </w:pPr>
      <w:r w:rsidRPr="00175A8D">
        <w:t xml:space="preserve">The loss of momentum in trade </w:t>
      </w:r>
      <w:r w:rsidR="00D24E73">
        <w:t xml:space="preserve">in the first half of 2018 </w:t>
      </w:r>
      <w:r w:rsidRPr="00175A8D">
        <w:t xml:space="preserve">can be attributed to </w:t>
      </w:r>
      <w:proofErr w:type="gramStart"/>
      <w:r w:rsidRPr="00175A8D">
        <w:t>a number of</w:t>
      </w:r>
      <w:proofErr w:type="gramEnd"/>
      <w:r w:rsidRPr="00175A8D">
        <w:t xml:space="preserve"> factors, including weaker global economic activity, tighter monetary policy, increased financial volatility, and higher tariffs on widely</w:t>
      </w:r>
      <w:r w:rsidRPr="00175A8D">
        <w:noBreakHyphen/>
        <w:t>traded goods in major economies. Increasing trade tensions cannot alone explain the trade slowdown, but they have contributed significantly to it. The uncertainty associated with the current trade tensions has the potential to continue to weigh negatively on any forecasts on global GDP growth and on world trade.</w:t>
      </w:r>
    </w:p>
    <w:p w:rsidR="00814C9A" w:rsidRPr="00175A8D" w:rsidRDefault="00814C9A" w:rsidP="0093682C">
      <w:pPr>
        <w:pStyle w:val="BodyText"/>
      </w:pPr>
      <w:r w:rsidRPr="00175A8D">
        <w:t>In 2018, world merchandise trade in value (i.e. USD) terms grew faster than trade in volume terms, due to rising export and import prices. Merchandise exports increased 6.5% year-on-year in the second half of the year after growing 13.7% in the first half. Exports for the whole year were up 10%, to USD 19.48 trillion. Merchandise trade values are strongly influenced by exchange rates and prices of primary commodities, particularly energy products. This was the case in 2018, as fuel prices rose and fell over the course of the year.</w:t>
      </w:r>
    </w:p>
    <w:p w:rsidR="00814C9A" w:rsidRPr="00175A8D" w:rsidRDefault="00814C9A" w:rsidP="0093682C">
      <w:pPr>
        <w:pStyle w:val="BodyText"/>
      </w:pPr>
      <w:r w:rsidRPr="00175A8D">
        <w:t xml:space="preserve">Commercial services exports (also measured in USD) were up less sharply than merchandise trade in the second half of 2018, around 3.5%. For the </w:t>
      </w:r>
      <w:proofErr w:type="gramStart"/>
      <w:r w:rsidRPr="00175A8D">
        <w:t>year as a whole, services exports</w:t>
      </w:r>
      <w:proofErr w:type="gramEnd"/>
      <w:r w:rsidRPr="00175A8D">
        <w:t xml:space="preserve"> increased by 7.7% to USD 5.80 trillion. The category of "Other commercial services", including financial and other business services, made the largest contribution to growth for the year, accounting for more than half of the total increase.</w:t>
      </w:r>
    </w:p>
    <w:p w:rsidR="00814C9A" w:rsidRPr="00175A8D" w:rsidRDefault="00814C9A" w:rsidP="0093682C">
      <w:pPr>
        <w:pStyle w:val="BodyText"/>
      </w:pPr>
      <w:r w:rsidRPr="00175A8D">
        <w:t>There are no quarterly statistics for gross domestic product (GDP) at the world level, but OECD estimates of G20 economies provide a close approximation. Taken together, these economies saw their output increase at an average annualized rate of 3.2% in the second half of 2018, down from 3.6% in the first half. The slowdown was broad</w:t>
      </w:r>
      <w:r w:rsidRPr="00175A8D">
        <w:noBreakHyphen/>
        <w:t xml:space="preserve">based, affecting the European Union, the United States, Japan, and China to varying degrees. </w:t>
      </w:r>
    </w:p>
    <w:p w:rsidR="00814C9A" w:rsidRPr="00175A8D" w:rsidRDefault="00814C9A" w:rsidP="0093682C">
      <w:pPr>
        <w:pStyle w:val="BodyText"/>
      </w:pPr>
      <w:r w:rsidRPr="00175A8D">
        <w:t xml:space="preserve">Weaker economic growth prompted central banks and governments to adopt more expansionary fiscal and monetary policies </w:t>
      </w:r>
      <w:proofErr w:type="gramStart"/>
      <w:r w:rsidRPr="00175A8D">
        <w:t>in order to</w:t>
      </w:r>
      <w:proofErr w:type="gramEnd"/>
      <w:r w:rsidRPr="00175A8D">
        <w:t xml:space="preserve"> avoid a sharper downturn. Looser policy from the Federal Reserve may have helped the United States achieve a healthy 3.2% rate of GDP growth in Q1, up from 2.2% in the previous quarter. GDP growth in the European Union also picked up, from an annualized rate of 1.2% in Q4 to 1.9% in Q1. While China's GDP continued to moderate in Q1, the country remains on track to achieve growth of around 6% for the whole of 2019.</w:t>
      </w:r>
    </w:p>
    <w:p w:rsidR="00814C9A" w:rsidRPr="00175A8D" w:rsidRDefault="00814C9A" w:rsidP="0093682C">
      <w:pPr>
        <w:pStyle w:val="BodyText"/>
      </w:pPr>
      <w:r w:rsidRPr="00175A8D">
        <w:t xml:space="preserve">The pace of global trade growth is expected to slow further in 2019 before possibly picking up in 2020. According to the Secretariat's trade forecast of 2 April 2019, world merchandise trade volume will increase by 2.6% in 2019, accompanied by GDP growth of 2.6% at market exchange rates. If first quarter results are weak, as expected, trade may need to grow faster in the remainder of the year to reach the forecast value. Trade growth should pick up to 3.0% in 2020, accompanied by steady GDP growth of 2.6%. </w:t>
      </w:r>
    </w:p>
    <w:p w:rsidR="00814C9A" w:rsidRPr="00175A8D" w:rsidRDefault="00814C9A" w:rsidP="0093682C">
      <w:pPr>
        <w:pStyle w:val="BodyText"/>
      </w:pPr>
      <w:r w:rsidRPr="00175A8D">
        <w:t xml:space="preserve">Risks to the forecast are </w:t>
      </w:r>
      <w:proofErr w:type="gramStart"/>
      <w:r w:rsidRPr="00175A8D">
        <w:t>considerable, and</w:t>
      </w:r>
      <w:proofErr w:type="gramEnd"/>
      <w:r w:rsidRPr="00175A8D">
        <w:t xml:space="preserve"> are predominantly on the downside. More expansionary monetary policy could stoke inflation and lead to unexpected interest rate hikes. Unresolved Brexit issues could increase uncertainty. Most importantly, escalating trade tensions and associated cycles of retaliation would reduce the outlook for both world trade and output. </w:t>
      </w:r>
    </w:p>
    <w:p w:rsidR="00814C9A" w:rsidRPr="00175A8D" w:rsidRDefault="00814C9A" w:rsidP="0093682C">
      <w:pPr>
        <w:pStyle w:val="BodyText"/>
      </w:pPr>
      <w:r w:rsidRPr="00175A8D">
        <w:t>The uncertainty generated by current trade disputes is likely to discourage investment, as producers revise production plans and consumers postpone major purchases. Reduced investment tends to weigh on world trade growth due to the high import content of this category of spending. Changes in the trade environment could also lead to greater financial volatility, as markets react to new circumstances.</w:t>
      </w:r>
    </w:p>
    <w:p w:rsidR="00814C9A" w:rsidRPr="00175A8D" w:rsidRDefault="00814C9A" w:rsidP="0093682C">
      <w:pPr>
        <w:pStyle w:val="Heading2"/>
      </w:pPr>
      <w:bookmarkStart w:id="33" w:name="_Toc10555892"/>
      <w:bookmarkStart w:id="34" w:name="_Toc13230556"/>
      <w:r w:rsidRPr="00175A8D">
        <w:lastRenderedPageBreak/>
        <w:t>Economic developments</w:t>
      </w:r>
      <w:bookmarkEnd w:id="33"/>
      <w:bookmarkEnd w:id="34"/>
    </w:p>
    <w:p w:rsidR="00814C9A" w:rsidRPr="00175A8D" w:rsidRDefault="00814C9A" w:rsidP="0093682C">
      <w:pPr>
        <w:pStyle w:val="BodyText"/>
      </w:pPr>
      <w:r w:rsidRPr="00175A8D">
        <w:t xml:space="preserve">After several years of lacklustre expansion, the volume of world merchandise trade grew 4.6% in 2017. The strength of the increase suggested that trade might be regaining some of its earlier momentum, but in 2018 trade growth fell back to 3.0%, once again in line with GDP. The recent weakness of trade may be partly explained by slowing economic growth in the European Union, which has a higher share in world trade than in world output due to the counting of intra-EU trade in world totals, and by Asia, which has a high share of intra-regional trade in its exports and imports </w:t>
      </w:r>
      <w:proofErr w:type="gramStart"/>
      <w:r w:rsidRPr="00175A8D">
        <w:t>as a result of</w:t>
      </w:r>
      <w:proofErr w:type="gramEnd"/>
      <w:r w:rsidRPr="00175A8D">
        <w:t xml:space="preserve"> regional supply chains.</w:t>
      </w:r>
    </w:p>
    <w:p w:rsidR="00814C9A" w:rsidRPr="00175A8D" w:rsidRDefault="00814C9A" w:rsidP="0093682C">
      <w:pPr>
        <w:pStyle w:val="BodyText"/>
      </w:pPr>
      <w:r w:rsidRPr="00175A8D">
        <w:t>Trade and output may have also been influenced by temporary shocks in the review period, including the Federal Government shutdown in the United States and production issues in the automotive sector in Germany. The effects of these shocks are likely to be transitory, causing consumers and businesses to postpone purchases and production decisions rather than cancelling them outright. The impact of a wider trade conflict would likely be more serious and long</w:t>
      </w:r>
      <w:r w:rsidRPr="00175A8D">
        <w:noBreakHyphen/>
        <w:t>lasting, although some third countries might gain from supplying goods that are subject to higher tariffs.</w:t>
      </w:r>
    </w:p>
    <w:p w:rsidR="00814C9A" w:rsidRPr="00175A8D" w:rsidRDefault="00814C9A" w:rsidP="0093682C">
      <w:pPr>
        <w:pStyle w:val="BodyText"/>
      </w:pPr>
      <w:r w:rsidRPr="00175A8D">
        <w:t xml:space="preserve">Commodity prices and exchange rates strongly influence nominal trade statistics, which are usually priced in USD. Recent exchange rate developments are illustrated by Chart 2.1, which shows effective exchange rate indices for selected economies through April 2019. The US dollar was up 6.5% year-on-year in April, partly </w:t>
      </w:r>
      <w:proofErr w:type="gramStart"/>
      <w:r w:rsidRPr="00175A8D">
        <w:t>as a result of</w:t>
      </w:r>
      <w:proofErr w:type="gramEnd"/>
      <w:r w:rsidRPr="00175A8D">
        <w:t xml:space="preserve"> monetary tightening that has since been put on hold. Other major currencies were quite stable over the last year, with the </w:t>
      </w:r>
      <w:r w:rsidR="00363834">
        <w:t>e</w:t>
      </w:r>
      <w:r w:rsidRPr="00175A8D">
        <w:t xml:space="preserve">uro, </w:t>
      </w:r>
      <w:r w:rsidR="00363834">
        <w:t>p</w:t>
      </w:r>
      <w:r w:rsidRPr="00175A8D">
        <w:t>ound Sterling, Japanese yen, and Chinese yuan each rising or falling less than 2% on average. In contrast, some developing countries suffered sharp depreciations in their currencies in the last year, including Argentina (-49.3%) and Turkey (-24.2%).</w:t>
      </w:r>
    </w:p>
    <w:p w:rsidR="00814C9A" w:rsidRPr="00175A8D" w:rsidRDefault="00814C9A" w:rsidP="00814C9A">
      <w:pPr>
        <w:pStyle w:val="Caption"/>
      </w:pPr>
      <w:r w:rsidRPr="00175A8D">
        <w:t xml:space="preserve">Chart </w:t>
      </w:r>
      <w:r w:rsidR="00847CEA">
        <w:rPr>
          <w:noProof/>
        </w:rPr>
        <w:fldChar w:fldCharType="begin"/>
      </w:r>
      <w:r w:rsidR="00847CEA">
        <w:rPr>
          <w:noProof/>
        </w:rPr>
        <w:instrText xml:space="preserve"> STYLEREF 1 \s </w:instrText>
      </w:r>
      <w:r w:rsidR="00847CEA">
        <w:rPr>
          <w:noProof/>
        </w:rPr>
        <w:fldChar w:fldCharType="separate"/>
      </w:r>
      <w:r w:rsidR="00D76318">
        <w:rPr>
          <w:noProof/>
        </w:rPr>
        <w:t>2</w:t>
      </w:r>
      <w:r w:rsidR="00847CEA">
        <w:rPr>
          <w:noProof/>
        </w:rPr>
        <w:fldChar w:fldCharType="end"/>
      </w:r>
      <w:r w:rsidR="00054338">
        <w:t>.</w:t>
      </w:r>
      <w:r w:rsidR="00847CEA">
        <w:rPr>
          <w:noProof/>
        </w:rPr>
        <w:fldChar w:fldCharType="begin"/>
      </w:r>
      <w:r w:rsidR="00847CEA">
        <w:rPr>
          <w:noProof/>
        </w:rPr>
        <w:instrText xml:space="preserve"> SEQ Chart \* ARABIC \s 1 </w:instrText>
      </w:r>
      <w:r w:rsidR="00847CEA">
        <w:rPr>
          <w:noProof/>
        </w:rPr>
        <w:fldChar w:fldCharType="separate"/>
      </w:r>
      <w:r w:rsidR="00D76318">
        <w:rPr>
          <w:noProof/>
        </w:rPr>
        <w:t>1</w:t>
      </w:r>
      <w:r w:rsidR="00847CEA">
        <w:rPr>
          <w:noProof/>
        </w:rPr>
        <w:fldChar w:fldCharType="end"/>
      </w:r>
      <w:r w:rsidRPr="00175A8D">
        <w:t xml:space="preserve"> Nominal effective exchange rate indices for selected economies, January 2014</w:t>
      </w:r>
      <w:r w:rsidRPr="00175A8D">
        <w:noBreakHyphen/>
        <w:t>April 2019</w:t>
      </w:r>
      <w:r w:rsidRPr="00175A8D">
        <w:rPr>
          <w:vertAlign w:val="superscript"/>
        </w:rPr>
        <w:t>a</w:t>
      </w:r>
    </w:p>
    <w:p w:rsidR="00814C9A" w:rsidRPr="00175A8D" w:rsidRDefault="00814C9A" w:rsidP="00814C9A">
      <w:pPr>
        <w:pStyle w:val="Note"/>
        <w:rPr>
          <w:sz w:val="16"/>
          <w:szCs w:val="16"/>
        </w:rPr>
      </w:pPr>
      <w:r w:rsidRPr="00175A8D">
        <w:rPr>
          <w:sz w:val="16"/>
          <w:szCs w:val="16"/>
        </w:rPr>
        <w:t>(Index, January 2014 = 100)</w:t>
      </w:r>
    </w:p>
    <w:p w:rsidR="00814C9A" w:rsidRPr="00175A8D" w:rsidRDefault="00814C9A" w:rsidP="00814C9A">
      <w:r w:rsidRPr="00175A8D">
        <w:rPr>
          <w:noProof/>
        </w:rPr>
        <w:drawing>
          <wp:inline distT="0" distB="0" distL="0" distR="0" wp14:anchorId="48AA3A60" wp14:editId="458E4160">
            <wp:extent cx="5765800" cy="2890736"/>
            <wp:effectExtent l="0" t="0" r="635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14764" r="2145" b="9197"/>
                    <a:stretch/>
                  </pic:blipFill>
                  <pic:spPr bwMode="auto">
                    <a:xfrm>
                      <a:off x="0" y="0"/>
                      <a:ext cx="5771678" cy="2893683"/>
                    </a:xfrm>
                    <a:prstGeom prst="rect">
                      <a:avLst/>
                    </a:prstGeom>
                    <a:noFill/>
                    <a:ln>
                      <a:noFill/>
                    </a:ln>
                    <a:extLst>
                      <a:ext uri="{53640926-AAD7-44D8-BBD7-CCE9431645EC}">
                        <a14:shadowObscured xmlns:a14="http://schemas.microsoft.com/office/drawing/2010/main"/>
                      </a:ext>
                    </a:extLst>
                  </pic:spPr>
                </pic:pic>
              </a:graphicData>
            </a:graphic>
          </wp:inline>
        </w:drawing>
      </w:r>
    </w:p>
    <w:p w:rsidR="00814C9A" w:rsidRPr="00175A8D" w:rsidRDefault="00814C9A" w:rsidP="00814C9A">
      <w:pPr>
        <w:pStyle w:val="NoteText"/>
        <w:spacing w:before="120"/>
      </w:pPr>
      <w:r w:rsidRPr="00175A8D">
        <w:t>a</w:t>
      </w:r>
      <w:r w:rsidRPr="00175A8D">
        <w:tab/>
      </w:r>
      <w:proofErr w:type="gramStart"/>
      <w:r w:rsidRPr="00175A8D">
        <w:t>Nominal effective exchange rate indices</w:t>
      </w:r>
      <w:proofErr w:type="gramEnd"/>
      <w:r w:rsidRPr="00175A8D">
        <w:t xml:space="preserve"> against a broad basket of currencies.</w:t>
      </w:r>
    </w:p>
    <w:p w:rsidR="00814C9A" w:rsidRPr="00175A8D" w:rsidRDefault="00814C9A" w:rsidP="00814C9A">
      <w:pPr>
        <w:pStyle w:val="NoteText"/>
        <w:spacing w:before="120" w:after="240"/>
      </w:pPr>
      <w:r w:rsidRPr="00175A8D">
        <w:t>Source:</w:t>
      </w:r>
      <w:r w:rsidRPr="00175A8D">
        <w:tab/>
        <w:t>Bank for International Settlements.</w:t>
      </w:r>
    </w:p>
    <w:p w:rsidR="00814C9A" w:rsidRPr="00175A8D" w:rsidRDefault="00814C9A" w:rsidP="0093682C">
      <w:pPr>
        <w:pStyle w:val="BodyText"/>
      </w:pPr>
      <w:r w:rsidRPr="00175A8D">
        <w:t>Chart 2.2 shows developments in primary commodity prices through April 2019. Fuel prices showed the most variation, rising and falling in 2018 and 2019 in line with global economic growth. Fuel prices increased by 14.5% between January and October of last year, as growth appeared to be strengthening. Prices then dropped 25% between October and December, as negative economic news and political shocks damaged expectations of demand for energy products in the future. Prices gradually recovered between December 2018 and April 2019, rising 16%, but they remain 33% below the level of April 2014.</w:t>
      </w:r>
    </w:p>
    <w:p w:rsidR="00814C9A" w:rsidRPr="00175A8D" w:rsidRDefault="00814C9A" w:rsidP="00814C9A">
      <w:pPr>
        <w:pStyle w:val="Caption"/>
      </w:pPr>
      <w:r w:rsidRPr="00175A8D">
        <w:lastRenderedPageBreak/>
        <w:t xml:space="preserve">Chart </w:t>
      </w:r>
      <w:r w:rsidR="00847CEA">
        <w:rPr>
          <w:noProof/>
        </w:rPr>
        <w:fldChar w:fldCharType="begin"/>
      </w:r>
      <w:r w:rsidR="00847CEA">
        <w:rPr>
          <w:noProof/>
        </w:rPr>
        <w:instrText xml:space="preserve"> STYLEREF 1 \s </w:instrText>
      </w:r>
      <w:r w:rsidR="00847CEA">
        <w:rPr>
          <w:noProof/>
        </w:rPr>
        <w:fldChar w:fldCharType="separate"/>
      </w:r>
      <w:r w:rsidR="00D76318">
        <w:rPr>
          <w:noProof/>
        </w:rPr>
        <w:t>2</w:t>
      </w:r>
      <w:r w:rsidR="00847CEA">
        <w:rPr>
          <w:noProof/>
        </w:rPr>
        <w:fldChar w:fldCharType="end"/>
      </w:r>
      <w:r w:rsidR="00054338">
        <w:t>.</w:t>
      </w:r>
      <w:r w:rsidR="00847CEA">
        <w:rPr>
          <w:noProof/>
        </w:rPr>
        <w:fldChar w:fldCharType="begin"/>
      </w:r>
      <w:r w:rsidR="00847CEA">
        <w:rPr>
          <w:noProof/>
        </w:rPr>
        <w:instrText xml:space="preserve"> SEQ Chart \* ARABIC \s 1 </w:instrText>
      </w:r>
      <w:r w:rsidR="00847CEA">
        <w:rPr>
          <w:noProof/>
        </w:rPr>
        <w:fldChar w:fldCharType="separate"/>
      </w:r>
      <w:r w:rsidR="00D76318">
        <w:rPr>
          <w:noProof/>
        </w:rPr>
        <w:t>2</w:t>
      </w:r>
      <w:r w:rsidR="00847CEA">
        <w:rPr>
          <w:noProof/>
        </w:rPr>
        <w:fldChar w:fldCharType="end"/>
      </w:r>
      <w:r w:rsidRPr="00175A8D">
        <w:t xml:space="preserve"> Prices of primary commodities, January 2014</w:t>
      </w:r>
      <w:r w:rsidRPr="00175A8D">
        <w:noBreakHyphen/>
        <w:t>April 2019</w:t>
      </w:r>
    </w:p>
    <w:p w:rsidR="00814C9A" w:rsidRPr="00175A8D" w:rsidRDefault="00814C9A" w:rsidP="00814C9A">
      <w:pPr>
        <w:pStyle w:val="Note"/>
        <w:keepNext/>
        <w:rPr>
          <w:sz w:val="16"/>
          <w:szCs w:val="16"/>
        </w:rPr>
      </w:pPr>
      <w:r w:rsidRPr="00175A8D">
        <w:rPr>
          <w:sz w:val="16"/>
          <w:szCs w:val="16"/>
        </w:rPr>
        <w:t>(Index, January 2014 = 100)</w:t>
      </w:r>
    </w:p>
    <w:p w:rsidR="00814C9A" w:rsidRPr="00175A8D" w:rsidRDefault="00814C9A" w:rsidP="00814C9A">
      <w:r w:rsidRPr="00175A8D">
        <w:rPr>
          <w:noProof/>
        </w:rPr>
        <w:drawing>
          <wp:inline distT="0" distB="0" distL="0" distR="0" wp14:anchorId="7D6EEB2B" wp14:editId="2340D505">
            <wp:extent cx="5746750" cy="3019810"/>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t="15092" r="2160" b="5326"/>
                    <a:stretch/>
                  </pic:blipFill>
                  <pic:spPr bwMode="auto">
                    <a:xfrm>
                      <a:off x="0" y="0"/>
                      <a:ext cx="5751914" cy="3022523"/>
                    </a:xfrm>
                    <a:prstGeom prst="rect">
                      <a:avLst/>
                    </a:prstGeom>
                    <a:noFill/>
                    <a:ln>
                      <a:noFill/>
                    </a:ln>
                    <a:extLst>
                      <a:ext uri="{53640926-AAD7-44D8-BBD7-CCE9431645EC}">
                        <a14:shadowObscured xmlns:a14="http://schemas.microsoft.com/office/drawing/2010/main"/>
                      </a:ext>
                    </a:extLst>
                  </pic:spPr>
                </pic:pic>
              </a:graphicData>
            </a:graphic>
          </wp:inline>
        </w:drawing>
      </w:r>
    </w:p>
    <w:p w:rsidR="00814C9A" w:rsidRPr="00175A8D" w:rsidRDefault="00814C9A" w:rsidP="00814C9A">
      <w:pPr>
        <w:pStyle w:val="NoteText"/>
        <w:spacing w:before="120" w:after="240"/>
      </w:pPr>
      <w:r w:rsidRPr="00175A8D">
        <w:t>Source:</w:t>
      </w:r>
      <w:r w:rsidRPr="00175A8D">
        <w:tab/>
        <w:t>World Bank Commodity Prices.</w:t>
      </w:r>
    </w:p>
    <w:p w:rsidR="00814C9A" w:rsidRPr="00175A8D" w:rsidRDefault="00814C9A" w:rsidP="0093682C">
      <w:pPr>
        <w:pStyle w:val="Heading2"/>
      </w:pPr>
      <w:bookmarkStart w:id="35" w:name="_Toc10555893"/>
      <w:bookmarkStart w:id="36" w:name="_Toc13230557"/>
      <w:r w:rsidRPr="00175A8D">
        <w:t>Merchandise trade</w:t>
      </w:r>
      <w:bookmarkEnd w:id="35"/>
      <w:bookmarkEnd w:id="36"/>
    </w:p>
    <w:p w:rsidR="00814C9A" w:rsidRPr="00175A8D" w:rsidRDefault="00814C9A" w:rsidP="0093682C">
      <w:pPr>
        <w:pStyle w:val="BodyText"/>
      </w:pPr>
      <w:r w:rsidRPr="00175A8D">
        <w:t>Chart 2.3 shows growth in the USD value of world merchandise trade (red line), as well as contributions to trade growth from developed and developing economies (stacked bars). Year</w:t>
      </w:r>
      <w:r w:rsidRPr="00175A8D">
        <w:noBreakHyphen/>
        <w:t>on</w:t>
      </w:r>
      <w:r w:rsidRPr="00175A8D">
        <w:noBreakHyphen/>
        <w:t xml:space="preserve">year growth in world exports has declined from 14.5% in the first quarter of 2018 to 4.0% in the fourth quarter. The slowdown was broad-based, affecting developed and developing economies alike. Developed economies accounted for about 20% of export growth and about 50% of import growth in Q4. </w:t>
      </w:r>
    </w:p>
    <w:p w:rsidR="00814C9A" w:rsidRPr="00175A8D" w:rsidRDefault="00814C9A" w:rsidP="0093682C">
      <w:pPr>
        <w:pStyle w:val="BodyText"/>
      </w:pPr>
      <w:r w:rsidRPr="00175A8D">
        <w:t>Chart 2.4 illustrates quarterly merchandise trade volumes by selected exporters and importers. Growth since the last Report has been mixed. Developing Asia and Brazil each recorded sharp declines in import demand in Q4 following strong performances in Q3. In both cases, the volume of imports in Q3 was a record high. Imports of Developing Asia declined by 2.8% quarter</w:t>
      </w:r>
      <w:r w:rsidRPr="00175A8D">
        <w:noBreakHyphen/>
        <w:t>on</w:t>
      </w:r>
      <w:r w:rsidRPr="00175A8D">
        <w:noBreakHyphen/>
        <w:t xml:space="preserve">quarter in Q4, equivalent to an annual rate of 11.0%. On the export side, shipments from the United States and EU-extra declined slightly (-0.6% and -1.2%, respectively), while shipments from Developing Asia were flat. </w:t>
      </w:r>
    </w:p>
    <w:p w:rsidR="00814C9A" w:rsidRPr="00175A8D" w:rsidRDefault="00814C9A" w:rsidP="0093682C">
      <w:pPr>
        <w:pStyle w:val="BodyText"/>
      </w:pPr>
      <w:bookmarkStart w:id="37" w:name="_Hlk9933815"/>
      <w:r w:rsidRPr="00175A8D">
        <w:t xml:space="preserve">Monthly merchandise trade statistics in current USD terms are more timely than quarterly statistics in volume terms. These are shown in Chart 2.5 for selected economies through March, depending on data availability. Year-on-year trade growth slumped in the first quarter of 2019 in most countries. Exports of the United States were only down slightly in </w:t>
      </w:r>
      <w:proofErr w:type="gramStart"/>
      <w:r w:rsidRPr="00175A8D">
        <w:t>March,</w:t>
      </w:r>
      <w:proofErr w:type="gramEnd"/>
      <w:r w:rsidRPr="00175A8D">
        <w:t xml:space="preserve"> -1%, and imports were stable. Meanwhile, Japan's exports were down 7%, while the country's imports dropped 4%. China recorded a 14% rise in its exports in March, while its imports declined by 8%. Data for the European Union in March are not available yet, but figures for Germany show exports falling 7% and imports dropping 4%. </w:t>
      </w:r>
    </w:p>
    <w:bookmarkEnd w:id="37"/>
    <w:p w:rsidR="00814C9A" w:rsidRPr="00175A8D" w:rsidRDefault="00814C9A" w:rsidP="00814C9A">
      <w:pPr>
        <w:pStyle w:val="Caption"/>
      </w:pPr>
      <w:r w:rsidRPr="00175A8D">
        <w:lastRenderedPageBreak/>
        <w:t xml:space="preserve">Chart </w:t>
      </w:r>
      <w:r w:rsidR="00847CEA">
        <w:rPr>
          <w:noProof/>
        </w:rPr>
        <w:fldChar w:fldCharType="begin"/>
      </w:r>
      <w:r w:rsidR="00847CEA">
        <w:rPr>
          <w:noProof/>
        </w:rPr>
        <w:instrText xml:space="preserve"> STYLEREF 1 \s </w:instrText>
      </w:r>
      <w:r w:rsidR="00847CEA">
        <w:rPr>
          <w:noProof/>
        </w:rPr>
        <w:fldChar w:fldCharType="separate"/>
      </w:r>
      <w:r w:rsidR="00D76318">
        <w:rPr>
          <w:noProof/>
        </w:rPr>
        <w:t>2</w:t>
      </w:r>
      <w:r w:rsidR="00847CEA">
        <w:rPr>
          <w:noProof/>
        </w:rPr>
        <w:fldChar w:fldCharType="end"/>
      </w:r>
      <w:r w:rsidR="00054338">
        <w:t>.</w:t>
      </w:r>
      <w:r w:rsidR="00847CEA">
        <w:rPr>
          <w:noProof/>
        </w:rPr>
        <w:fldChar w:fldCharType="begin"/>
      </w:r>
      <w:r w:rsidR="00847CEA">
        <w:rPr>
          <w:noProof/>
        </w:rPr>
        <w:instrText xml:space="preserve"> SEQ Chart \* ARABIC \s 1 </w:instrText>
      </w:r>
      <w:r w:rsidR="00847CEA">
        <w:rPr>
          <w:noProof/>
        </w:rPr>
        <w:fldChar w:fldCharType="separate"/>
      </w:r>
      <w:r w:rsidR="00D76318">
        <w:rPr>
          <w:noProof/>
        </w:rPr>
        <w:t>3</w:t>
      </w:r>
      <w:r w:rsidR="00847CEA">
        <w:rPr>
          <w:noProof/>
        </w:rPr>
        <w:fldChar w:fldCharType="end"/>
      </w:r>
      <w:r w:rsidRPr="00175A8D">
        <w:t xml:space="preserve"> Contributions to year-on</w:t>
      </w:r>
      <w:r w:rsidRPr="00175A8D">
        <w:noBreakHyphen/>
        <w:t>year growth in world merchandise exports and imports, 2015Q1</w:t>
      </w:r>
      <w:r w:rsidRPr="00175A8D">
        <w:noBreakHyphen/>
        <w:t>2018Q4</w:t>
      </w:r>
    </w:p>
    <w:p w:rsidR="00814C9A" w:rsidRPr="00175A8D" w:rsidRDefault="00814C9A" w:rsidP="00814C9A">
      <w:pPr>
        <w:pStyle w:val="NoteText"/>
        <w:keepNext/>
      </w:pPr>
      <w:r w:rsidRPr="00175A8D">
        <w:t>(% change in USD values)</w:t>
      </w:r>
    </w:p>
    <w:p w:rsidR="00814C9A" w:rsidRPr="00175A8D" w:rsidRDefault="00814C9A" w:rsidP="00814C9A">
      <w:r w:rsidRPr="00175A8D">
        <w:rPr>
          <w:noProof/>
        </w:rPr>
        <w:drawing>
          <wp:inline distT="0" distB="0" distL="0" distR="0" wp14:anchorId="0938F929" wp14:editId="69BB534A">
            <wp:extent cx="5730875" cy="63436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t="8938" b="14082"/>
                    <a:stretch/>
                  </pic:blipFill>
                  <pic:spPr bwMode="auto">
                    <a:xfrm>
                      <a:off x="0" y="0"/>
                      <a:ext cx="5731510" cy="6344353"/>
                    </a:xfrm>
                    <a:prstGeom prst="rect">
                      <a:avLst/>
                    </a:prstGeom>
                    <a:noFill/>
                    <a:ln>
                      <a:noFill/>
                    </a:ln>
                    <a:extLst>
                      <a:ext uri="{53640926-AAD7-44D8-BBD7-CCE9431645EC}">
                        <a14:shadowObscured xmlns:a14="http://schemas.microsoft.com/office/drawing/2010/main"/>
                      </a:ext>
                    </a:extLst>
                  </pic:spPr>
                </pic:pic>
              </a:graphicData>
            </a:graphic>
          </wp:inline>
        </w:drawing>
      </w:r>
    </w:p>
    <w:p w:rsidR="00814C9A" w:rsidRPr="00175A8D" w:rsidRDefault="00814C9A" w:rsidP="00814C9A">
      <w:pPr>
        <w:pStyle w:val="NoteText"/>
        <w:spacing w:before="120"/>
      </w:pPr>
      <w:bookmarkStart w:id="38" w:name="_Hlk13220196"/>
      <w:r w:rsidRPr="00175A8D">
        <w:t>a</w:t>
      </w:r>
      <w:r w:rsidRPr="00175A8D">
        <w:tab/>
        <w:t>Includes significant re-exports. Also includes the Commonwealth of Independent States (CIS).</w:t>
      </w:r>
    </w:p>
    <w:p w:rsidR="00814C9A" w:rsidRPr="00175A8D" w:rsidRDefault="00814C9A" w:rsidP="00814C9A">
      <w:pPr>
        <w:pStyle w:val="NoteText"/>
        <w:spacing w:before="120"/>
      </w:pPr>
      <w:r w:rsidRPr="00175A8D">
        <w:t>Note:</w:t>
      </w:r>
      <w:r w:rsidRPr="00175A8D">
        <w:tab/>
        <w:t>Due to scarce data availability, Africa and the Middle East are under-represented in world totals.</w:t>
      </w:r>
    </w:p>
    <w:p w:rsidR="00814C9A" w:rsidRPr="00175A8D" w:rsidRDefault="00814C9A" w:rsidP="00814C9A">
      <w:pPr>
        <w:pStyle w:val="NoteText"/>
        <w:spacing w:before="120" w:after="240"/>
      </w:pPr>
      <w:r w:rsidRPr="00175A8D">
        <w:t>Source:</w:t>
      </w:r>
      <w:r w:rsidRPr="00175A8D">
        <w:tab/>
        <w:t xml:space="preserve">WTO Secretariat estimates, based on data compiled from IMF International Financial Statistics; the Eurostat Comext Database; the Global Trade Atlas database; and national statistics. </w:t>
      </w:r>
    </w:p>
    <w:bookmarkEnd w:id="38"/>
    <w:p w:rsidR="00814C9A" w:rsidRPr="00175A8D" w:rsidRDefault="00814C9A" w:rsidP="00814C9A">
      <w:pPr>
        <w:pStyle w:val="Caption"/>
      </w:pPr>
      <w:r w:rsidRPr="00175A8D">
        <w:lastRenderedPageBreak/>
        <w:t xml:space="preserve">Chart </w:t>
      </w:r>
      <w:r w:rsidR="00847CEA">
        <w:rPr>
          <w:noProof/>
        </w:rPr>
        <w:fldChar w:fldCharType="begin"/>
      </w:r>
      <w:r w:rsidR="00847CEA">
        <w:rPr>
          <w:noProof/>
        </w:rPr>
        <w:instrText xml:space="preserve"> STYLEREF 1 \s </w:instrText>
      </w:r>
      <w:r w:rsidR="00847CEA">
        <w:rPr>
          <w:noProof/>
        </w:rPr>
        <w:fldChar w:fldCharType="separate"/>
      </w:r>
      <w:r w:rsidR="00D76318">
        <w:rPr>
          <w:noProof/>
        </w:rPr>
        <w:t>2</w:t>
      </w:r>
      <w:r w:rsidR="00847CEA">
        <w:rPr>
          <w:noProof/>
        </w:rPr>
        <w:fldChar w:fldCharType="end"/>
      </w:r>
      <w:r w:rsidR="00054338">
        <w:t>.</w:t>
      </w:r>
      <w:r w:rsidR="00847CEA">
        <w:rPr>
          <w:noProof/>
        </w:rPr>
        <w:fldChar w:fldCharType="begin"/>
      </w:r>
      <w:r w:rsidR="00847CEA">
        <w:rPr>
          <w:noProof/>
        </w:rPr>
        <w:instrText xml:space="preserve"> SEQ Chart \* ARABIC \s 1 </w:instrText>
      </w:r>
      <w:r w:rsidR="00847CEA">
        <w:rPr>
          <w:noProof/>
        </w:rPr>
        <w:fldChar w:fldCharType="separate"/>
      </w:r>
      <w:r w:rsidR="00D76318">
        <w:rPr>
          <w:noProof/>
        </w:rPr>
        <w:t>4</w:t>
      </w:r>
      <w:r w:rsidR="00847CEA">
        <w:rPr>
          <w:noProof/>
        </w:rPr>
        <w:fldChar w:fldCharType="end"/>
      </w:r>
      <w:r w:rsidRPr="00175A8D">
        <w:t xml:space="preserve"> Volume of exports and imports of selected economies, 2012Q1</w:t>
      </w:r>
      <w:r w:rsidRPr="00175A8D">
        <w:noBreakHyphen/>
        <w:t>2018Q4</w:t>
      </w:r>
    </w:p>
    <w:p w:rsidR="00814C9A" w:rsidRPr="00175A8D" w:rsidRDefault="00814C9A" w:rsidP="00814C9A">
      <w:pPr>
        <w:pStyle w:val="NoteText"/>
        <w:keepNext/>
      </w:pPr>
      <w:r w:rsidRPr="00175A8D">
        <w:t>(Seasonally-adjusted volume indices, 2012Q1 = 100)</w:t>
      </w:r>
    </w:p>
    <w:p w:rsidR="00814C9A" w:rsidRPr="00175A8D" w:rsidRDefault="00814C9A" w:rsidP="00814C9A">
      <w:r w:rsidRPr="00175A8D">
        <w:rPr>
          <w:noProof/>
        </w:rPr>
        <w:drawing>
          <wp:inline distT="0" distB="0" distL="0" distR="0" wp14:anchorId="52771CF7" wp14:editId="3E9F1CD4">
            <wp:extent cx="5730550" cy="6829784"/>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t="8396" b="8707"/>
                    <a:stretch/>
                  </pic:blipFill>
                  <pic:spPr bwMode="auto">
                    <a:xfrm>
                      <a:off x="0" y="0"/>
                      <a:ext cx="5731510" cy="6830928"/>
                    </a:xfrm>
                    <a:prstGeom prst="rect">
                      <a:avLst/>
                    </a:prstGeom>
                    <a:noFill/>
                    <a:ln>
                      <a:noFill/>
                    </a:ln>
                    <a:extLst>
                      <a:ext uri="{53640926-AAD7-44D8-BBD7-CCE9431645EC}">
                        <a14:shadowObscured xmlns:a14="http://schemas.microsoft.com/office/drawing/2010/main"/>
                      </a:ext>
                    </a:extLst>
                  </pic:spPr>
                </pic:pic>
              </a:graphicData>
            </a:graphic>
          </wp:inline>
        </w:drawing>
      </w:r>
    </w:p>
    <w:p w:rsidR="00814C9A" w:rsidRPr="00175A8D" w:rsidRDefault="00814C9A" w:rsidP="00EA7DB7">
      <w:pPr>
        <w:pStyle w:val="NoteText"/>
        <w:spacing w:before="120"/>
        <w:jc w:val="both"/>
      </w:pPr>
      <w:r w:rsidRPr="00175A8D">
        <w:t>Note:</w:t>
      </w:r>
      <w:r w:rsidRPr="00175A8D">
        <w:tab/>
        <w:t xml:space="preserve">Data for the United States, Japan and the European Union were obtained from national statistical sources, while figures for Brazil and Developing Asia are seasonally-adjusted Secretariat estimates. </w:t>
      </w:r>
    </w:p>
    <w:p w:rsidR="00814C9A" w:rsidRPr="00175A8D" w:rsidRDefault="00814C9A" w:rsidP="00DF586E">
      <w:pPr>
        <w:pStyle w:val="NoteText"/>
        <w:spacing w:before="120" w:after="240"/>
      </w:pPr>
      <w:r w:rsidRPr="00175A8D">
        <w:t>Source:</w:t>
      </w:r>
      <w:r w:rsidRPr="00175A8D">
        <w:tab/>
        <w:t>WTO Secretariat and UNCTAD.</w:t>
      </w:r>
    </w:p>
    <w:p w:rsidR="00333B73" w:rsidRPr="00175A8D" w:rsidRDefault="00333B73" w:rsidP="005C00F6">
      <w:pPr>
        <w:pStyle w:val="Caption"/>
        <w:keepLines/>
      </w:pPr>
      <w:r w:rsidRPr="00175A8D">
        <w:lastRenderedPageBreak/>
        <w:t xml:space="preserve">Chart </w:t>
      </w:r>
      <w:r w:rsidR="00847CEA">
        <w:rPr>
          <w:noProof/>
        </w:rPr>
        <w:fldChar w:fldCharType="begin"/>
      </w:r>
      <w:r w:rsidR="00847CEA">
        <w:rPr>
          <w:noProof/>
        </w:rPr>
        <w:instrText xml:space="preserve"> STYLEREF 1 \s </w:instrText>
      </w:r>
      <w:r w:rsidR="00847CEA">
        <w:rPr>
          <w:noProof/>
        </w:rPr>
        <w:fldChar w:fldCharType="separate"/>
      </w:r>
      <w:r w:rsidR="00D76318">
        <w:rPr>
          <w:noProof/>
        </w:rPr>
        <w:t>2</w:t>
      </w:r>
      <w:r w:rsidR="00847CEA">
        <w:rPr>
          <w:noProof/>
        </w:rPr>
        <w:fldChar w:fldCharType="end"/>
      </w:r>
      <w:r w:rsidR="00054338">
        <w:t>.</w:t>
      </w:r>
      <w:r w:rsidR="00847CEA">
        <w:rPr>
          <w:noProof/>
        </w:rPr>
        <w:fldChar w:fldCharType="begin"/>
      </w:r>
      <w:r w:rsidR="00847CEA">
        <w:rPr>
          <w:noProof/>
        </w:rPr>
        <w:instrText xml:space="preserve"> SEQ Chart \* ARABIC \s 1 </w:instrText>
      </w:r>
      <w:r w:rsidR="00847CEA">
        <w:rPr>
          <w:noProof/>
        </w:rPr>
        <w:fldChar w:fldCharType="separate"/>
      </w:r>
      <w:r w:rsidR="00D76318">
        <w:rPr>
          <w:noProof/>
        </w:rPr>
        <w:t>5</w:t>
      </w:r>
      <w:r w:rsidR="00847CEA">
        <w:rPr>
          <w:noProof/>
        </w:rPr>
        <w:fldChar w:fldCharType="end"/>
      </w:r>
      <w:r w:rsidRPr="00175A8D">
        <w:t xml:space="preserve"> Merchandise exports and imports of selected economies, January</w:t>
      </w:r>
      <w:r w:rsidR="00B463F1" w:rsidRPr="00175A8D">
        <w:t> </w:t>
      </w:r>
      <w:r w:rsidRPr="00175A8D">
        <w:t>201</w:t>
      </w:r>
      <w:r w:rsidR="00B463F1" w:rsidRPr="00175A8D">
        <w:t>4</w:t>
      </w:r>
      <w:r w:rsidR="00B463F1" w:rsidRPr="00175A8D">
        <w:noBreakHyphen/>
      </w:r>
      <w:r w:rsidRPr="00175A8D">
        <w:t>March</w:t>
      </w:r>
      <w:r w:rsidR="00B463F1" w:rsidRPr="00175A8D">
        <w:t> </w:t>
      </w:r>
      <w:r w:rsidRPr="00175A8D">
        <w:t>2019</w:t>
      </w:r>
    </w:p>
    <w:p w:rsidR="00333B73" w:rsidRPr="00175A8D" w:rsidRDefault="00333B73" w:rsidP="005C00F6">
      <w:pPr>
        <w:pStyle w:val="NoteText"/>
        <w:keepNext/>
        <w:keepLines/>
      </w:pPr>
      <w:r w:rsidRPr="00175A8D">
        <w:t>(USD billion)</w:t>
      </w:r>
    </w:p>
    <w:p w:rsidR="00B463F1" w:rsidRPr="00175A8D" w:rsidRDefault="00B463F1" w:rsidP="005C00F6">
      <w:pPr>
        <w:keepNext/>
        <w:keepLines/>
      </w:pPr>
      <w:r w:rsidRPr="00175A8D">
        <w:rPr>
          <w:noProof/>
        </w:rPr>
        <w:drawing>
          <wp:inline distT="0" distB="0" distL="0" distR="0">
            <wp:extent cx="5731438" cy="7580453"/>
            <wp:effectExtent l="0" t="0" r="317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t="7909"/>
                    <a:stretch/>
                  </pic:blipFill>
                  <pic:spPr bwMode="auto">
                    <a:xfrm>
                      <a:off x="0" y="0"/>
                      <a:ext cx="5731510" cy="7580548"/>
                    </a:xfrm>
                    <a:prstGeom prst="rect">
                      <a:avLst/>
                    </a:prstGeom>
                    <a:noFill/>
                    <a:ln>
                      <a:noFill/>
                    </a:ln>
                    <a:extLst>
                      <a:ext uri="{53640926-AAD7-44D8-BBD7-CCE9431645EC}">
                        <a14:shadowObscured xmlns:a14="http://schemas.microsoft.com/office/drawing/2010/main"/>
                      </a:ext>
                    </a:extLst>
                  </pic:spPr>
                </pic:pic>
              </a:graphicData>
            </a:graphic>
          </wp:inline>
        </w:drawing>
      </w:r>
    </w:p>
    <w:p w:rsidR="00B463F1" w:rsidRPr="00175A8D" w:rsidRDefault="00B463F1" w:rsidP="00B463F1">
      <w:r w:rsidRPr="00175A8D">
        <w:rPr>
          <w:noProof/>
        </w:rPr>
        <w:lastRenderedPageBreak/>
        <w:drawing>
          <wp:inline distT="0" distB="0" distL="0" distR="0">
            <wp:extent cx="5730875" cy="6839437"/>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t="2750" b="14319"/>
                    <a:stretch/>
                  </pic:blipFill>
                  <pic:spPr bwMode="auto">
                    <a:xfrm>
                      <a:off x="0" y="0"/>
                      <a:ext cx="5731510" cy="6840195"/>
                    </a:xfrm>
                    <a:prstGeom prst="rect">
                      <a:avLst/>
                    </a:prstGeom>
                    <a:noFill/>
                    <a:ln>
                      <a:noFill/>
                    </a:ln>
                    <a:extLst>
                      <a:ext uri="{53640926-AAD7-44D8-BBD7-CCE9431645EC}">
                        <a14:shadowObscured xmlns:a14="http://schemas.microsoft.com/office/drawing/2010/main"/>
                      </a:ext>
                    </a:extLst>
                  </pic:spPr>
                </pic:pic>
              </a:graphicData>
            </a:graphic>
          </wp:inline>
        </w:drawing>
      </w:r>
    </w:p>
    <w:p w:rsidR="00333B73" w:rsidRPr="00175A8D" w:rsidRDefault="00333B73" w:rsidP="00333B73">
      <w:pPr>
        <w:pStyle w:val="NoteText"/>
        <w:spacing w:before="120" w:after="240"/>
      </w:pPr>
      <w:r w:rsidRPr="00175A8D">
        <w:t>Source:</w:t>
      </w:r>
      <w:r w:rsidRPr="00175A8D">
        <w:tab/>
        <w:t>IMF International Financial Statistics, Global Trade Information Services, the Global Trade Atlas database, and national statistics.</w:t>
      </w:r>
    </w:p>
    <w:p w:rsidR="00333B73" w:rsidRPr="00175A8D" w:rsidRDefault="00333B73" w:rsidP="0093682C">
      <w:pPr>
        <w:pStyle w:val="Heading2"/>
      </w:pPr>
      <w:bookmarkStart w:id="39" w:name="_Toc13230558"/>
      <w:r w:rsidRPr="00175A8D">
        <w:t>Trade in commercial services</w:t>
      </w:r>
      <w:bookmarkEnd w:id="39"/>
    </w:p>
    <w:p w:rsidR="00814C9A" w:rsidRDefault="00814C9A" w:rsidP="0093682C">
      <w:pPr>
        <w:pStyle w:val="BodyText"/>
      </w:pPr>
      <w:r w:rsidRPr="00175A8D">
        <w:t xml:space="preserve">Commercial services trade has become increasingly unbalanced, with divergent trends appearing across countries in the second half of 2018. This is illustrated by Chart 2.6, which shows services exports and imports of selected economies from 2017Q4 to 2018Q4. In the fourth quarter of 2018, China and India continued to record strong year-on-year growth in export values (+12.9% and +12.5%, respectively), while other selected economies saw exports stagnate (e.g. growth of 0% for EU-extra trade) or decline (e.g. -4.5% for Japan, and -2.4% for Brazil). A similar pattern emerges on the import side, with China and India expanding and others weakening. The fact that </w:t>
      </w:r>
      <w:r w:rsidRPr="00175A8D">
        <w:lastRenderedPageBreak/>
        <w:t xml:space="preserve">currencies such as the USD, the euro and the yen were relatively stable during this period suggests that some of the declines reflect real changes in activity rather than changes in prices. </w:t>
      </w:r>
    </w:p>
    <w:p w:rsidR="00A10E84" w:rsidRPr="00175A8D" w:rsidRDefault="00A10E84" w:rsidP="00A10E84">
      <w:pPr>
        <w:pStyle w:val="Caption"/>
      </w:pPr>
      <w:r>
        <w:t xml:space="preserve">Chart </w:t>
      </w:r>
      <w:r w:rsidR="00847CEA">
        <w:rPr>
          <w:noProof/>
        </w:rPr>
        <w:fldChar w:fldCharType="begin"/>
      </w:r>
      <w:r w:rsidR="00847CEA">
        <w:rPr>
          <w:noProof/>
        </w:rPr>
        <w:instrText xml:space="preserve"> STYLEREF 1 \s </w:instrText>
      </w:r>
      <w:r w:rsidR="00847CEA">
        <w:rPr>
          <w:noProof/>
        </w:rPr>
        <w:fldChar w:fldCharType="separate"/>
      </w:r>
      <w:r w:rsidR="00D76318">
        <w:rPr>
          <w:noProof/>
        </w:rPr>
        <w:t>2</w:t>
      </w:r>
      <w:r w:rsidR="00847CEA">
        <w:rPr>
          <w:noProof/>
        </w:rPr>
        <w:fldChar w:fldCharType="end"/>
      </w:r>
      <w:r w:rsidR="00054338">
        <w:t>.</w:t>
      </w:r>
      <w:r w:rsidR="00847CEA">
        <w:rPr>
          <w:noProof/>
        </w:rPr>
        <w:fldChar w:fldCharType="begin"/>
      </w:r>
      <w:r w:rsidR="00847CEA">
        <w:rPr>
          <w:noProof/>
        </w:rPr>
        <w:instrText xml:space="preserve"> SEQ Chart \* ARABIC \s 1 </w:instrText>
      </w:r>
      <w:r w:rsidR="00847CEA">
        <w:rPr>
          <w:noProof/>
        </w:rPr>
        <w:fldChar w:fldCharType="separate"/>
      </w:r>
      <w:r w:rsidR="00D76318">
        <w:rPr>
          <w:noProof/>
        </w:rPr>
        <w:t>6</w:t>
      </w:r>
      <w:r w:rsidR="00847CEA">
        <w:rPr>
          <w:noProof/>
        </w:rPr>
        <w:fldChar w:fldCharType="end"/>
      </w:r>
      <w:r>
        <w:t xml:space="preserve"> Commercial services' exports and imports of selected economies,</w:t>
      </w:r>
      <w:r w:rsidR="00403545">
        <w:t xml:space="preserve"> </w:t>
      </w:r>
      <w:r>
        <w:t>2017Q4</w:t>
      </w:r>
      <w:r w:rsidR="006A132A">
        <w:noBreakHyphen/>
      </w:r>
      <w:r>
        <w:t>2018Q4</w:t>
      </w:r>
    </w:p>
    <w:p w:rsidR="00A10E84" w:rsidRPr="00175A8D" w:rsidRDefault="00A10E84" w:rsidP="00A10E84">
      <w:pPr>
        <w:pStyle w:val="NoteText"/>
      </w:pPr>
      <w:r w:rsidRPr="00175A8D">
        <w:t>(year-on-year % change in current USD values)</w:t>
      </w:r>
    </w:p>
    <w:p w:rsidR="00A10E84" w:rsidRPr="00FD70C2" w:rsidRDefault="00A10E84" w:rsidP="00FD70C2">
      <w:r w:rsidRPr="00175A8D">
        <w:rPr>
          <w:noProof/>
        </w:rPr>
        <w:drawing>
          <wp:inline distT="0" distB="0" distL="0" distR="0" wp14:anchorId="64361D3E" wp14:editId="0B0CC4BE">
            <wp:extent cx="5730875" cy="6955927"/>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t="8884" b="6643"/>
                    <a:stretch/>
                  </pic:blipFill>
                  <pic:spPr bwMode="auto">
                    <a:xfrm>
                      <a:off x="0" y="0"/>
                      <a:ext cx="5731510" cy="6956698"/>
                    </a:xfrm>
                    <a:prstGeom prst="rect">
                      <a:avLst/>
                    </a:prstGeom>
                    <a:noFill/>
                    <a:ln>
                      <a:noFill/>
                    </a:ln>
                    <a:extLst>
                      <a:ext uri="{53640926-AAD7-44D8-BBD7-CCE9431645EC}">
                        <a14:shadowObscured xmlns:a14="http://schemas.microsoft.com/office/drawing/2010/main"/>
                      </a:ext>
                    </a:extLst>
                  </pic:spPr>
                </pic:pic>
              </a:graphicData>
            </a:graphic>
          </wp:inline>
        </w:drawing>
      </w:r>
    </w:p>
    <w:p w:rsidR="00A10E84" w:rsidRPr="00175A8D" w:rsidRDefault="00A10E84" w:rsidP="006A132A">
      <w:pPr>
        <w:pStyle w:val="NoteText"/>
        <w:spacing w:before="120" w:after="240"/>
      </w:pPr>
      <w:r w:rsidRPr="00175A8D">
        <w:t>Source:</w:t>
      </w:r>
      <w:r w:rsidRPr="00175A8D">
        <w:tab/>
        <w:t>WTO and UNCTAD Secretariats.</w:t>
      </w:r>
      <w:r w:rsidR="006A132A">
        <w:t xml:space="preserve"> </w:t>
      </w:r>
    </w:p>
    <w:p w:rsidR="00814C9A" w:rsidRPr="00175A8D" w:rsidRDefault="00814C9A" w:rsidP="0093682C">
      <w:pPr>
        <w:pStyle w:val="BodyText"/>
      </w:pPr>
      <w:r w:rsidRPr="00175A8D">
        <w:t xml:space="preserve">The category of other commercial services, which includes financial services and other business services, contributes disproportionately to services trade, due to its large weight in country and world totals. Year-on-year growth in extra-EU exports of other commercial services slowed to </w:t>
      </w:r>
      <w:r w:rsidRPr="00175A8D">
        <w:lastRenderedPageBreak/>
        <w:t>0% in Q4, after recording double-digit growth earlier in the year (15% in Q1 and 10% in Q2). Exports of other commercial services from the United States slowed less dramatically, from 7% in Q1 to 3% in Q4. Japan's exports of other commercial services contracted by 4% in Q4, while China's increased by 19%.</w:t>
      </w:r>
    </w:p>
    <w:p w:rsidR="00333B73" w:rsidRPr="00175A8D" w:rsidRDefault="00333B73" w:rsidP="0093682C">
      <w:pPr>
        <w:pStyle w:val="Heading2"/>
      </w:pPr>
      <w:bookmarkStart w:id="40" w:name="_Toc13230559"/>
      <w:r w:rsidRPr="00175A8D">
        <w:t>Trade forecast and economic outlook</w:t>
      </w:r>
      <w:bookmarkEnd w:id="40"/>
    </w:p>
    <w:p w:rsidR="00814C9A" w:rsidRPr="00175A8D" w:rsidRDefault="00814C9A" w:rsidP="0093682C">
      <w:pPr>
        <w:pStyle w:val="BodyText"/>
      </w:pPr>
      <w:r w:rsidRPr="00175A8D">
        <w:t>The Secretariat issued its most recent trade forecast on 2 April 2019 (Table 2.1). If current GDP forecasts are realized, the volume of world merchandise trade should grow by 2.6% in 2019, with stronger growth in developing countries (3.4% for exports, 3.6% for imports) than in developed ones (2.1% for exports, 1.9% for imports). Trade growth should pick up slightly in 2020 to 3%, with growth in developing countries (3.7% for exports, 3.9% for imports) outpacing developed economies (2.5% for exports, 1.9% for imports).</w:t>
      </w:r>
      <w:r w:rsidR="000B523E">
        <w:t xml:space="preserve"> Box 2.1 </w:t>
      </w:r>
      <w:r w:rsidR="00E1612B">
        <w:t>below contains the latest WTO World Trade Outlook Indicator of 20 May 2019.</w:t>
      </w:r>
    </w:p>
    <w:p w:rsidR="00814C9A" w:rsidRPr="00175A8D" w:rsidRDefault="00814C9A" w:rsidP="0093682C">
      <w:pPr>
        <w:pStyle w:val="BodyText"/>
      </w:pPr>
      <w:r w:rsidRPr="00175A8D">
        <w:t>In recognition of the high degree of uncertainty associated with trade forecasts under current conditions, the forecast for 2019 is placed within a range of likely values from 1.3% to 4%. It should be noted that trade growth could be below this range if trade tensions continue to build, or above it if they start to ease.</w:t>
      </w:r>
    </w:p>
    <w:p w:rsidR="00814C9A" w:rsidRPr="00175A8D" w:rsidRDefault="00814C9A" w:rsidP="0093682C">
      <w:pPr>
        <w:pStyle w:val="BodyText"/>
      </w:pPr>
      <w:proofErr w:type="gramStart"/>
      <w:r w:rsidRPr="00175A8D">
        <w:t>A number of</w:t>
      </w:r>
      <w:proofErr w:type="gramEnd"/>
      <w:r w:rsidRPr="00175A8D">
        <w:t xml:space="preserve"> leading economic indicators also provide evidence on the short-term trajectory of the world economy. Purchasing </w:t>
      </w:r>
      <w:r w:rsidR="00DB797C">
        <w:t>M</w:t>
      </w:r>
      <w:r w:rsidRPr="00175A8D">
        <w:t xml:space="preserve">anagers </w:t>
      </w:r>
      <w:r w:rsidR="00C464B9">
        <w:t>I</w:t>
      </w:r>
      <w:r w:rsidRPr="00175A8D">
        <w:t xml:space="preserve">ndices (PMIs) based on business surveys are one such indicator. The Global Manufacturing PMI compiled by IHS-Market and JPMorgan dipped to 50.3 in April, just above the threshold value of 50 separating expansion from contraction. This suggests that economic growth will remain weak into Q2. </w:t>
      </w:r>
    </w:p>
    <w:p w:rsidR="00814C9A" w:rsidRPr="00175A8D" w:rsidRDefault="00814C9A" w:rsidP="0093682C">
      <w:pPr>
        <w:pStyle w:val="BodyText"/>
      </w:pPr>
      <w:r w:rsidRPr="00175A8D">
        <w:t>Among national PMIs, the reading for the United States was relatively strong (52.6), signalling expansion, while values for the euro area (47.9) and Germany (44.4) were weak, indicating contraction. China was an intermediate case, with a PMI of 50.2, suggesting steady if somewhat sluggish growth. Overall, these indicators paint a mixed picture of the global economy, with some regions growing faster than others.</w:t>
      </w:r>
    </w:p>
    <w:p w:rsidR="00814C9A" w:rsidRPr="00175A8D" w:rsidRDefault="00814C9A" w:rsidP="0093682C">
      <w:pPr>
        <w:pStyle w:val="BodyText"/>
      </w:pPr>
      <w:r w:rsidRPr="00175A8D">
        <w:t>The New Export Orders component of the Global PMI is a strong leading indicator of trade. This index continued to signal contraction in April (49) but at a slower pace than in March (48.9). Air freight statistics from the International Air Transport Association (IATA) are another useful early gauge of world trade. Industry-wide freight-tonne kilometres (FTKs) rebounded in March from their depressed level in February, leaving the index in the latest month almost unchanged compared to the previous year. These results could indicate that trade may be starting to turn a corner, but any firm conclusion would be premature.</w:t>
      </w:r>
    </w:p>
    <w:p w:rsidR="00FD70C2" w:rsidRPr="00FD70C2" w:rsidRDefault="00814C9A" w:rsidP="005D1F7B">
      <w:pPr>
        <w:pStyle w:val="BodyText"/>
      </w:pPr>
      <w:r w:rsidRPr="00175A8D">
        <w:t>Finally, an index of economic policy uncertainty currently stands at 318.1, the second highest level ever recorded.</w:t>
      </w:r>
      <w:r w:rsidR="0093682C" w:rsidRPr="00175A8D">
        <w:rPr>
          <w:rStyle w:val="FootnoteReference"/>
        </w:rPr>
        <w:footnoteReference w:id="9"/>
      </w:r>
      <w:r w:rsidRPr="00175A8D">
        <w:t xml:space="preserve"> The index's baseline value of 100 indicates "average" level of uncertainty from 1997 to 2015. This index has tracked recent trade tensions closely. Uncertainty discourages investment spending, which tends to be the most trade</w:t>
      </w:r>
      <w:r w:rsidRPr="00175A8D">
        <w:noBreakHyphen/>
        <w:t>intensive type of spending due to its high import content.</w:t>
      </w:r>
      <w:r w:rsidR="00403545">
        <w:t xml:space="preserve"> </w:t>
      </w:r>
    </w:p>
    <w:p w:rsidR="00B1145E" w:rsidRPr="00175A8D" w:rsidRDefault="00814C9A" w:rsidP="00814C9A">
      <w:pPr>
        <w:pStyle w:val="Caption"/>
      </w:pPr>
      <w:r w:rsidRPr="00175A8D">
        <w:lastRenderedPageBreak/>
        <w:t xml:space="preserve">Box </w:t>
      </w:r>
      <w:r w:rsidR="003A2083">
        <w:rPr>
          <w:noProof/>
        </w:rPr>
        <w:fldChar w:fldCharType="begin"/>
      </w:r>
      <w:r w:rsidR="003A2083">
        <w:rPr>
          <w:noProof/>
        </w:rPr>
        <w:instrText xml:space="preserve"> STYLEREF 1 \s </w:instrText>
      </w:r>
      <w:r w:rsidR="003A2083">
        <w:rPr>
          <w:noProof/>
        </w:rPr>
        <w:fldChar w:fldCharType="separate"/>
      </w:r>
      <w:r w:rsidR="00D76318">
        <w:rPr>
          <w:noProof/>
        </w:rPr>
        <w:t>2</w:t>
      </w:r>
      <w:r w:rsidR="003A2083">
        <w:rPr>
          <w:noProof/>
        </w:rPr>
        <w:fldChar w:fldCharType="end"/>
      </w:r>
      <w:r w:rsidR="00D57255">
        <w:t>.</w:t>
      </w:r>
      <w:r w:rsidR="003A2083">
        <w:rPr>
          <w:noProof/>
        </w:rPr>
        <w:fldChar w:fldCharType="begin"/>
      </w:r>
      <w:r w:rsidR="003A2083">
        <w:rPr>
          <w:noProof/>
        </w:rPr>
        <w:instrText xml:space="preserve"> SEQ Box \* ARABIC \s 1 </w:instrText>
      </w:r>
      <w:r w:rsidR="003A2083">
        <w:rPr>
          <w:noProof/>
        </w:rPr>
        <w:fldChar w:fldCharType="separate"/>
      </w:r>
      <w:r w:rsidR="00D76318">
        <w:rPr>
          <w:noProof/>
        </w:rPr>
        <w:t>1</w:t>
      </w:r>
      <w:r w:rsidR="003A2083">
        <w:rPr>
          <w:noProof/>
        </w:rPr>
        <w:fldChar w:fldCharType="end"/>
      </w:r>
      <w:r w:rsidRPr="00175A8D">
        <w:t xml:space="preserve"> The WTO World Trade Outlook Indicator</w:t>
      </w:r>
    </w:p>
    <w:tbl>
      <w:tblPr>
        <w:tblStyle w:val="WTOBox1"/>
        <w:tblW w:w="0" w:type="auto"/>
        <w:tblLook w:val="04A0" w:firstRow="1" w:lastRow="0" w:firstColumn="1" w:lastColumn="0" w:noHBand="0" w:noVBand="1"/>
      </w:tblPr>
      <w:tblGrid>
        <w:gridCol w:w="9026"/>
      </w:tblGrid>
      <w:tr w:rsidR="00B4346A" w:rsidRPr="00175A8D" w:rsidTr="00BD5015">
        <w:trPr>
          <w:trHeight w:val="7112"/>
        </w:trPr>
        <w:tc>
          <w:tcPr>
            <w:tcW w:w="9242" w:type="dxa"/>
            <w:hideMark/>
          </w:tcPr>
          <w:p w:rsidR="00B4346A" w:rsidRPr="00175A8D" w:rsidRDefault="00B4346A" w:rsidP="00BD5015">
            <w:pPr>
              <w:spacing w:after="120"/>
              <w:rPr>
                <w:sz w:val="16"/>
                <w:szCs w:val="16"/>
              </w:rPr>
            </w:pPr>
            <w:r w:rsidRPr="00175A8D">
              <w:rPr>
                <w:sz w:val="16"/>
                <w:szCs w:val="16"/>
              </w:rPr>
              <w:t>The WTO's World Trade Outlook Indicator (WTOI) is a composite leading indicator for world trade that provides "real time" information on the trajectory of merchandise trade relative to recent trends. It combines information on several key trade-related variables, including export orders, air freight shipments, container port throughput, automobile production/sales, shipments of electronic components and shipments of agricultural raw materials. An index reading of 100 denotes growth in line with medium-term trends. Values greater than 100 indicate above-trend growth, while those less than 100 suggest the opposite.</w:t>
            </w:r>
          </w:p>
          <w:p w:rsidR="00B4346A" w:rsidRPr="00175A8D" w:rsidRDefault="00B4346A" w:rsidP="00BD5015">
            <w:pPr>
              <w:spacing w:after="120"/>
              <w:rPr>
                <w:sz w:val="16"/>
                <w:szCs w:val="16"/>
              </w:rPr>
            </w:pPr>
            <w:r w:rsidRPr="00175A8D">
              <w:rPr>
                <w:sz w:val="16"/>
                <w:szCs w:val="16"/>
              </w:rPr>
              <w:t>The overall WTOI dipped below its baseline value of 100 in November of 2018 and remained firmly below trend in February and May 2019, signalling weak trade growth toward the end of last year and into the first half of this year. Available trade statistics suggest that actual trade volumes did indeed decline during this period.</w:t>
            </w:r>
          </w:p>
          <w:p w:rsidR="00B4346A" w:rsidRPr="00175A8D" w:rsidRDefault="00B4346A" w:rsidP="00BD5015">
            <w:pPr>
              <w:spacing w:after="120"/>
              <w:rPr>
                <w:sz w:val="16"/>
                <w:szCs w:val="16"/>
              </w:rPr>
            </w:pPr>
            <w:r w:rsidRPr="00175A8D">
              <w:rPr>
                <w:sz w:val="16"/>
                <w:szCs w:val="16"/>
              </w:rPr>
              <w:t>In the latest WTOI release of 20 May 2019, five out of six component indices were below trend, and all but two were declining. Indices for international air freight (92.3), automobile production and sales (92.2), and agricultural raw materials (92.4) fell further below trend. The index for container port throughput (101.0) also declined but remained above 100, suggesting growth in line with recent trends. Export orders (96.6) and electronic components (96.7) showed signs of bottoming out, even as both remained firmly below trend.</w:t>
            </w:r>
          </w:p>
          <w:p w:rsidR="00B4346A" w:rsidRPr="00175A8D" w:rsidRDefault="00B4346A" w:rsidP="00BD5015">
            <w:pPr>
              <w:spacing w:after="240"/>
              <w:rPr>
                <w:sz w:val="16"/>
                <w:szCs w:val="16"/>
              </w:rPr>
            </w:pPr>
            <w:r w:rsidRPr="00175A8D">
              <w:rPr>
                <w:sz w:val="16"/>
                <w:szCs w:val="16"/>
              </w:rPr>
              <w:t>These results are broadly in line with the latest WTO trade forecast of 2 April 2019, which showed merchandise trade volume growth slowing to 2.6% in 2019 from 3% in 2018 amid substantial downside risks. It should be noted that the trade forecast and the WTOI do not reflect recent major trade measures imposed by major economies. The outlook for world trade could deteriorate further if trade tensions are not reduced or if macroeconomic policy fails to adjust to changing circumstances.</w:t>
            </w:r>
          </w:p>
          <w:p w:rsidR="00B4346A" w:rsidRPr="00175A8D" w:rsidRDefault="00B4346A" w:rsidP="00BD5015">
            <w:r w:rsidRPr="00175A8D">
              <w:rPr>
                <w:noProof/>
              </w:rPr>
              <w:drawing>
                <wp:inline distT="0" distB="0" distL="0" distR="0" wp14:anchorId="42F6B0A6" wp14:editId="0CE3AD4B">
                  <wp:extent cx="5622877" cy="22143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3607" cy="2218533"/>
                          </a:xfrm>
                          <a:prstGeom prst="rect">
                            <a:avLst/>
                          </a:prstGeom>
                          <a:noFill/>
                          <a:ln>
                            <a:noFill/>
                          </a:ln>
                        </pic:spPr>
                      </pic:pic>
                    </a:graphicData>
                  </a:graphic>
                </wp:inline>
              </w:drawing>
            </w:r>
          </w:p>
          <w:p w:rsidR="00B4346A" w:rsidRPr="00175A8D" w:rsidRDefault="00B4346A" w:rsidP="00BD5015">
            <w:pPr>
              <w:keepNext/>
              <w:keepLines/>
              <w:spacing w:after="20"/>
            </w:pPr>
          </w:p>
        </w:tc>
      </w:tr>
    </w:tbl>
    <w:p w:rsidR="00B1145E" w:rsidRPr="00175A8D" w:rsidRDefault="00B1145E" w:rsidP="00B1145E">
      <w:pPr>
        <w:pStyle w:val="NoteText"/>
        <w:spacing w:before="120" w:after="240"/>
      </w:pPr>
      <w:r w:rsidRPr="00175A8D">
        <w:t>Source:</w:t>
      </w:r>
      <w:r w:rsidRPr="00175A8D">
        <w:tab/>
      </w:r>
      <w:r w:rsidR="00060CE4" w:rsidRPr="00175A8D">
        <w:t>WTO Secretariat.</w:t>
      </w:r>
    </w:p>
    <w:p w:rsidR="00333B73" w:rsidRPr="00175A8D" w:rsidRDefault="00333B73" w:rsidP="00403545">
      <w:pPr>
        <w:pStyle w:val="Caption"/>
        <w:keepNext w:val="0"/>
        <w:rPr>
          <w:b w:val="0"/>
          <w:bCs w:val="0"/>
        </w:rPr>
      </w:pPr>
      <w:r w:rsidRPr="00175A8D">
        <w:t xml:space="preserve">Table </w:t>
      </w:r>
      <w:r w:rsidR="00FD40D7">
        <w:rPr>
          <w:noProof/>
        </w:rPr>
        <w:fldChar w:fldCharType="begin"/>
      </w:r>
      <w:r w:rsidR="00FD40D7">
        <w:rPr>
          <w:noProof/>
        </w:rPr>
        <w:instrText xml:space="preserve"> STYLEREF 1 \s </w:instrText>
      </w:r>
      <w:r w:rsidR="00FD40D7">
        <w:rPr>
          <w:noProof/>
        </w:rPr>
        <w:fldChar w:fldCharType="separate"/>
      </w:r>
      <w:r w:rsidR="00D76318">
        <w:rPr>
          <w:noProof/>
        </w:rPr>
        <w:t>2</w:t>
      </w:r>
      <w:r w:rsidR="00FD40D7">
        <w:rPr>
          <w:noProof/>
        </w:rPr>
        <w:fldChar w:fldCharType="end"/>
      </w:r>
      <w:r w:rsidR="00403545">
        <w:t>.</w:t>
      </w:r>
      <w:r w:rsidR="00FD40D7">
        <w:rPr>
          <w:noProof/>
        </w:rPr>
        <w:fldChar w:fldCharType="begin"/>
      </w:r>
      <w:r w:rsidR="00FD40D7">
        <w:rPr>
          <w:noProof/>
        </w:rPr>
        <w:instrText xml:space="preserve"> SEQ Table \* ARABIC \s 1 </w:instrText>
      </w:r>
      <w:r w:rsidR="00FD40D7">
        <w:rPr>
          <w:noProof/>
        </w:rPr>
        <w:fldChar w:fldCharType="separate"/>
      </w:r>
      <w:r w:rsidR="00D76318">
        <w:rPr>
          <w:noProof/>
        </w:rPr>
        <w:t>1</w:t>
      </w:r>
      <w:r w:rsidR="00FD40D7">
        <w:rPr>
          <w:noProof/>
        </w:rPr>
        <w:fldChar w:fldCharType="end"/>
      </w:r>
      <w:r w:rsidRPr="00175A8D">
        <w:t xml:space="preserve"> Merchandise trade volume and real GDP growth, 2015-20</w:t>
      </w:r>
      <w:r w:rsidRPr="00175A8D">
        <w:rPr>
          <w:b w:val="0"/>
          <w:bCs w:val="0"/>
        </w:rPr>
        <w:t xml:space="preserve"> </w:t>
      </w:r>
    </w:p>
    <w:p w:rsidR="00333B73" w:rsidRPr="00175A8D" w:rsidRDefault="00333B73" w:rsidP="00403545">
      <w:pPr>
        <w:pStyle w:val="NoteText"/>
      </w:pPr>
      <w:r w:rsidRPr="00175A8D">
        <w:t>(Annual % change)</w:t>
      </w:r>
    </w:p>
    <w:tbl>
      <w:tblPr>
        <w:tblStyle w:val="WTOTable1"/>
        <w:tblW w:w="9453" w:type="dxa"/>
        <w:tblLook w:val="05E0" w:firstRow="1" w:lastRow="1" w:firstColumn="1" w:lastColumn="1" w:noHBand="0" w:noVBand="1"/>
      </w:tblPr>
      <w:tblGrid>
        <w:gridCol w:w="4253"/>
        <w:gridCol w:w="850"/>
        <w:gridCol w:w="851"/>
        <w:gridCol w:w="850"/>
        <w:gridCol w:w="851"/>
        <w:gridCol w:w="899"/>
        <w:gridCol w:w="899"/>
      </w:tblGrid>
      <w:tr w:rsidR="00333B73" w:rsidRPr="00175A8D" w:rsidTr="00963BBA">
        <w:trPr>
          <w:cnfStyle w:val="100000000000" w:firstRow="1" w:lastRow="0" w:firstColumn="0" w:lastColumn="0" w:oddVBand="0" w:evenVBand="0" w:oddHBand="0" w:evenHBand="0" w:firstRowFirstColumn="0" w:firstRowLastColumn="0" w:lastRowFirstColumn="0" w:lastRowLastColumn="0"/>
          <w:trHeight w:val="285"/>
          <w:tblHeader/>
        </w:trPr>
        <w:tc>
          <w:tcPr>
            <w:tcW w:w="4253" w:type="dxa"/>
            <w:noWrap/>
            <w:hideMark/>
          </w:tcPr>
          <w:p w:rsidR="00333B73" w:rsidRPr="00175A8D" w:rsidRDefault="00333B73" w:rsidP="00403545">
            <w:pPr>
              <w:rPr>
                <w:rFonts w:eastAsia="Times New Roman"/>
                <w:b w:val="0"/>
                <w:bCs/>
                <w:sz w:val="16"/>
                <w:szCs w:val="16"/>
              </w:rPr>
            </w:pPr>
            <w:r w:rsidRPr="00175A8D">
              <w:rPr>
                <w:rFonts w:eastAsia="Times New Roman"/>
                <w:bCs/>
                <w:sz w:val="16"/>
                <w:szCs w:val="16"/>
              </w:rPr>
              <w:t> </w:t>
            </w:r>
          </w:p>
        </w:tc>
        <w:tc>
          <w:tcPr>
            <w:tcW w:w="850" w:type="dxa"/>
            <w:noWrap/>
            <w:hideMark/>
          </w:tcPr>
          <w:p w:rsidR="00333B73" w:rsidRPr="00175A8D" w:rsidRDefault="00333B73" w:rsidP="00963BBA">
            <w:pPr>
              <w:ind w:firstLineChars="100" w:firstLine="161"/>
              <w:jc w:val="right"/>
              <w:rPr>
                <w:rFonts w:eastAsia="Times New Roman"/>
                <w:b w:val="0"/>
                <w:bCs/>
                <w:sz w:val="16"/>
                <w:szCs w:val="16"/>
              </w:rPr>
            </w:pPr>
            <w:r w:rsidRPr="00175A8D">
              <w:rPr>
                <w:rFonts w:eastAsia="Times New Roman"/>
                <w:bCs/>
                <w:sz w:val="16"/>
                <w:szCs w:val="16"/>
              </w:rPr>
              <w:t>2015</w:t>
            </w:r>
          </w:p>
        </w:tc>
        <w:tc>
          <w:tcPr>
            <w:tcW w:w="851" w:type="dxa"/>
            <w:noWrap/>
            <w:hideMark/>
          </w:tcPr>
          <w:p w:rsidR="00333B73" w:rsidRPr="00175A8D" w:rsidRDefault="00333B73" w:rsidP="00963BBA">
            <w:pPr>
              <w:ind w:firstLineChars="100" w:firstLine="161"/>
              <w:jc w:val="right"/>
              <w:rPr>
                <w:rFonts w:eastAsia="Times New Roman"/>
                <w:b w:val="0"/>
                <w:bCs/>
                <w:sz w:val="16"/>
                <w:szCs w:val="16"/>
              </w:rPr>
            </w:pPr>
            <w:r w:rsidRPr="00175A8D">
              <w:rPr>
                <w:rFonts w:eastAsia="Times New Roman"/>
                <w:bCs/>
                <w:sz w:val="16"/>
                <w:szCs w:val="16"/>
              </w:rPr>
              <w:t>2016</w:t>
            </w:r>
          </w:p>
        </w:tc>
        <w:tc>
          <w:tcPr>
            <w:tcW w:w="850" w:type="dxa"/>
            <w:noWrap/>
            <w:hideMark/>
          </w:tcPr>
          <w:p w:rsidR="00333B73" w:rsidRPr="00175A8D" w:rsidRDefault="00333B73" w:rsidP="00963BBA">
            <w:pPr>
              <w:ind w:firstLineChars="100" w:firstLine="161"/>
              <w:jc w:val="right"/>
              <w:rPr>
                <w:rFonts w:eastAsia="Times New Roman"/>
                <w:b w:val="0"/>
                <w:bCs/>
                <w:sz w:val="16"/>
                <w:szCs w:val="16"/>
              </w:rPr>
            </w:pPr>
            <w:r w:rsidRPr="00175A8D">
              <w:rPr>
                <w:rFonts w:eastAsia="Times New Roman"/>
                <w:bCs/>
                <w:sz w:val="16"/>
                <w:szCs w:val="16"/>
              </w:rPr>
              <w:t>2017</w:t>
            </w:r>
          </w:p>
        </w:tc>
        <w:tc>
          <w:tcPr>
            <w:tcW w:w="851" w:type="dxa"/>
            <w:noWrap/>
            <w:hideMark/>
          </w:tcPr>
          <w:p w:rsidR="00333B73" w:rsidRPr="00175A8D" w:rsidRDefault="00333B73" w:rsidP="00963BBA">
            <w:pPr>
              <w:ind w:firstLineChars="100" w:firstLine="161"/>
              <w:jc w:val="right"/>
              <w:rPr>
                <w:rFonts w:eastAsia="Times New Roman"/>
                <w:b w:val="0"/>
                <w:bCs/>
                <w:sz w:val="16"/>
                <w:szCs w:val="16"/>
              </w:rPr>
            </w:pPr>
            <w:r w:rsidRPr="00175A8D">
              <w:rPr>
                <w:rFonts w:eastAsia="Times New Roman"/>
                <w:bCs/>
                <w:sz w:val="16"/>
                <w:szCs w:val="16"/>
              </w:rPr>
              <w:t>2018</w:t>
            </w:r>
          </w:p>
        </w:tc>
        <w:tc>
          <w:tcPr>
            <w:tcW w:w="899" w:type="dxa"/>
            <w:noWrap/>
            <w:hideMark/>
          </w:tcPr>
          <w:p w:rsidR="00333B73" w:rsidRPr="00175A8D" w:rsidRDefault="00333B73" w:rsidP="00963BBA">
            <w:pPr>
              <w:ind w:firstLineChars="100" w:firstLine="161"/>
              <w:jc w:val="right"/>
              <w:rPr>
                <w:rFonts w:eastAsia="Times New Roman"/>
                <w:b w:val="0"/>
                <w:bCs/>
                <w:sz w:val="16"/>
                <w:szCs w:val="16"/>
              </w:rPr>
            </w:pPr>
            <w:r w:rsidRPr="00175A8D">
              <w:rPr>
                <w:rFonts w:eastAsia="Times New Roman"/>
                <w:bCs/>
                <w:sz w:val="16"/>
                <w:szCs w:val="16"/>
              </w:rPr>
              <w:t>2019</w:t>
            </w:r>
            <w:r w:rsidRPr="00175A8D">
              <w:rPr>
                <w:rFonts w:eastAsia="Times New Roman"/>
                <w:bCs/>
                <w:sz w:val="16"/>
                <w:szCs w:val="16"/>
                <w:vertAlign w:val="superscript"/>
              </w:rPr>
              <w:t>a</w:t>
            </w:r>
          </w:p>
        </w:tc>
        <w:tc>
          <w:tcPr>
            <w:tcW w:w="899" w:type="dxa"/>
            <w:noWrap/>
            <w:hideMark/>
          </w:tcPr>
          <w:p w:rsidR="00333B73" w:rsidRPr="00175A8D" w:rsidRDefault="00333B73" w:rsidP="00963BBA">
            <w:pPr>
              <w:ind w:firstLineChars="100" w:firstLine="161"/>
              <w:jc w:val="right"/>
              <w:rPr>
                <w:rFonts w:eastAsia="Times New Roman"/>
                <w:b w:val="0"/>
                <w:bCs/>
                <w:sz w:val="16"/>
                <w:szCs w:val="16"/>
              </w:rPr>
            </w:pPr>
            <w:r w:rsidRPr="00175A8D">
              <w:rPr>
                <w:rFonts w:eastAsia="Times New Roman"/>
                <w:bCs/>
                <w:sz w:val="16"/>
                <w:szCs w:val="16"/>
              </w:rPr>
              <w:t>2020</w:t>
            </w:r>
            <w:r w:rsidRPr="00175A8D">
              <w:rPr>
                <w:rFonts w:eastAsia="Times New Roman"/>
                <w:bCs/>
                <w:sz w:val="16"/>
                <w:szCs w:val="16"/>
                <w:vertAlign w:val="superscript"/>
              </w:rPr>
              <w:t>a</w:t>
            </w:r>
          </w:p>
        </w:tc>
      </w:tr>
      <w:tr w:rsidR="00333B73" w:rsidRPr="00175A8D" w:rsidTr="00963BBA">
        <w:trPr>
          <w:trHeight w:val="285"/>
        </w:trPr>
        <w:tc>
          <w:tcPr>
            <w:tcW w:w="4253" w:type="dxa"/>
            <w:noWrap/>
            <w:hideMark/>
          </w:tcPr>
          <w:p w:rsidR="00333B73" w:rsidRPr="00175A8D" w:rsidRDefault="00333B73" w:rsidP="00403545">
            <w:pPr>
              <w:rPr>
                <w:rFonts w:eastAsia="Times New Roman"/>
                <w:b/>
                <w:bCs/>
                <w:color w:val="000000"/>
                <w:sz w:val="16"/>
                <w:szCs w:val="16"/>
              </w:rPr>
            </w:pPr>
            <w:r w:rsidRPr="00175A8D">
              <w:rPr>
                <w:rFonts w:eastAsia="Times New Roman"/>
                <w:b/>
                <w:bCs/>
                <w:color w:val="000000"/>
                <w:sz w:val="16"/>
                <w:szCs w:val="16"/>
              </w:rPr>
              <w:t>Volume of world merchandise trade</w:t>
            </w:r>
            <w:r w:rsidRPr="00175A8D">
              <w:rPr>
                <w:rFonts w:eastAsia="Times New Roman"/>
                <w:b/>
                <w:bCs/>
                <w:color w:val="000000"/>
                <w:sz w:val="16"/>
                <w:szCs w:val="16"/>
                <w:vertAlign w:val="superscript"/>
              </w:rPr>
              <w:t>b</w:t>
            </w:r>
          </w:p>
        </w:tc>
        <w:tc>
          <w:tcPr>
            <w:tcW w:w="850"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2.3</w:t>
            </w:r>
          </w:p>
        </w:tc>
        <w:tc>
          <w:tcPr>
            <w:tcW w:w="851"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1.6</w:t>
            </w:r>
          </w:p>
        </w:tc>
        <w:tc>
          <w:tcPr>
            <w:tcW w:w="850"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4.6</w:t>
            </w:r>
          </w:p>
        </w:tc>
        <w:tc>
          <w:tcPr>
            <w:tcW w:w="851"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3.0</w:t>
            </w:r>
          </w:p>
        </w:tc>
        <w:tc>
          <w:tcPr>
            <w:tcW w:w="899"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2.6</w:t>
            </w:r>
          </w:p>
        </w:tc>
        <w:tc>
          <w:tcPr>
            <w:tcW w:w="899"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3.0</w:t>
            </w:r>
          </w:p>
        </w:tc>
      </w:tr>
      <w:tr w:rsidR="00333B73" w:rsidRPr="00175A8D" w:rsidTr="00963BBA">
        <w:trPr>
          <w:cnfStyle w:val="000000010000" w:firstRow="0" w:lastRow="0" w:firstColumn="0" w:lastColumn="0" w:oddVBand="0" w:evenVBand="0" w:oddHBand="0" w:evenHBand="1" w:firstRowFirstColumn="0" w:firstRowLastColumn="0" w:lastRowFirstColumn="0" w:lastRowLastColumn="0"/>
          <w:trHeight w:val="285"/>
        </w:trPr>
        <w:tc>
          <w:tcPr>
            <w:tcW w:w="4253" w:type="dxa"/>
            <w:noWrap/>
            <w:hideMark/>
          </w:tcPr>
          <w:p w:rsidR="00333B73" w:rsidRPr="00175A8D" w:rsidRDefault="00333B73" w:rsidP="00403545">
            <w:pPr>
              <w:rPr>
                <w:rFonts w:eastAsia="Times New Roman"/>
                <w:b/>
                <w:bCs/>
                <w:color w:val="000000"/>
                <w:sz w:val="16"/>
                <w:szCs w:val="16"/>
              </w:rPr>
            </w:pPr>
            <w:r w:rsidRPr="00175A8D">
              <w:rPr>
                <w:rFonts w:eastAsia="Times New Roman"/>
                <w:b/>
                <w:bCs/>
                <w:color w:val="000000"/>
                <w:sz w:val="16"/>
                <w:szCs w:val="16"/>
              </w:rPr>
              <w:t>Exports</w:t>
            </w:r>
          </w:p>
        </w:tc>
        <w:tc>
          <w:tcPr>
            <w:tcW w:w="850" w:type="dxa"/>
            <w:noWrap/>
            <w:hideMark/>
          </w:tcPr>
          <w:p w:rsidR="00333B73" w:rsidRPr="00175A8D" w:rsidRDefault="00333B73" w:rsidP="00963BBA">
            <w:pPr>
              <w:ind w:firstLineChars="100" w:firstLine="160"/>
              <w:jc w:val="right"/>
              <w:rPr>
                <w:rFonts w:eastAsia="Times New Roman"/>
                <w:color w:val="000000"/>
                <w:sz w:val="16"/>
                <w:szCs w:val="16"/>
              </w:rPr>
            </w:pPr>
          </w:p>
        </w:tc>
        <w:tc>
          <w:tcPr>
            <w:tcW w:w="851" w:type="dxa"/>
            <w:noWrap/>
            <w:hideMark/>
          </w:tcPr>
          <w:p w:rsidR="00333B73" w:rsidRPr="00175A8D" w:rsidRDefault="00333B73" w:rsidP="00963BBA">
            <w:pPr>
              <w:ind w:firstLineChars="100" w:firstLine="160"/>
              <w:jc w:val="right"/>
              <w:rPr>
                <w:rFonts w:eastAsia="Times New Roman"/>
                <w:color w:val="000000"/>
                <w:sz w:val="16"/>
                <w:szCs w:val="16"/>
              </w:rPr>
            </w:pPr>
          </w:p>
        </w:tc>
        <w:tc>
          <w:tcPr>
            <w:tcW w:w="850" w:type="dxa"/>
            <w:noWrap/>
            <w:hideMark/>
          </w:tcPr>
          <w:p w:rsidR="00333B73" w:rsidRPr="00175A8D" w:rsidRDefault="00333B73" w:rsidP="00963BBA">
            <w:pPr>
              <w:ind w:firstLineChars="100" w:firstLine="160"/>
              <w:jc w:val="right"/>
              <w:rPr>
                <w:rFonts w:eastAsia="Times New Roman"/>
                <w:color w:val="000000"/>
                <w:sz w:val="16"/>
                <w:szCs w:val="16"/>
              </w:rPr>
            </w:pPr>
          </w:p>
        </w:tc>
        <w:tc>
          <w:tcPr>
            <w:tcW w:w="851" w:type="dxa"/>
            <w:noWrap/>
            <w:hideMark/>
          </w:tcPr>
          <w:p w:rsidR="00333B73" w:rsidRPr="00175A8D" w:rsidRDefault="00333B73" w:rsidP="00963BBA">
            <w:pPr>
              <w:ind w:firstLineChars="100" w:firstLine="160"/>
              <w:jc w:val="right"/>
              <w:rPr>
                <w:rFonts w:eastAsia="Times New Roman"/>
                <w:color w:val="000000"/>
                <w:sz w:val="16"/>
                <w:szCs w:val="16"/>
              </w:rPr>
            </w:pPr>
          </w:p>
        </w:tc>
        <w:tc>
          <w:tcPr>
            <w:tcW w:w="899" w:type="dxa"/>
            <w:noWrap/>
            <w:hideMark/>
          </w:tcPr>
          <w:p w:rsidR="00333B73" w:rsidRPr="00175A8D" w:rsidRDefault="00333B73" w:rsidP="00963BBA">
            <w:pPr>
              <w:ind w:firstLineChars="100" w:firstLine="160"/>
              <w:jc w:val="right"/>
              <w:rPr>
                <w:rFonts w:eastAsia="Times New Roman"/>
                <w:color w:val="000000"/>
                <w:sz w:val="16"/>
                <w:szCs w:val="16"/>
              </w:rPr>
            </w:pPr>
          </w:p>
        </w:tc>
        <w:tc>
          <w:tcPr>
            <w:tcW w:w="899" w:type="dxa"/>
            <w:noWrap/>
            <w:hideMark/>
          </w:tcPr>
          <w:p w:rsidR="00333B73" w:rsidRPr="00175A8D" w:rsidRDefault="00333B73" w:rsidP="00963BBA">
            <w:pPr>
              <w:ind w:firstLineChars="100" w:firstLine="160"/>
              <w:jc w:val="right"/>
              <w:rPr>
                <w:rFonts w:eastAsia="Times New Roman"/>
                <w:color w:val="000000"/>
                <w:sz w:val="16"/>
                <w:szCs w:val="16"/>
              </w:rPr>
            </w:pPr>
          </w:p>
        </w:tc>
      </w:tr>
      <w:tr w:rsidR="00333B73" w:rsidRPr="00175A8D" w:rsidTr="00963BBA">
        <w:trPr>
          <w:trHeight w:val="285"/>
        </w:trPr>
        <w:tc>
          <w:tcPr>
            <w:tcW w:w="4253" w:type="dxa"/>
            <w:noWrap/>
            <w:hideMark/>
          </w:tcPr>
          <w:p w:rsidR="00333B73" w:rsidRPr="00175A8D" w:rsidRDefault="00333B73" w:rsidP="00403545">
            <w:pPr>
              <w:ind w:firstLineChars="100" w:firstLine="160"/>
              <w:jc w:val="left"/>
              <w:rPr>
                <w:rFonts w:eastAsia="Times New Roman"/>
                <w:color w:val="000000"/>
                <w:sz w:val="16"/>
                <w:szCs w:val="16"/>
              </w:rPr>
            </w:pPr>
            <w:r w:rsidRPr="00175A8D">
              <w:rPr>
                <w:rFonts w:eastAsia="Times New Roman"/>
                <w:color w:val="000000"/>
                <w:sz w:val="16"/>
                <w:szCs w:val="16"/>
              </w:rPr>
              <w:t>Developed economies</w:t>
            </w:r>
          </w:p>
        </w:tc>
        <w:tc>
          <w:tcPr>
            <w:tcW w:w="850"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2.4</w:t>
            </w:r>
          </w:p>
        </w:tc>
        <w:tc>
          <w:tcPr>
            <w:tcW w:w="851"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1.0</w:t>
            </w:r>
          </w:p>
        </w:tc>
        <w:tc>
          <w:tcPr>
            <w:tcW w:w="850"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3.6</w:t>
            </w:r>
          </w:p>
        </w:tc>
        <w:tc>
          <w:tcPr>
            <w:tcW w:w="851"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2.1</w:t>
            </w:r>
          </w:p>
        </w:tc>
        <w:tc>
          <w:tcPr>
            <w:tcW w:w="899"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2.1</w:t>
            </w:r>
          </w:p>
        </w:tc>
        <w:tc>
          <w:tcPr>
            <w:tcW w:w="899"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2.5</w:t>
            </w:r>
          </w:p>
        </w:tc>
      </w:tr>
      <w:tr w:rsidR="00333B73" w:rsidRPr="00175A8D" w:rsidTr="00963BBA">
        <w:trPr>
          <w:cnfStyle w:val="000000010000" w:firstRow="0" w:lastRow="0" w:firstColumn="0" w:lastColumn="0" w:oddVBand="0" w:evenVBand="0" w:oddHBand="0" w:evenHBand="1" w:firstRowFirstColumn="0" w:firstRowLastColumn="0" w:lastRowFirstColumn="0" w:lastRowLastColumn="0"/>
          <w:trHeight w:val="285"/>
        </w:trPr>
        <w:tc>
          <w:tcPr>
            <w:tcW w:w="4253" w:type="dxa"/>
            <w:noWrap/>
            <w:hideMark/>
          </w:tcPr>
          <w:p w:rsidR="00333B73" w:rsidRPr="00175A8D" w:rsidRDefault="00333B73" w:rsidP="00403545">
            <w:pPr>
              <w:ind w:firstLineChars="100" w:firstLine="160"/>
              <w:jc w:val="left"/>
              <w:rPr>
                <w:rFonts w:eastAsia="Times New Roman"/>
                <w:color w:val="000000"/>
                <w:sz w:val="16"/>
                <w:szCs w:val="16"/>
              </w:rPr>
            </w:pPr>
            <w:r w:rsidRPr="00175A8D">
              <w:rPr>
                <w:rFonts w:eastAsia="Times New Roman"/>
                <w:color w:val="000000"/>
                <w:sz w:val="16"/>
                <w:szCs w:val="16"/>
              </w:rPr>
              <w:t>Developing economies</w:t>
            </w:r>
            <w:r w:rsidRPr="00175A8D">
              <w:rPr>
                <w:rFonts w:eastAsia="Times New Roman"/>
                <w:color w:val="000000"/>
                <w:sz w:val="16"/>
                <w:szCs w:val="16"/>
                <w:vertAlign w:val="superscript"/>
              </w:rPr>
              <w:t>c</w:t>
            </w:r>
          </w:p>
        </w:tc>
        <w:tc>
          <w:tcPr>
            <w:tcW w:w="850"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1.7</w:t>
            </w:r>
          </w:p>
        </w:tc>
        <w:tc>
          <w:tcPr>
            <w:tcW w:w="851"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2.3</w:t>
            </w:r>
          </w:p>
        </w:tc>
        <w:tc>
          <w:tcPr>
            <w:tcW w:w="850"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5.6</w:t>
            </w:r>
          </w:p>
        </w:tc>
        <w:tc>
          <w:tcPr>
            <w:tcW w:w="851"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3.5</w:t>
            </w:r>
          </w:p>
        </w:tc>
        <w:tc>
          <w:tcPr>
            <w:tcW w:w="899"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3.4</w:t>
            </w:r>
          </w:p>
        </w:tc>
        <w:tc>
          <w:tcPr>
            <w:tcW w:w="899"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3.7</w:t>
            </w:r>
          </w:p>
        </w:tc>
      </w:tr>
      <w:tr w:rsidR="00333B73" w:rsidRPr="00175A8D" w:rsidTr="00963BBA">
        <w:trPr>
          <w:trHeight w:val="285"/>
        </w:trPr>
        <w:tc>
          <w:tcPr>
            <w:tcW w:w="4253" w:type="dxa"/>
            <w:noWrap/>
            <w:hideMark/>
          </w:tcPr>
          <w:p w:rsidR="00333B73" w:rsidRPr="00175A8D" w:rsidRDefault="00333B73" w:rsidP="00403545">
            <w:pPr>
              <w:ind w:firstLineChars="100" w:firstLine="160"/>
              <w:jc w:val="left"/>
              <w:rPr>
                <w:rFonts w:eastAsia="Times New Roman"/>
                <w:color w:val="000000"/>
                <w:sz w:val="16"/>
                <w:szCs w:val="16"/>
              </w:rPr>
            </w:pPr>
            <w:r w:rsidRPr="00175A8D">
              <w:rPr>
                <w:rFonts w:eastAsia="Times New Roman"/>
                <w:color w:val="000000"/>
                <w:sz w:val="16"/>
                <w:szCs w:val="16"/>
              </w:rPr>
              <w:t>North America</w:t>
            </w:r>
          </w:p>
        </w:tc>
        <w:tc>
          <w:tcPr>
            <w:tcW w:w="850"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1.1</w:t>
            </w:r>
          </w:p>
        </w:tc>
        <w:tc>
          <w:tcPr>
            <w:tcW w:w="851"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0.3</w:t>
            </w:r>
          </w:p>
        </w:tc>
        <w:tc>
          <w:tcPr>
            <w:tcW w:w="850"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4.2</w:t>
            </w:r>
          </w:p>
        </w:tc>
        <w:tc>
          <w:tcPr>
            <w:tcW w:w="851"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4.3</w:t>
            </w:r>
          </w:p>
        </w:tc>
        <w:tc>
          <w:tcPr>
            <w:tcW w:w="899"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2.7</w:t>
            </w:r>
          </w:p>
        </w:tc>
        <w:tc>
          <w:tcPr>
            <w:tcW w:w="899"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3.7</w:t>
            </w:r>
          </w:p>
        </w:tc>
      </w:tr>
      <w:tr w:rsidR="00333B73" w:rsidRPr="00175A8D" w:rsidTr="00963BBA">
        <w:trPr>
          <w:cnfStyle w:val="000000010000" w:firstRow="0" w:lastRow="0" w:firstColumn="0" w:lastColumn="0" w:oddVBand="0" w:evenVBand="0" w:oddHBand="0" w:evenHBand="1" w:firstRowFirstColumn="0" w:firstRowLastColumn="0" w:lastRowFirstColumn="0" w:lastRowLastColumn="0"/>
          <w:trHeight w:val="285"/>
        </w:trPr>
        <w:tc>
          <w:tcPr>
            <w:tcW w:w="4253" w:type="dxa"/>
            <w:noWrap/>
            <w:hideMark/>
          </w:tcPr>
          <w:p w:rsidR="00333B73" w:rsidRPr="00175A8D" w:rsidRDefault="00333B73" w:rsidP="00403545">
            <w:pPr>
              <w:ind w:firstLineChars="100" w:firstLine="160"/>
              <w:jc w:val="left"/>
              <w:rPr>
                <w:rFonts w:eastAsia="Times New Roman"/>
                <w:color w:val="000000"/>
                <w:sz w:val="16"/>
                <w:szCs w:val="16"/>
              </w:rPr>
            </w:pPr>
            <w:r w:rsidRPr="00175A8D">
              <w:rPr>
                <w:rFonts w:eastAsia="Times New Roman"/>
                <w:color w:val="000000"/>
                <w:sz w:val="16"/>
                <w:szCs w:val="16"/>
              </w:rPr>
              <w:t>South and Central America and the Caribbean</w:t>
            </w:r>
          </w:p>
        </w:tc>
        <w:tc>
          <w:tcPr>
            <w:tcW w:w="850"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-0.4</w:t>
            </w:r>
          </w:p>
        </w:tc>
        <w:tc>
          <w:tcPr>
            <w:tcW w:w="851"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0.7</w:t>
            </w:r>
          </w:p>
        </w:tc>
        <w:tc>
          <w:tcPr>
            <w:tcW w:w="850"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3.0</w:t>
            </w:r>
          </w:p>
        </w:tc>
        <w:tc>
          <w:tcPr>
            <w:tcW w:w="851"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0.6</w:t>
            </w:r>
          </w:p>
        </w:tc>
        <w:tc>
          <w:tcPr>
            <w:tcW w:w="899"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0.7</w:t>
            </w:r>
          </w:p>
        </w:tc>
        <w:tc>
          <w:tcPr>
            <w:tcW w:w="899"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1.0</w:t>
            </w:r>
          </w:p>
        </w:tc>
      </w:tr>
      <w:tr w:rsidR="00333B73" w:rsidRPr="00175A8D" w:rsidTr="00963BBA">
        <w:trPr>
          <w:trHeight w:val="285"/>
        </w:trPr>
        <w:tc>
          <w:tcPr>
            <w:tcW w:w="4253" w:type="dxa"/>
            <w:noWrap/>
            <w:hideMark/>
          </w:tcPr>
          <w:p w:rsidR="00333B73" w:rsidRPr="00175A8D" w:rsidRDefault="00333B73" w:rsidP="00403545">
            <w:pPr>
              <w:ind w:firstLineChars="100" w:firstLine="160"/>
              <w:jc w:val="left"/>
              <w:rPr>
                <w:rFonts w:eastAsia="Times New Roman"/>
                <w:color w:val="000000"/>
                <w:sz w:val="16"/>
                <w:szCs w:val="16"/>
              </w:rPr>
            </w:pPr>
            <w:r w:rsidRPr="00175A8D">
              <w:rPr>
                <w:rFonts w:eastAsia="Times New Roman"/>
                <w:color w:val="000000"/>
                <w:sz w:val="16"/>
                <w:szCs w:val="16"/>
              </w:rPr>
              <w:t>Europe</w:t>
            </w:r>
          </w:p>
        </w:tc>
        <w:tc>
          <w:tcPr>
            <w:tcW w:w="850"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2.9</w:t>
            </w:r>
          </w:p>
        </w:tc>
        <w:tc>
          <w:tcPr>
            <w:tcW w:w="851"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1.2</w:t>
            </w:r>
          </w:p>
        </w:tc>
        <w:tc>
          <w:tcPr>
            <w:tcW w:w="850"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3.7</w:t>
            </w:r>
          </w:p>
        </w:tc>
        <w:tc>
          <w:tcPr>
            <w:tcW w:w="851"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1.6</w:t>
            </w:r>
          </w:p>
        </w:tc>
        <w:tc>
          <w:tcPr>
            <w:tcW w:w="899"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1.8</w:t>
            </w:r>
          </w:p>
        </w:tc>
        <w:tc>
          <w:tcPr>
            <w:tcW w:w="899"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2.0</w:t>
            </w:r>
          </w:p>
        </w:tc>
      </w:tr>
      <w:tr w:rsidR="00333B73" w:rsidRPr="00175A8D" w:rsidTr="00963BBA">
        <w:trPr>
          <w:cnfStyle w:val="000000010000" w:firstRow="0" w:lastRow="0" w:firstColumn="0" w:lastColumn="0" w:oddVBand="0" w:evenVBand="0" w:oddHBand="0" w:evenHBand="1" w:firstRowFirstColumn="0" w:firstRowLastColumn="0" w:lastRowFirstColumn="0" w:lastRowLastColumn="0"/>
          <w:trHeight w:val="285"/>
        </w:trPr>
        <w:tc>
          <w:tcPr>
            <w:tcW w:w="4253" w:type="dxa"/>
            <w:noWrap/>
            <w:hideMark/>
          </w:tcPr>
          <w:p w:rsidR="00333B73" w:rsidRPr="00175A8D" w:rsidRDefault="00333B73" w:rsidP="00403545">
            <w:pPr>
              <w:ind w:firstLineChars="100" w:firstLine="160"/>
              <w:jc w:val="left"/>
              <w:rPr>
                <w:rFonts w:eastAsia="Times New Roman"/>
                <w:color w:val="000000"/>
                <w:sz w:val="16"/>
                <w:szCs w:val="16"/>
              </w:rPr>
            </w:pPr>
            <w:r w:rsidRPr="00175A8D">
              <w:rPr>
                <w:rFonts w:eastAsia="Times New Roman"/>
                <w:color w:val="000000"/>
                <w:sz w:val="16"/>
                <w:szCs w:val="16"/>
              </w:rPr>
              <w:t>Asia</w:t>
            </w:r>
          </w:p>
        </w:tc>
        <w:tc>
          <w:tcPr>
            <w:tcW w:w="850"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1.4</w:t>
            </w:r>
          </w:p>
        </w:tc>
        <w:tc>
          <w:tcPr>
            <w:tcW w:w="851"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2.3</w:t>
            </w:r>
          </w:p>
        </w:tc>
        <w:tc>
          <w:tcPr>
            <w:tcW w:w="850"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6.8</w:t>
            </w:r>
          </w:p>
        </w:tc>
        <w:tc>
          <w:tcPr>
            <w:tcW w:w="851"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3.8</w:t>
            </w:r>
          </w:p>
        </w:tc>
        <w:tc>
          <w:tcPr>
            <w:tcW w:w="899"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3.7</w:t>
            </w:r>
          </w:p>
        </w:tc>
        <w:tc>
          <w:tcPr>
            <w:tcW w:w="899"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4.1</w:t>
            </w:r>
          </w:p>
        </w:tc>
      </w:tr>
      <w:tr w:rsidR="00333B73" w:rsidRPr="00175A8D" w:rsidTr="00963BBA">
        <w:trPr>
          <w:trHeight w:val="285"/>
        </w:trPr>
        <w:tc>
          <w:tcPr>
            <w:tcW w:w="4253" w:type="dxa"/>
            <w:noWrap/>
            <w:hideMark/>
          </w:tcPr>
          <w:p w:rsidR="00333B73" w:rsidRPr="00175A8D" w:rsidRDefault="00333B73" w:rsidP="00403545">
            <w:pPr>
              <w:ind w:firstLineChars="100" w:firstLine="160"/>
              <w:jc w:val="left"/>
              <w:rPr>
                <w:rFonts w:eastAsia="Times New Roman"/>
                <w:color w:val="000000"/>
                <w:sz w:val="16"/>
                <w:szCs w:val="16"/>
              </w:rPr>
            </w:pPr>
            <w:r w:rsidRPr="00175A8D">
              <w:rPr>
                <w:rFonts w:eastAsia="Times New Roman"/>
                <w:color w:val="000000"/>
                <w:sz w:val="16"/>
                <w:szCs w:val="16"/>
              </w:rPr>
              <w:t>Other regions</w:t>
            </w:r>
            <w:r w:rsidRPr="00175A8D">
              <w:rPr>
                <w:rFonts w:eastAsia="Times New Roman"/>
                <w:color w:val="000000"/>
                <w:sz w:val="16"/>
                <w:szCs w:val="16"/>
                <w:vertAlign w:val="superscript"/>
              </w:rPr>
              <w:t>d</w:t>
            </w:r>
          </w:p>
        </w:tc>
        <w:tc>
          <w:tcPr>
            <w:tcW w:w="850"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3.2</w:t>
            </w:r>
          </w:p>
        </w:tc>
        <w:tc>
          <w:tcPr>
            <w:tcW w:w="851"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2.9</w:t>
            </w:r>
          </w:p>
        </w:tc>
        <w:tc>
          <w:tcPr>
            <w:tcW w:w="850"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1.6</w:t>
            </w:r>
          </w:p>
        </w:tc>
        <w:tc>
          <w:tcPr>
            <w:tcW w:w="851"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2.7</w:t>
            </w:r>
          </w:p>
        </w:tc>
        <w:tc>
          <w:tcPr>
            <w:tcW w:w="899"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3.4</w:t>
            </w:r>
          </w:p>
        </w:tc>
        <w:tc>
          <w:tcPr>
            <w:tcW w:w="899"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3.1</w:t>
            </w:r>
          </w:p>
        </w:tc>
      </w:tr>
      <w:tr w:rsidR="00333B73" w:rsidRPr="00175A8D" w:rsidTr="00963BBA">
        <w:trPr>
          <w:cnfStyle w:val="000000010000" w:firstRow="0" w:lastRow="0" w:firstColumn="0" w:lastColumn="0" w:oddVBand="0" w:evenVBand="0" w:oddHBand="0" w:evenHBand="1" w:firstRowFirstColumn="0" w:firstRowLastColumn="0" w:lastRowFirstColumn="0" w:lastRowLastColumn="0"/>
          <w:trHeight w:val="285"/>
        </w:trPr>
        <w:tc>
          <w:tcPr>
            <w:tcW w:w="4253" w:type="dxa"/>
            <w:noWrap/>
            <w:hideMark/>
          </w:tcPr>
          <w:p w:rsidR="00333B73" w:rsidRPr="00175A8D" w:rsidRDefault="00333B73" w:rsidP="00403545">
            <w:pPr>
              <w:rPr>
                <w:rFonts w:eastAsia="Times New Roman"/>
                <w:b/>
                <w:bCs/>
                <w:color w:val="000000"/>
                <w:sz w:val="16"/>
                <w:szCs w:val="16"/>
              </w:rPr>
            </w:pPr>
            <w:r w:rsidRPr="00175A8D">
              <w:rPr>
                <w:rFonts w:eastAsia="Times New Roman"/>
                <w:b/>
                <w:bCs/>
                <w:color w:val="000000"/>
                <w:sz w:val="16"/>
                <w:szCs w:val="16"/>
              </w:rPr>
              <w:t>Imports</w:t>
            </w:r>
          </w:p>
        </w:tc>
        <w:tc>
          <w:tcPr>
            <w:tcW w:w="850" w:type="dxa"/>
            <w:noWrap/>
            <w:hideMark/>
          </w:tcPr>
          <w:p w:rsidR="00333B73" w:rsidRPr="00175A8D" w:rsidRDefault="00333B73" w:rsidP="00963BBA">
            <w:pPr>
              <w:ind w:firstLineChars="100" w:firstLine="160"/>
              <w:jc w:val="right"/>
              <w:rPr>
                <w:rFonts w:eastAsia="Times New Roman"/>
                <w:color w:val="000000"/>
                <w:sz w:val="16"/>
                <w:szCs w:val="16"/>
              </w:rPr>
            </w:pPr>
          </w:p>
        </w:tc>
        <w:tc>
          <w:tcPr>
            <w:tcW w:w="851" w:type="dxa"/>
            <w:noWrap/>
            <w:hideMark/>
          </w:tcPr>
          <w:p w:rsidR="00333B73" w:rsidRPr="00175A8D" w:rsidRDefault="00333B73" w:rsidP="00963BBA">
            <w:pPr>
              <w:ind w:firstLineChars="100" w:firstLine="160"/>
              <w:jc w:val="right"/>
              <w:rPr>
                <w:rFonts w:eastAsia="Times New Roman"/>
                <w:color w:val="000000"/>
                <w:sz w:val="16"/>
                <w:szCs w:val="16"/>
              </w:rPr>
            </w:pPr>
          </w:p>
        </w:tc>
        <w:tc>
          <w:tcPr>
            <w:tcW w:w="850" w:type="dxa"/>
            <w:noWrap/>
            <w:hideMark/>
          </w:tcPr>
          <w:p w:rsidR="00333B73" w:rsidRPr="00175A8D" w:rsidRDefault="00333B73" w:rsidP="00963BBA">
            <w:pPr>
              <w:ind w:firstLineChars="100" w:firstLine="160"/>
              <w:jc w:val="right"/>
              <w:rPr>
                <w:rFonts w:eastAsia="Times New Roman"/>
                <w:color w:val="000000"/>
                <w:sz w:val="16"/>
                <w:szCs w:val="16"/>
              </w:rPr>
            </w:pPr>
          </w:p>
        </w:tc>
        <w:tc>
          <w:tcPr>
            <w:tcW w:w="851" w:type="dxa"/>
            <w:noWrap/>
            <w:hideMark/>
          </w:tcPr>
          <w:p w:rsidR="00333B73" w:rsidRPr="00175A8D" w:rsidRDefault="00333B73" w:rsidP="00963BBA">
            <w:pPr>
              <w:ind w:firstLineChars="100" w:firstLine="160"/>
              <w:jc w:val="right"/>
              <w:rPr>
                <w:rFonts w:eastAsia="Times New Roman"/>
                <w:color w:val="000000"/>
                <w:sz w:val="16"/>
                <w:szCs w:val="16"/>
              </w:rPr>
            </w:pPr>
          </w:p>
        </w:tc>
        <w:tc>
          <w:tcPr>
            <w:tcW w:w="899" w:type="dxa"/>
            <w:noWrap/>
            <w:hideMark/>
          </w:tcPr>
          <w:p w:rsidR="00333B73" w:rsidRPr="00175A8D" w:rsidRDefault="00333B73" w:rsidP="00963BBA">
            <w:pPr>
              <w:ind w:firstLineChars="100" w:firstLine="160"/>
              <w:jc w:val="right"/>
              <w:rPr>
                <w:rFonts w:eastAsia="Times New Roman"/>
                <w:color w:val="000000"/>
                <w:sz w:val="16"/>
                <w:szCs w:val="16"/>
              </w:rPr>
            </w:pPr>
          </w:p>
        </w:tc>
        <w:tc>
          <w:tcPr>
            <w:tcW w:w="899" w:type="dxa"/>
            <w:noWrap/>
            <w:hideMark/>
          </w:tcPr>
          <w:p w:rsidR="00333B73" w:rsidRPr="00175A8D" w:rsidRDefault="00333B73" w:rsidP="00963BBA">
            <w:pPr>
              <w:ind w:firstLineChars="100" w:firstLine="160"/>
              <w:jc w:val="right"/>
              <w:rPr>
                <w:rFonts w:eastAsia="Times New Roman"/>
                <w:color w:val="000000"/>
                <w:sz w:val="16"/>
                <w:szCs w:val="16"/>
              </w:rPr>
            </w:pPr>
          </w:p>
        </w:tc>
      </w:tr>
      <w:tr w:rsidR="00333B73" w:rsidRPr="00175A8D" w:rsidTr="00963BBA">
        <w:trPr>
          <w:trHeight w:val="285"/>
        </w:trPr>
        <w:tc>
          <w:tcPr>
            <w:tcW w:w="4253" w:type="dxa"/>
            <w:noWrap/>
            <w:hideMark/>
          </w:tcPr>
          <w:p w:rsidR="00333B73" w:rsidRPr="00175A8D" w:rsidRDefault="00333B73" w:rsidP="00403545">
            <w:pPr>
              <w:ind w:firstLineChars="100" w:firstLine="160"/>
              <w:jc w:val="left"/>
              <w:rPr>
                <w:rFonts w:eastAsia="Times New Roman"/>
                <w:color w:val="000000"/>
                <w:sz w:val="16"/>
                <w:szCs w:val="16"/>
              </w:rPr>
            </w:pPr>
            <w:r w:rsidRPr="00175A8D">
              <w:rPr>
                <w:rFonts w:eastAsia="Times New Roman"/>
                <w:color w:val="000000"/>
                <w:sz w:val="16"/>
                <w:szCs w:val="16"/>
              </w:rPr>
              <w:t>Developed economies</w:t>
            </w:r>
          </w:p>
        </w:tc>
        <w:tc>
          <w:tcPr>
            <w:tcW w:w="850"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4.2</w:t>
            </w:r>
          </w:p>
        </w:tc>
        <w:tc>
          <w:tcPr>
            <w:tcW w:w="851"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2.0</w:t>
            </w:r>
          </w:p>
        </w:tc>
        <w:tc>
          <w:tcPr>
            <w:tcW w:w="850"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3.3</w:t>
            </w:r>
          </w:p>
        </w:tc>
        <w:tc>
          <w:tcPr>
            <w:tcW w:w="851"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2.5</w:t>
            </w:r>
          </w:p>
        </w:tc>
        <w:tc>
          <w:tcPr>
            <w:tcW w:w="899"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1.9</w:t>
            </w:r>
          </w:p>
        </w:tc>
        <w:tc>
          <w:tcPr>
            <w:tcW w:w="899"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1.9</w:t>
            </w:r>
          </w:p>
        </w:tc>
      </w:tr>
      <w:tr w:rsidR="00333B73" w:rsidRPr="00175A8D" w:rsidTr="00963BBA">
        <w:trPr>
          <w:cnfStyle w:val="000000010000" w:firstRow="0" w:lastRow="0" w:firstColumn="0" w:lastColumn="0" w:oddVBand="0" w:evenVBand="0" w:oddHBand="0" w:evenHBand="1" w:firstRowFirstColumn="0" w:firstRowLastColumn="0" w:lastRowFirstColumn="0" w:lastRowLastColumn="0"/>
          <w:trHeight w:val="285"/>
        </w:trPr>
        <w:tc>
          <w:tcPr>
            <w:tcW w:w="4253" w:type="dxa"/>
            <w:noWrap/>
            <w:hideMark/>
          </w:tcPr>
          <w:p w:rsidR="00333B73" w:rsidRPr="00175A8D" w:rsidRDefault="00333B73" w:rsidP="00403545">
            <w:pPr>
              <w:ind w:firstLineChars="100" w:firstLine="160"/>
              <w:jc w:val="left"/>
              <w:rPr>
                <w:rFonts w:eastAsia="Times New Roman"/>
                <w:color w:val="000000"/>
                <w:sz w:val="16"/>
                <w:szCs w:val="16"/>
              </w:rPr>
            </w:pPr>
            <w:r w:rsidRPr="00175A8D">
              <w:rPr>
                <w:rFonts w:eastAsia="Times New Roman"/>
                <w:color w:val="000000"/>
                <w:sz w:val="16"/>
                <w:szCs w:val="16"/>
              </w:rPr>
              <w:t>Developing economies</w:t>
            </w:r>
            <w:r w:rsidRPr="00175A8D">
              <w:rPr>
                <w:rFonts w:eastAsia="Times New Roman"/>
                <w:color w:val="000000"/>
                <w:sz w:val="16"/>
                <w:szCs w:val="16"/>
                <w:vertAlign w:val="superscript"/>
              </w:rPr>
              <w:t>c</w:t>
            </w:r>
          </w:p>
        </w:tc>
        <w:tc>
          <w:tcPr>
            <w:tcW w:w="850"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0.6</w:t>
            </w:r>
          </w:p>
        </w:tc>
        <w:tc>
          <w:tcPr>
            <w:tcW w:w="851"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1.3</w:t>
            </w:r>
          </w:p>
        </w:tc>
        <w:tc>
          <w:tcPr>
            <w:tcW w:w="850"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6.8</w:t>
            </w:r>
          </w:p>
        </w:tc>
        <w:tc>
          <w:tcPr>
            <w:tcW w:w="851"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4.1</w:t>
            </w:r>
          </w:p>
        </w:tc>
        <w:tc>
          <w:tcPr>
            <w:tcW w:w="899"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3.6</w:t>
            </w:r>
          </w:p>
        </w:tc>
        <w:tc>
          <w:tcPr>
            <w:tcW w:w="899" w:type="dxa"/>
            <w:noWrap/>
            <w:hideMark/>
          </w:tcPr>
          <w:p w:rsidR="00333B73" w:rsidRPr="00175A8D" w:rsidRDefault="00333B73" w:rsidP="00963BBA">
            <w:pPr>
              <w:ind w:firstLineChars="100" w:firstLine="160"/>
              <w:jc w:val="right"/>
              <w:rPr>
                <w:rFonts w:eastAsia="Times New Roman"/>
                <w:color w:val="000000"/>
                <w:sz w:val="16"/>
                <w:szCs w:val="16"/>
              </w:rPr>
            </w:pPr>
            <w:r w:rsidRPr="00175A8D">
              <w:rPr>
                <w:sz w:val="16"/>
                <w:szCs w:val="16"/>
              </w:rPr>
              <w:t>3.9</w:t>
            </w:r>
          </w:p>
        </w:tc>
      </w:tr>
      <w:tr w:rsidR="00333B73" w:rsidRPr="00175A8D" w:rsidTr="00963BBA">
        <w:trPr>
          <w:trHeight w:val="285"/>
        </w:trPr>
        <w:tc>
          <w:tcPr>
            <w:tcW w:w="4253" w:type="dxa"/>
            <w:noWrap/>
            <w:hideMark/>
          </w:tcPr>
          <w:p w:rsidR="00333B73" w:rsidRPr="00175A8D" w:rsidRDefault="00333B73" w:rsidP="00403545">
            <w:pPr>
              <w:ind w:firstLineChars="100" w:firstLine="160"/>
              <w:jc w:val="left"/>
              <w:rPr>
                <w:rFonts w:eastAsia="Times New Roman"/>
                <w:color w:val="000000"/>
                <w:sz w:val="16"/>
                <w:szCs w:val="16"/>
              </w:rPr>
            </w:pPr>
            <w:r w:rsidRPr="00175A8D">
              <w:rPr>
                <w:rFonts w:eastAsia="Times New Roman"/>
                <w:color w:val="000000"/>
                <w:sz w:val="16"/>
                <w:szCs w:val="16"/>
              </w:rPr>
              <w:lastRenderedPageBreak/>
              <w:t>North America</w:t>
            </w:r>
          </w:p>
        </w:tc>
        <w:tc>
          <w:tcPr>
            <w:tcW w:w="850"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5.4</w:t>
            </w:r>
          </w:p>
        </w:tc>
        <w:tc>
          <w:tcPr>
            <w:tcW w:w="851"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0.1</w:t>
            </w:r>
          </w:p>
        </w:tc>
        <w:tc>
          <w:tcPr>
            <w:tcW w:w="850"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4.0</w:t>
            </w:r>
          </w:p>
        </w:tc>
        <w:tc>
          <w:tcPr>
            <w:tcW w:w="851"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5.0</w:t>
            </w:r>
          </w:p>
        </w:tc>
        <w:tc>
          <w:tcPr>
            <w:tcW w:w="899"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3.6</w:t>
            </w:r>
          </w:p>
        </w:tc>
        <w:tc>
          <w:tcPr>
            <w:tcW w:w="899"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2.5</w:t>
            </w:r>
          </w:p>
        </w:tc>
      </w:tr>
      <w:tr w:rsidR="00333B73" w:rsidRPr="00175A8D" w:rsidTr="00963BBA">
        <w:trPr>
          <w:cnfStyle w:val="000000010000" w:firstRow="0" w:lastRow="0" w:firstColumn="0" w:lastColumn="0" w:oddVBand="0" w:evenVBand="0" w:oddHBand="0" w:evenHBand="1" w:firstRowFirstColumn="0" w:firstRowLastColumn="0" w:lastRowFirstColumn="0" w:lastRowLastColumn="0"/>
          <w:trHeight w:val="285"/>
        </w:trPr>
        <w:tc>
          <w:tcPr>
            <w:tcW w:w="4253" w:type="dxa"/>
            <w:noWrap/>
            <w:hideMark/>
          </w:tcPr>
          <w:p w:rsidR="00333B73" w:rsidRPr="00175A8D" w:rsidRDefault="00333B73" w:rsidP="00403545">
            <w:pPr>
              <w:ind w:firstLineChars="100" w:firstLine="160"/>
              <w:jc w:val="left"/>
              <w:rPr>
                <w:rFonts w:eastAsia="Times New Roman"/>
                <w:color w:val="000000"/>
                <w:sz w:val="16"/>
                <w:szCs w:val="16"/>
              </w:rPr>
            </w:pPr>
            <w:r w:rsidRPr="00175A8D">
              <w:rPr>
                <w:rFonts w:eastAsia="Times New Roman"/>
                <w:color w:val="000000"/>
                <w:sz w:val="16"/>
                <w:szCs w:val="16"/>
              </w:rPr>
              <w:t>South and Central America and the Caribbean</w:t>
            </w:r>
          </w:p>
        </w:tc>
        <w:tc>
          <w:tcPr>
            <w:tcW w:w="850"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-8.4</w:t>
            </w:r>
          </w:p>
        </w:tc>
        <w:tc>
          <w:tcPr>
            <w:tcW w:w="851"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-8.8</w:t>
            </w:r>
          </w:p>
        </w:tc>
        <w:tc>
          <w:tcPr>
            <w:tcW w:w="850"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4.6</w:t>
            </w:r>
          </w:p>
        </w:tc>
        <w:tc>
          <w:tcPr>
            <w:tcW w:w="851"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5.2</w:t>
            </w:r>
          </w:p>
        </w:tc>
        <w:tc>
          <w:tcPr>
            <w:tcW w:w="899"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2.6</w:t>
            </w:r>
          </w:p>
        </w:tc>
        <w:tc>
          <w:tcPr>
            <w:tcW w:w="899"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5.8</w:t>
            </w:r>
          </w:p>
        </w:tc>
      </w:tr>
      <w:tr w:rsidR="00333B73" w:rsidRPr="00175A8D" w:rsidTr="00963BBA">
        <w:trPr>
          <w:trHeight w:val="285"/>
        </w:trPr>
        <w:tc>
          <w:tcPr>
            <w:tcW w:w="4253" w:type="dxa"/>
            <w:noWrap/>
            <w:hideMark/>
          </w:tcPr>
          <w:p w:rsidR="00333B73" w:rsidRPr="00175A8D" w:rsidRDefault="00333B73" w:rsidP="00403545">
            <w:pPr>
              <w:ind w:firstLineChars="100" w:firstLine="160"/>
              <w:jc w:val="left"/>
              <w:rPr>
                <w:rFonts w:eastAsia="Times New Roman"/>
                <w:color w:val="000000"/>
                <w:sz w:val="16"/>
                <w:szCs w:val="16"/>
              </w:rPr>
            </w:pPr>
            <w:r w:rsidRPr="00175A8D">
              <w:rPr>
                <w:rFonts w:eastAsia="Times New Roman"/>
                <w:color w:val="000000"/>
                <w:sz w:val="16"/>
                <w:szCs w:val="16"/>
              </w:rPr>
              <w:t>Europe</w:t>
            </w:r>
          </w:p>
        </w:tc>
        <w:tc>
          <w:tcPr>
            <w:tcW w:w="850"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3.5</w:t>
            </w:r>
          </w:p>
        </w:tc>
        <w:tc>
          <w:tcPr>
            <w:tcW w:w="851"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3.1</w:t>
            </w:r>
          </w:p>
        </w:tc>
        <w:tc>
          <w:tcPr>
            <w:tcW w:w="850"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2.9</w:t>
            </w:r>
          </w:p>
        </w:tc>
        <w:tc>
          <w:tcPr>
            <w:tcW w:w="851"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1.1</w:t>
            </w:r>
          </w:p>
        </w:tc>
        <w:tc>
          <w:tcPr>
            <w:tcW w:w="899"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1.0</w:t>
            </w:r>
          </w:p>
        </w:tc>
        <w:tc>
          <w:tcPr>
            <w:tcW w:w="899"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2.1</w:t>
            </w:r>
          </w:p>
        </w:tc>
      </w:tr>
      <w:tr w:rsidR="00333B73" w:rsidRPr="00175A8D" w:rsidTr="00963BBA">
        <w:trPr>
          <w:cnfStyle w:val="000000010000" w:firstRow="0" w:lastRow="0" w:firstColumn="0" w:lastColumn="0" w:oddVBand="0" w:evenVBand="0" w:oddHBand="0" w:evenHBand="1" w:firstRowFirstColumn="0" w:firstRowLastColumn="0" w:lastRowFirstColumn="0" w:lastRowLastColumn="0"/>
          <w:trHeight w:val="285"/>
        </w:trPr>
        <w:tc>
          <w:tcPr>
            <w:tcW w:w="4253" w:type="dxa"/>
            <w:noWrap/>
            <w:hideMark/>
          </w:tcPr>
          <w:p w:rsidR="00333B73" w:rsidRPr="00175A8D" w:rsidRDefault="00333B73" w:rsidP="00403545">
            <w:pPr>
              <w:ind w:firstLineChars="100" w:firstLine="160"/>
              <w:jc w:val="left"/>
              <w:rPr>
                <w:rFonts w:eastAsia="Times New Roman"/>
                <w:color w:val="000000"/>
                <w:sz w:val="16"/>
                <w:szCs w:val="16"/>
              </w:rPr>
            </w:pPr>
            <w:r w:rsidRPr="00175A8D">
              <w:rPr>
                <w:rFonts w:eastAsia="Times New Roman"/>
                <w:color w:val="000000"/>
                <w:sz w:val="16"/>
                <w:szCs w:val="16"/>
              </w:rPr>
              <w:t>Asia</w:t>
            </w:r>
          </w:p>
        </w:tc>
        <w:tc>
          <w:tcPr>
            <w:tcW w:w="850"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3.9</w:t>
            </w:r>
          </w:p>
        </w:tc>
        <w:tc>
          <w:tcPr>
            <w:tcW w:w="851"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3.6</w:t>
            </w:r>
          </w:p>
        </w:tc>
        <w:tc>
          <w:tcPr>
            <w:tcW w:w="850"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8.3</w:t>
            </w:r>
          </w:p>
        </w:tc>
        <w:tc>
          <w:tcPr>
            <w:tcW w:w="851"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5.0</w:t>
            </w:r>
          </w:p>
        </w:tc>
        <w:tc>
          <w:tcPr>
            <w:tcW w:w="899"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4.6</w:t>
            </w:r>
          </w:p>
        </w:tc>
        <w:tc>
          <w:tcPr>
            <w:tcW w:w="899"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3.7</w:t>
            </w:r>
          </w:p>
        </w:tc>
      </w:tr>
      <w:tr w:rsidR="00333B73" w:rsidRPr="00175A8D" w:rsidTr="00963BBA">
        <w:trPr>
          <w:trHeight w:val="285"/>
        </w:trPr>
        <w:tc>
          <w:tcPr>
            <w:tcW w:w="4253" w:type="dxa"/>
            <w:noWrap/>
            <w:hideMark/>
          </w:tcPr>
          <w:p w:rsidR="00333B73" w:rsidRPr="00175A8D" w:rsidRDefault="00333B73" w:rsidP="00403545">
            <w:pPr>
              <w:ind w:firstLineChars="100" w:firstLine="160"/>
              <w:jc w:val="left"/>
              <w:rPr>
                <w:rFonts w:eastAsia="Times New Roman"/>
                <w:color w:val="000000"/>
                <w:sz w:val="16"/>
                <w:szCs w:val="16"/>
              </w:rPr>
            </w:pPr>
            <w:r w:rsidRPr="00175A8D">
              <w:rPr>
                <w:rFonts w:eastAsia="Times New Roman"/>
                <w:color w:val="000000"/>
                <w:sz w:val="16"/>
                <w:szCs w:val="16"/>
              </w:rPr>
              <w:t>Other regions</w:t>
            </w:r>
            <w:r w:rsidRPr="00175A8D">
              <w:rPr>
                <w:rFonts w:eastAsia="Times New Roman"/>
                <w:color w:val="000000"/>
                <w:sz w:val="16"/>
                <w:szCs w:val="16"/>
                <w:vertAlign w:val="superscript"/>
              </w:rPr>
              <w:t>d</w:t>
            </w:r>
          </w:p>
        </w:tc>
        <w:tc>
          <w:tcPr>
            <w:tcW w:w="850"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-4.3</w:t>
            </w:r>
          </w:p>
        </w:tc>
        <w:tc>
          <w:tcPr>
            <w:tcW w:w="851"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-1.9</w:t>
            </w:r>
          </w:p>
        </w:tc>
        <w:tc>
          <w:tcPr>
            <w:tcW w:w="850"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2.5</w:t>
            </w:r>
          </w:p>
        </w:tc>
        <w:tc>
          <w:tcPr>
            <w:tcW w:w="851"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0.5</w:t>
            </w:r>
          </w:p>
        </w:tc>
        <w:tc>
          <w:tcPr>
            <w:tcW w:w="899"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0.5</w:t>
            </w:r>
          </w:p>
        </w:tc>
        <w:tc>
          <w:tcPr>
            <w:tcW w:w="899"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1.9</w:t>
            </w:r>
          </w:p>
        </w:tc>
      </w:tr>
      <w:tr w:rsidR="00333B73" w:rsidRPr="00175A8D" w:rsidTr="00963BBA">
        <w:trPr>
          <w:cnfStyle w:val="000000010000" w:firstRow="0" w:lastRow="0" w:firstColumn="0" w:lastColumn="0" w:oddVBand="0" w:evenVBand="0" w:oddHBand="0" w:evenHBand="1" w:firstRowFirstColumn="0" w:firstRowLastColumn="0" w:lastRowFirstColumn="0" w:lastRowLastColumn="0"/>
          <w:trHeight w:val="285"/>
        </w:trPr>
        <w:tc>
          <w:tcPr>
            <w:tcW w:w="4253" w:type="dxa"/>
            <w:noWrap/>
            <w:hideMark/>
          </w:tcPr>
          <w:p w:rsidR="00333B73" w:rsidRPr="00175A8D" w:rsidRDefault="00333B73" w:rsidP="00403545">
            <w:pPr>
              <w:rPr>
                <w:rFonts w:eastAsia="Times New Roman"/>
                <w:b/>
                <w:bCs/>
                <w:color w:val="000000"/>
                <w:sz w:val="16"/>
                <w:szCs w:val="16"/>
              </w:rPr>
            </w:pPr>
            <w:r w:rsidRPr="00175A8D">
              <w:rPr>
                <w:rFonts w:eastAsia="Times New Roman"/>
                <w:b/>
                <w:bCs/>
                <w:color w:val="000000"/>
                <w:sz w:val="16"/>
                <w:szCs w:val="16"/>
              </w:rPr>
              <w:t>Real GDP at market exchange rates</w:t>
            </w:r>
          </w:p>
        </w:tc>
        <w:tc>
          <w:tcPr>
            <w:tcW w:w="850"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2.8</w:t>
            </w:r>
          </w:p>
        </w:tc>
        <w:tc>
          <w:tcPr>
            <w:tcW w:w="851"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2.4</w:t>
            </w:r>
          </w:p>
        </w:tc>
        <w:tc>
          <w:tcPr>
            <w:tcW w:w="850"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3.0</w:t>
            </w:r>
          </w:p>
        </w:tc>
        <w:tc>
          <w:tcPr>
            <w:tcW w:w="851"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2.9</w:t>
            </w:r>
          </w:p>
        </w:tc>
        <w:tc>
          <w:tcPr>
            <w:tcW w:w="899"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2.6</w:t>
            </w:r>
          </w:p>
        </w:tc>
        <w:tc>
          <w:tcPr>
            <w:tcW w:w="899"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2.6</w:t>
            </w:r>
          </w:p>
        </w:tc>
      </w:tr>
      <w:tr w:rsidR="00333B73" w:rsidRPr="00175A8D" w:rsidTr="00963BBA">
        <w:trPr>
          <w:trHeight w:val="285"/>
        </w:trPr>
        <w:tc>
          <w:tcPr>
            <w:tcW w:w="4253" w:type="dxa"/>
            <w:noWrap/>
            <w:hideMark/>
          </w:tcPr>
          <w:p w:rsidR="00333B73" w:rsidRPr="00175A8D" w:rsidRDefault="00333B73" w:rsidP="00403545">
            <w:pPr>
              <w:ind w:firstLineChars="100" w:firstLine="160"/>
              <w:jc w:val="left"/>
              <w:rPr>
                <w:rFonts w:eastAsia="Times New Roman"/>
                <w:color w:val="000000"/>
                <w:sz w:val="16"/>
                <w:szCs w:val="16"/>
              </w:rPr>
            </w:pPr>
            <w:r w:rsidRPr="00175A8D">
              <w:rPr>
                <w:rFonts w:eastAsia="Times New Roman"/>
                <w:color w:val="000000"/>
                <w:sz w:val="16"/>
                <w:szCs w:val="16"/>
              </w:rPr>
              <w:t>Developed economies</w:t>
            </w:r>
          </w:p>
        </w:tc>
        <w:tc>
          <w:tcPr>
            <w:tcW w:w="850"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2.3</w:t>
            </w:r>
          </w:p>
        </w:tc>
        <w:tc>
          <w:tcPr>
            <w:tcW w:w="851"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1.7</w:t>
            </w:r>
          </w:p>
        </w:tc>
        <w:tc>
          <w:tcPr>
            <w:tcW w:w="850"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2.3</w:t>
            </w:r>
          </w:p>
        </w:tc>
        <w:tc>
          <w:tcPr>
            <w:tcW w:w="851"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2.2</w:t>
            </w:r>
          </w:p>
        </w:tc>
        <w:tc>
          <w:tcPr>
            <w:tcW w:w="899"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1.8</w:t>
            </w:r>
          </w:p>
        </w:tc>
        <w:tc>
          <w:tcPr>
            <w:tcW w:w="899"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1.7</w:t>
            </w:r>
          </w:p>
        </w:tc>
      </w:tr>
      <w:tr w:rsidR="00333B73" w:rsidRPr="00175A8D" w:rsidTr="00963BBA">
        <w:trPr>
          <w:cnfStyle w:val="000000010000" w:firstRow="0" w:lastRow="0" w:firstColumn="0" w:lastColumn="0" w:oddVBand="0" w:evenVBand="0" w:oddHBand="0" w:evenHBand="1" w:firstRowFirstColumn="0" w:firstRowLastColumn="0" w:lastRowFirstColumn="0" w:lastRowLastColumn="0"/>
          <w:trHeight w:val="285"/>
        </w:trPr>
        <w:tc>
          <w:tcPr>
            <w:tcW w:w="4253" w:type="dxa"/>
            <w:noWrap/>
            <w:hideMark/>
          </w:tcPr>
          <w:p w:rsidR="00333B73" w:rsidRPr="00175A8D" w:rsidRDefault="00333B73" w:rsidP="00403545">
            <w:pPr>
              <w:ind w:firstLineChars="100" w:firstLine="160"/>
              <w:jc w:val="left"/>
              <w:rPr>
                <w:rFonts w:eastAsia="Times New Roman"/>
                <w:color w:val="000000"/>
                <w:sz w:val="16"/>
                <w:szCs w:val="16"/>
              </w:rPr>
            </w:pPr>
            <w:r w:rsidRPr="00175A8D">
              <w:rPr>
                <w:rFonts w:eastAsia="Times New Roman"/>
                <w:color w:val="000000"/>
                <w:sz w:val="16"/>
                <w:szCs w:val="16"/>
              </w:rPr>
              <w:t>Developing economies</w:t>
            </w:r>
            <w:r w:rsidRPr="00175A8D">
              <w:rPr>
                <w:rFonts w:eastAsia="Times New Roman"/>
                <w:color w:val="000000"/>
                <w:sz w:val="16"/>
                <w:szCs w:val="16"/>
                <w:vertAlign w:val="superscript"/>
              </w:rPr>
              <w:t>c</w:t>
            </w:r>
          </w:p>
        </w:tc>
        <w:tc>
          <w:tcPr>
            <w:tcW w:w="850"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3.7</w:t>
            </w:r>
          </w:p>
        </w:tc>
        <w:tc>
          <w:tcPr>
            <w:tcW w:w="851"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3.7</w:t>
            </w:r>
          </w:p>
        </w:tc>
        <w:tc>
          <w:tcPr>
            <w:tcW w:w="850"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4.3</w:t>
            </w:r>
          </w:p>
        </w:tc>
        <w:tc>
          <w:tcPr>
            <w:tcW w:w="851"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4.1</w:t>
            </w:r>
          </w:p>
        </w:tc>
        <w:tc>
          <w:tcPr>
            <w:tcW w:w="899"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4.0</w:t>
            </w:r>
          </w:p>
        </w:tc>
        <w:tc>
          <w:tcPr>
            <w:tcW w:w="899"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4.3</w:t>
            </w:r>
          </w:p>
        </w:tc>
      </w:tr>
      <w:tr w:rsidR="00333B73" w:rsidRPr="00175A8D" w:rsidTr="00963BBA">
        <w:trPr>
          <w:trHeight w:val="285"/>
        </w:trPr>
        <w:tc>
          <w:tcPr>
            <w:tcW w:w="4253" w:type="dxa"/>
            <w:noWrap/>
            <w:hideMark/>
          </w:tcPr>
          <w:p w:rsidR="00333B73" w:rsidRPr="00175A8D" w:rsidRDefault="00333B73" w:rsidP="00403545">
            <w:pPr>
              <w:ind w:firstLineChars="100" w:firstLine="160"/>
              <w:jc w:val="left"/>
              <w:rPr>
                <w:rFonts w:eastAsia="Times New Roman"/>
                <w:color w:val="000000"/>
                <w:sz w:val="16"/>
                <w:szCs w:val="16"/>
              </w:rPr>
            </w:pPr>
            <w:r w:rsidRPr="00175A8D">
              <w:rPr>
                <w:rFonts w:eastAsia="Times New Roman"/>
                <w:color w:val="000000"/>
                <w:sz w:val="16"/>
                <w:szCs w:val="16"/>
              </w:rPr>
              <w:t>North America</w:t>
            </w:r>
          </w:p>
        </w:tc>
        <w:tc>
          <w:tcPr>
            <w:tcW w:w="850"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2.8</w:t>
            </w:r>
          </w:p>
        </w:tc>
        <w:tc>
          <w:tcPr>
            <w:tcW w:w="851"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1.6</w:t>
            </w:r>
          </w:p>
        </w:tc>
        <w:tc>
          <w:tcPr>
            <w:tcW w:w="850"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2.3</w:t>
            </w:r>
          </w:p>
        </w:tc>
        <w:tc>
          <w:tcPr>
            <w:tcW w:w="851"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2.8</w:t>
            </w:r>
          </w:p>
        </w:tc>
        <w:tc>
          <w:tcPr>
            <w:tcW w:w="899"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2.5</w:t>
            </w:r>
          </w:p>
        </w:tc>
        <w:tc>
          <w:tcPr>
            <w:tcW w:w="899"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2.2</w:t>
            </w:r>
          </w:p>
        </w:tc>
      </w:tr>
      <w:tr w:rsidR="00333B73" w:rsidRPr="00175A8D" w:rsidTr="00963BBA">
        <w:trPr>
          <w:cnfStyle w:val="000000010000" w:firstRow="0" w:lastRow="0" w:firstColumn="0" w:lastColumn="0" w:oddVBand="0" w:evenVBand="0" w:oddHBand="0" w:evenHBand="1" w:firstRowFirstColumn="0" w:firstRowLastColumn="0" w:lastRowFirstColumn="0" w:lastRowLastColumn="0"/>
          <w:trHeight w:val="285"/>
        </w:trPr>
        <w:tc>
          <w:tcPr>
            <w:tcW w:w="4253" w:type="dxa"/>
            <w:noWrap/>
            <w:hideMark/>
          </w:tcPr>
          <w:p w:rsidR="00333B73" w:rsidRPr="00175A8D" w:rsidRDefault="00333B73" w:rsidP="00403545">
            <w:pPr>
              <w:ind w:firstLineChars="100" w:firstLine="160"/>
              <w:jc w:val="left"/>
              <w:rPr>
                <w:rFonts w:eastAsia="Times New Roman"/>
                <w:color w:val="000000"/>
                <w:sz w:val="16"/>
                <w:szCs w:val="16"/>
              </w:rPr>
            </w:pPr>
            <w:r w:rsidRPr="00175A8D">
              <w:rPr>
                <w:rFonts w:eastAsia="Times New Roman"/>
                <w:color w:val="000000"/>
                <w:sz w:val="16"/>
                <w:szCs w:val="16"/>
              </w:rPr>
              <w:t>South and Central America and the Caribbean</w:t>
            </w:r>
          </w:p>
        </w:tc>
        <w:tc>
          <w:tcPr>
            <w:tcW w:w="850"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-0.8</w:t>
            </w:r>
          </w:p>
        </w:tc>
        <w:tc>
          <w:tcPr>
            <w:tcW w:w="851"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-2.1</w:t>
            </w:r>
          </w:p>
        </w:tc>
        <w:tc>
          <w:tcPr>
            <w:tcW w:w="850"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0.8</w:t>
            </w:r>
          </w:p>
        </w:tc>
        <w:tc>
          <w:tcPr>
            <w:tcW w:w="851"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0.6</w:t>
            </w:r>
          </w:p>
        </w:tc>
        <w:tc>
          <w:tcPr>
            <w:tcW w:w="899"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1.8</w:t>
            </w:r>
          </w:p>
        </w:tc>
        <w:tc>
          <w:tcPr>
            <w:tcW w:w="899"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2.7</w:t>
            </w:r>
          </w:p>
        </w:tc>
      </w:tr>
      <w:tr w:rsidR="00333B73" w:rsidRPr="00175A8D" w:rsidTr="00963BBA">
        <w:trPr>
          <w:trHeight w:val="285"/>
        </w:trPr>
        <w:tc>
          <w:tcPr>
            <w:tcW w:w="4253" w:type="dxa"/>
            <w:noWrap/>
            <w:hideMark/>
          </w:tcPr>
          <w:p w:rsidR="00333B73" w:rsidRPr="00175A8D" w:rsidRDefault="00333B73" w:rsidP="00403545">
            <w:pPr>
              <w:ind w:firstLineChars="100" w:firstLine="160"/>
              <w:jc w:val="left"/>
              <w:rPr>
                <w:rFonts w:eastAsia="Times New Roman"/>
                <w:color w:val="000000"/>
                <w:sz w:val="16"/>
                <w:szCs w:val="16"/>
              </w:rPr>
            </w:pPr>
            <w:r w:rsidRPr="00175A8D">
              <w:rPr>
                <w:rFonts w:eastAsia="Times New Roman"/>
                <w:color w:val="000000"/>
                <w:sz w:val="16"/>
                <w:szCs w:val="16"/>
              </w:rPr>
              <w:t>Europe</w:t>
            </w:r>
          </w:p>
        </w:tc>
        <w:tc>
          <w:tcPr>
            <w:tcW w:w="850"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2.4</w:t>
            </w:r>
          </w:p>
        </w:tc>
        <w:tc>
          <w:tcPr>
            <w:tcW w:w="851"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2.0</w:t>
            </w:r>
          </w:p>
        </w:tc>
        <w:tc>
          <w:tcPr>
            <w:tcW w:w="850"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2.7</w:t>
            </w:r>
          </w:p>
        </w:tc>
        <w:tc>
          <w:tcPr>
            <w:tcW w:w="851"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2.0</w:t>
            </w:r>
          </w:p>
        </w:tc>
        <w:tc>
          <w:tcPr>
            <w:tcW w:w="899"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1.1</w:t>
            </w:r>
          </w:p>
        </w:tc>
        <w:tc>
          <w:tcPr>
            <w:tcW w:w="899"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1.5</w:t>
            </w:r>
          </w:p>
        </w:tc>
      </w:tr>
      <w:tr w:rsidR="00333B73" w:rsidRPr="00175A8D" w:rsidTr="00963BBA">
        <w:trPr>
          <w:cnfStyle w:val="000000010000" w:firstRow="0" w:lastRow="0" w:firstColumn="0" w:lastColumn="0" w:oddVBand="0" w:evenVBand="0" w:oddHBand="0" w:evenHBand="1" w:firstRowFirstColumn="0" w:firstRowLastColumn="0" w:lastRowFirstColumn="0" w:lastRowLastColumn="0"/>
          <w:trHeight w:val="285"/>
        </w:trPr>
        <w:tc>
          <w:tcPr>
            <w:tcW w:w="4253" w:type="dxa"/>
            <w:noWrap/>
            <w:hideMark/>
          </w:tcPr>
          <w:p w:rsidR="00333B73" w:rsidRPr="00175A8D" w:rsidRDefault="00333B73" w:rsidP="00403545">
            <w:pPr>
              <w:ind w:firstLineChars="100" w:firstLine="160"/>
              <w:jc w:val="left"/>
              <w:rPr>
                <w:rFonts w:eastAsia="Times New Roman"/>
                <w:color w:val="000000"/>
                <w:sz w:val="16"/>
                <w:szCs w:val="16"/>
              </w:rPr>
            </w:pPr>
            <w:r w:rsidRPr="00175A8D">
              <w:rPr>
                <w:rFonts w:eastAsia="Times New Roman"/>
                <w:color w:val="000000"/>
                <w:sz w:val="16"/>
                <w:szCs w:val="16"/>
              </w:rPr>
              <w:t>Asia</w:t>
            </w:r>
          </w:p>
        </w:tc>
        <w:tc>
          <w:tcPr>
            <w:tcW w:w="850"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4.3</w:t>
            </w:r>
          </w:p>
        </w:tc>
        <w:tc>
          <w:tcPr>
            <w:tcW w:w="851"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4.1</w:t>
            </w:r>
          </w:p>
        </w:tc>
        <w:tc>
          <w:tcPr>
            <w:tcW w:w="850"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4.5</w:t>
            </w:r>
          </w:p>
        </w:tc>
        <w:tc>
          <w:tcPr>
            <w:tcW w:w="851"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4.3</w:t>
            </w:r>
          </w:p>
        </w:tc>
        <w:tc>
          <w:tcPr>
            <w:tcW w:w="899"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4.2</w:t>
            </w:r>
          </w:p>
        </w:tc>
        <w:tc>
          <w:tcPr>
            <w:tcW w:w="899"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4.0</w:t>
            </w:r>
          </w:p>
        </w:tc>
      </w:tr>
      <w:tr w:rsidR="00333B73" w:rsidRPr="00175A8D" w:rsidTr="00963BBA">
        <w:trPr>
          <w:trHeight w:val="300"/>
        </w:trPr>
        <w:tc>
          <w:tcPr>
            <w:tcW w:w="4253" w:type="dxa"/>
            <w:noWrap/>
            <w:hideMark/>
          </w:tcPr>
          <w:p w:rsidR="00333B73" w:rsidRPr="00175A8D" w:rsidRDefault="00333B73" w:rsidP="00403545">
            <w:pPr>
              <w:ind w:firstLineChars="100" w:firstLine="160"/>
              <w:jc w:val="left"/>
              <w:rPr>
                <w:rFonts w:eastAsia="Times New Roman"/>
                <w:color w:val="000000"/>
                <w:sz w:val="16"/>
                <w:szCs w:val="16"/>
              </w:rPr>
            </w:pPr>
            <w:r w:rsidRPr="00175A8D">
              <w:rPr>
                <w:rFonts w:eastAsia="Times New Roman"/>
                <w:color w:val="000000"/>
                <w:sz w:val="16"/>
                <w:szCs w:val="16"/>
              </w:rPr>
              <w:t>Other regions</w:t>
            </w:r>
            <w:r w:rsidRPr="00175A8D">
              <w:rPr>
                <w:rFonts w:eastAsia="Times New Roman"/>
                <w:color w:val="000000"/>
                <w:sz w:val="16"/>
                <w:szCs w:val="16"/>
                <w:vertAlign w:val="superscript"/>
              </w:rPr>
              <w:t>d</w:t>
            </w:r>
          </w:p>
        </w:tc>
        <w:tc>
          <w:tcPr>
            <w:tcW w:w="850"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1.2</w:t>
            </w:r>
          </w:p>
        </w:tc>
        <w:tc>
          <w:tcPr>
            <w:tcW w:w="851"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2.2</w:t>
            </w:r>
          </w:p>
        </w:tc>
        <w:tc>
          <w:tcPr>
            <w:tcW w:w="850"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1.9</w:t>
            </w:r>
          </w:p>
        </w:tc>
        <w:tc>
          <w:tcPr>
            <w:tcW w:w="851"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2.2</w:t>
            </w:r>
          </w:p>
        </w:tc>
        <w:tc>
          <w:tcPr>
            <w:tcW w:w="899"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2.4</w:t>
            </w:r>
          </w:p>
        </w:tc>
        <w:tc>
          <w:tcPr>
            <w:tcW w:w="899" w:type="dxa"/>
            <w:noWrap/>
            <w:hideMark/>
          </w:tcPr>
          <w:p w:rsidR="00333B73" w:rsidRPr="00175A8D" w:rsidRDefault="00333B73" w:rsidP="00403545">
            <w:pPr>
              <w:ind w:firstLineChars="100" w:firstLine="160"/>
              <w:jc w:val="right"/>
              <w:rPr>
                <w:rFonts w:eastAsia="Times New Roman"/>
                <w:color w:val="000000"/>
                <w:sz w:val="16"/>
                <w:szCs w:val="16"/>
              </w:rPr>
            </w:pPr>
            <w:r w:rsidRPr="00175A8D">
              <w:rPr>
                <w:sz w:val="16"/>
                <w:szCs w:val="16"/>
              </w:rPr>
              <w:t>2.6</w:t>
            </w:r>
          </w:p>
        </w:tc>
      </w:tr>
    </w:tbl>
    <w:p w:rsidR="00333B73" w:rsidRPr="00175A8D" w:rsidRDefault="00333B73" w:rsidP="00403545">
      <w:pPr>
        <w:pStyle w:val="NoteText"/>
        <w:spacing w:before="120"/>
      </w:pPr>
      <w:r w:rsidRPr="00175A8D">
        <w:t>a</w:t>
      </w:r>
      <w:r w:rsidRPr="00175A8D">
        <w:tab/>
        <w:t>Figures for 201</w:t>
      </w:r>
      <w:r w:rsidR="00FE779D" w:rsidRPr="00175A8D">
        <w:t>9</w:t>
      </w:r>
      <w:r w:rsidRPr="00175A8D">
        <w:t xml:space="preserve"> and 20</w:t>
      </w:r>
      <w:r w:rsidR="00FE779D" w:rsidRPr="00175A8D">
        <w:t>20</w:t>
      </w:r>
      <w:r w:rsidRPr="00175A8D">
        <w:t xml:space="preserve"> are projections.</w:t>
      </w:r>
    </w:p>
    <w:p w:rsidR="00333B73" w:rsidRPr="00175A8D" w:rsidRDefault="00333B73" w:rsidP="00403545">
      <w:pPr>
        <w:pStyle w:val="NoteText"/>
      </w:pPr>
      <w:r w:rsidRPr="00175A8D">
        <w:t>b</w:t>
      </w:r>
      <w:r w:rsidRPr="00175A8D">
        <w:tab/>
        <w:t>Average of exports and imports.</w:t>
      </w:r>
    </w:p>
    <w:p w:rsidR="00333B73" w:rsidRPr="00175A8D" w:rsidRDefault="00333B73" w:rsidP="00403545">
      <w:pPr>
        <w:pStyle w:val="NoteText"/>
      </w:pPr>
      <w:r w:rsidRPr="00175A8D">
        <w:t>c</w:t>
      </w:r>
      <w:r w:rsidRPr="00175A8D">
        <w:tab/>
        <w:t>Includes the CIS, including associate and former member States.</w:t>
      </w:r>
    </w:p>
    <w:p w:rsidR="00333B73" w:rsidRPr="00175A8D" w:rsidRDefault="00333B73" w:rsidP="00403545">
      <w:pPr>
        <w:pStyle w:val="NoteText"/>
      </w:pPr>
      <w:r w:rsidRPr="00175A8D">
        <w:t>d</w:t>
      </w:r>
      <w:r w:rsidRPr="00175A8D">
        <w:tab/>
        <w:t>Other regions comprise Africa, Middle East and CIS.</w:t>
      </w:r>
    </w:p>
    <w:p w:rsidR="00333B73" w:rsidRPr="00175A8D" w:rsidRDefault="00333B73" w:rsidP="00403545">
      <w:pPr>
        <w:pStyle w:val="NoteText"/>
        <w:spacing w:before="120" w:after="240"/>
      </w:pPr>
      <w:r w:rsidRPr="00175A8D">
        <w:t>Sources:</w:t>
      </w:r>
      <w:r w:rsidRPr="00175A8D">
        <w:tab/>
        <w:t>WTO Secretariat for trade, consensus estimates for GDP.</w:t>
      </w:r>
    </w:p>
    <w:p w:rsidR="006351D8" w:rsidRPr="00175A8D" w:rsidRDefault="009F4667" w:rsidP="0093682C">
      <w:pPr>
        <w:pStyle w:val="BodyText"/>
      </w:pPr>
      <w:r w:rsidRPr="00175A8D">
        <w:t xml:space="preserve">The following </w:t>
      </w:r>
      <w:r w:rsidR="00E733F6" w:rsidRPr="00175A8D">
        <w:t>B</w:t>
      </w:r>
      <w:r w:rsidRPr="00175A8D">
        <w:t xml:space="preserve">ox </w:t>
      </w:r>
      <w:proofErr w:type="gramStart"/>
      <w:r w:rsidRPr="00175A8D">
        <w:t>takes a look</w:t>
      </w:r>
      <w:proofErr w:type="gramEnd"/>
      <w:r w:rsidRPr="00175A8D">
        <w:t xml:space="preserve"> at the potential costs associated with a global trade war scenario.</w:t>
      </w:r>
    </w:p>
    <w:p w:rsidR="006351D8" w:rsidRPr="00175A8D" w:rsidRDefault="006351D8" w:rsidP="006351D8">
      <w:pPr>
        <w:pStyle w:val="Caption"/>
      </w:pPr>
      <w:r w:rsidRPr="00175A8D">
        <w:t xml:space="preserve">Box </w:t>
      </w:r>
      <w:r w:rsidR="003A2083">
        <w:rPr>
          <w:noProof/>
        </w:rPr>
        <w:fldChar w:fldCharType="begin"/>
      </w:r>
      <w:r w:rsidR="003A2083">
        <w:rPr>
          <w:noProof/>
        </w:rPr>
        <w:instrText xml:space="preserve"> STYLEREF 1 \s </w:instrText>
      </w:r>
      <w:r w:rsidR="003A2083">
        <w:rPr>
          <w:noProof/>
        </w:rPr>
        <w:fldChar w:fldCharType="separate"/>
      </w:r>
      <w:r w:rsidR="00D76318">
        <w:rPr>
          <w:noProof/>
        </w:rPr>
        <w:t>2</w:t>
      </w:r>
      <w:r w:rsidR="003A2083">
        <w:rPr>
          <w:noProof/>
        </w:rPr>
        <w:fldChar w:fldCharType="end"/>
      </w:r>
      <w:r w:rsidR="00D57255">
        <w:t>.</w:t>
      </w:r>
      <w:r w:rsidR="003A2083">
        <w:rPr>
          <w:noProof/>
        </w:rPr>
        <w:fldChar w:fldCharType="begin"/>
      </w:r>
      <w:r w:rsidR="003A2083">
        <w:rPr>
          <w:noProof/>
        </w:rPr>
        <w:instrText xml:space="preserve"> SEQ Box \* ARABIC \s 1 </w:instrText>
      </w:r>
      <w:r w:rsidR="003A2083">
        <w:rPr>
          <w:noProof/>
        </w:rPr>
        <w:fldChar w:fldCharType="separate"/>
      </w:r>
      <w:r w:rsidR="00D76318">
        <w:rPr>
          <w:noProof/>
        </w:rPr>
        <w:t>2</w:t>
      </w:r>
      <w:r w:rsidR="003A2083">
        <w:rPr>
          <w:noProof/>
        </w:rPr>
        <w:fldChar w:fldCharType="end"/>
      </w:r>
      <w:r w:rsidRPr="00175A8D">
        <w:t xml:space="preserve"> A global trade war</w:t>
      </w:r>
      <w:r w:rsidR="00F32DB2" w:rsidRPr="00175A8D">
        <w:t xml:space="preserve"> </w:t>
      </w:r>
      <w:r w:rsidR="00B47C12" w:rsidRPr="00175A8D">
        <w:t>–</w:t>
      </w:r>
      <w:r w:rsidR="00F32DB2" w:rsidRPr="00175A8D">
        <w:t xml:space="preserve"> p</w:t>
      </w:r>
      <w:r w:rsidRPr="00175A8D">
        <w:t>otential costs</w:t>
      </w:r>
    </w:p>
    <w:tbl>
      <w:tblPr>
        <w:tblStyle w:val="WTOBox1"/>
        <w:tblW w:w="0" w:type="auto"/>
        <w:tblLook w:val="04A0" w:firstRow="1" w:lastRow="0" w:firstColumn="1" w:lastColumn="0" w:noHBand="0" w:noVBand="1"/>
      </w:tblPr>
      <w:tblGrid>
        <w:gridCol w:w="9026"/>
      </w:tblGrid>
      <w:tr w:rsidR="006351D8" w:rsidRPr="00175A8D" w:rsidTr="00C62F89">
        <w:tc>
          <w:tcPr>
            <w:tcW w:w="9026" w:type="dxa"/>
          </w:tcPr>
          <w:p w:rsidR="00B3174F" w:rsidRPr="00175A8D" w:rsidRDefault="00B3174F" w:rsidP="00506702">
            <w:pPr>
              <w:widowControl w:val="0"/>
              <w:spacing w:before="60" w:after="120"/>
              <w:rPr>
                <w:sz w:val="16"/>
                <w:szCs w:val="16"/>
              </w:rPr>
            </w:pPr>
            <w:r w:rsidRPr="00175A8D">
              <w:rPr>
                <w:sz w:val="16"/>
                <w:szCs w:val="16"/>
              </w:rPr>
              <w:t>The series of trade actions triggered by US tariffs on steel and aluminium products and on China's exports to the United States, and the responses by US trade partners to those actions, contributed to a significant increase in the value of trade affected by trade</w:t>
            </w:r>
            <w:r w:rsidRPr="00175A8D">
              <w:rPr>
                <w:sz w:val="16"/>
                <w:szCs w:val="16"/>
              </w:rPr>
              <w:noBreakHyphen/>
              <w:t xml:space="preserve">restrictive measures as reported in the November 2018 WTO Trade Monitoring Report. These tariff increases roiled financial markets but have yet to lead to significant trade and GDP impacts. The danger, though, is that current trade tensions could escalate further, entangling more WTO Members and covering more sectors. </w:t>
            </w:r>
          </w:p>
          <w:p w:rsidR="00B3174F" w:rsidRPr="00175A8D" w:rsidRDefault="00B3174F" w:rsidP="00C55525">
            <w:pPr>
              <w:widowControl w:val="0"/>
              <w:spacing w:after="120"/>
              <w:rPr>
                <w:sz w:val="16"/>
                <w:szCs w:val="16"/>
              </w:rPr>
            </w:pPr>
            <w:r w:rsidRPr="00175A8D">
              <w:rPr>
                <w:sz w:val="16"/>
                <w:szCs w:val="16"/>
              </w:rPr>
              <w:t xml:space="preserve">Some recent research points to the potentially high economic cost of a full-blown trade war (Bekkers and Teh, 2019). Trade war is described in the study as a </w:t>
            </w:r>
            <w:proofErr w:type="gramStart"/>
            <w:r w:rsidRPr="00175A8D">
              <w:rPr>
                <w:sz w:val="16"/>
                <w:szCs w:val="16"/>
              </w:rPr>
              <w:t>worst case</w:t>
            </w:r>
            <w:proofErr w:type="gramEnd"/>
            <w:r w:rsidRPr="00175A8D">
              <w:rPr>
                <w:sz w:val="16"/>
                <w:szCs w:val="16"/>
              </w:rPr>
              <w:t xml:space="preserve"> scenario where international trade cooperation breaks down and countries set tariffs non-cooperatively. For WTO Members, this would mean not honouring their tariff commitments and setting tariffs that, in most cases, would exceed WTO bindings. It uses the estimates from Nicita et al (</w:t>
            </w:r>
            <w:proofErr w:type="gramStart"/>
            <w:r w:rsidRPr="00175A8D">
              <w:rPr>
                <w:sz w:val="16"/>
                <w:szCs w:val="16"/>
              </w:rPr>
              <w:t>2018)</w:t>
            </w:r>
            <w:r w:rsidRPr="00175A8D">
              <w:rPr>
                <w:sz w:val="16"/>
                <w:szCs w:val="16"/>
                <w:vertAlign w:val="superscript"/>
              </w:rPr>
              <w:t>a</w:t>
            </w:r>
            <w:proofErr w:type="gramEnd"/>
            <w:r w:rsidRPr="00175A8D">
              <w:rPr>
                <w:sz w:val="16"/>
                <w:szCs w:val="16"/>
              </w:rPr>
              <w:t>, who calculated that a trade war would result in a 32-percentage point increase in the tariff protection faced by the average world exporter.</w:t>
            </w:r>
          </w:p>
          <w:p w:rsidR="00506702" w:rsidRPr="00175A8D" w:rsidRDefault="00506702" w:rsidP="00506702">
            <w:pPr>
              <w:widowControl w:val="0"/>
              <w:spacing w:after="120"/>
              <w:rPr>
                <w:sz w:val="16"/>
                <w:szCs w:val="16"/>
              </w:rPr>
            </w:pPr>
            <w:r w:rsidRPr="00175A8D">
              <w:rPr>
                <w:sz w:val="16"/>
                <w:szCs w:val="16"/>
              </w:rPr>
              <w:t>Using this estimated increase in world-wide tariffs in a dynamic computable general equilibrium (CGE) model, the study projects that a global trade war which begins in 2019 could, by 2022, lead to a reduction in global GDP of about 1.96%, and a reduction in global trade of about 17% compared to the baseline scenario of no trade war. Figures 1 and 2 below show how much trade and GDP would be affected in 2022 by a trade war relative to the baseline. To provide some context for these figures, global GDP fell about 2.1% and global trade 12.4% at the time of the global financial crisis of 2009.</w:t>
            </w:r>
          </w:p>
          <w:p w:rsidR="006351D8" w:rsidRPr="00175A8D" w:rsidRDefault="006351D8" w:rsidP="00C62F89">
            <w:pPr>
              <w:pStyle w:val="Caption"/>
              <w:keepLines/>
              <w:rPr>
                <w:sz w:val="16"/>
                <w:szCs w:val="16"/>
              </w:rPr>
            </w:pPr>
            <w:r w:rsidRPr="00175A8D">
              <w:rPr>
                <w:sz w:val="16"/>
                <w:szCs w:val="16"/>
              </w:rPr>
              <w:lastRenderedPageBreak/>
              <w:t>Figure 1: Value of global trade in trade conflict, 2018-22</w:t>
            </w:r>
          </w:p>
          <w:p w:rsidR="006351D8" w:rsidRPr="00175A8D" w:rsidRDefault="006351D8" w:rsidP="00992F50">
            <w:pPr>
              <w:keepNext/>
              <w:keepLines/>
              <w:jc w:val="center"/>
              <w:rPr>
                <w:sz w:val="16"/>
                <w:szCs w:val="16"/>
              </w:rPr>
            </w:pPr>
            <w:r w:rsidRPr="00175A8D">
              <w:rPr>
                <w:noProof/>
                <w:sz w:val="16"/>
                <w:szCs w:val="16"/>
              </w:rPr>
              <w:drawing>
                <wp:inline distT="0" distB="0" distL="0" distR="0" wp14:anchorId="0B304ACC" wp14:editId="56B230E0">
                  <wp:extent cx="5049530" cy="25205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a:extLst>
                              <a:ext uri="{28A0092B-C50C-407E-A947-70E740481C1C}">
                                <a14:useLocalDpi xmlns:a14="http://schemas.microsoft.com/office/drawing/2010/main" val="0"/>
                              </a:ext>
                            </a:extLst>
                          </a:blip>
                          <a:srcRect t="12262" b="5994"/>
                          <a:stretch/>
                        </pic:blipFill>
                        <pic:spPr bwMode="auto">
                          <a:xfrm>
                            <a:off x="0" y="0"/>
                            <a:ext cx="5076660" cy="2534106"/>
                          </a:xfrm>
                          <a:prstGeom prst="rect">
                            <a:avLst/>
                          </a:prstGeom>
                          <a:noFill/>
                          <a:ln>
                            <a:noFill/>
                          </a:ln>
                          <a:extLst>
                            <a:ext uri="{53640926-AAD7-44D8-BBD7-CCE9431645EC}">
                              <a14:shadowObscured xmlns:a14="http://schemas.microsoft.com/office/drawing/2010/main"/>
                            </a:ext>
                          </a:extLst>
                        </pic:spPr>
                      </pic:pic>
                    </a:graphicData>
                  </a:graphic>
                </wp:inline>
              </w:drawing>
            </w:r>
          </w:p>
          <w:p w:rsidR="006351D8" w:rsidRPr="00675544" w:rsidRDefault="006351D8" w:rsidP="00C62F89">
            <w:pPr>
              <w:keepNext/>
              <w:keepLines/>
              <w:tabs>
                <w:tab w:val="left" w:pos="870"/>
              </w:tabs>
              <w:spacing w:before="120" w:after="240"/>
              <w:jc w:val="left"/>
              <w:rPr>
                <w:sz w:val="15"/>
                <w:szCs w:val="15"/>
              </w:rPr>
            </w:pPr>
            <w:r w:rsidRPr="00675544">
              <w:rPr>
                <w:sz w:val="15"/>
                <w:szCs w:val="15"/>
              </w:rPr>
              <w:t>Source:</w:t>
            </w:r>
            <w:r w:rsidRPr="00675544">
              <w:rPr>
                <w:sz w:val="15"/>
                <w:szCs w:val="15"/>
              </w:rPr>
              <w:tab/>
              <w:t>WTO Global Trade Model simulation results.</w:t>
            </w:r>
          </w:p>
          <w:p w:rsidR="006351D8" w:rsidRPr="00175A8D" w:rsidRDefault="006351D8" w:rsidP="00C62F89">
            <w:pPr>
              <w:pStyle w:val="Caption"/>
              <w:keepNext w:val="0"/>
              <w:widowControl w:val="0"/>
              <w:rPr>
                <w:sz w:val="16"/>
                <w:szCs w:val="16"/>
              </w:rPr>
            </w:pPr>
            <w:r w:rsidRPr="00175A8D">
              <w:rPr>
                <w:sz w:val="16"/>
                <w:szCs w:val="16"/>
              </w:rPr>
              <w:t>Figure 2: Global GDP in trade conflict, 2018-22</w:t>
            </w:r>
          </w:p>
          <w:p w:rsidR="006351D8" w:rsidRPr="00175A8D" w:rsidRDefault="006351D8" w:rsidP="00992F50">
            <w:pPr>
              <w:widowControl w:val="0"/>
              <w:jc w:val="center"/>
              <w:rPr>
                <w:sz w:val="16"/>
                <w:szCs w:val="16"/>
              </w:rPr>
            </w:pPr>
            <w:r w:rsidRPr="00175A8D">
              <w:rPr>
                <w:noProof/>
                <w:sz w:val="16"/>
                <w:szCs w:val="16"/>
              </w:rPr>
              <w:drawing>
                <wp:inline distT="0" distB="0" distL="0" distR="0" wp14:anchorId="0D09E722" wp14:editId="4FF4AA17">
                  <wp:extent cx="5099458" cy="2528515"/>
                  <wp:effectExtent l="0" t="0" r="635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a:extLst>
                              <a:ext uri="{28A0092B-C50C-407E-A947-70E740481C1C}">
                                <a14:useLocalDpi xmlns:a14="http://schemas.microsoft.com/office/drawing/2010/main" val="0"/>
                              </a:ext>
                            </a:extLst>
                          </a:blip>
                          <a:srcRect t="12262" b="6539"/>
                          <a:stretch/>
                        </pic:blipFill>
                        <pic:spPr bwMode="auto">
                          <a:xfrm>
                            <a:off x="0" y="0"/>
                            <a:ext cx="5115380" cy="2536410"/>
                          </a:xfrm>
                          <a:prstGeom prst="rect">
                            <a:avLst/>
                          </a:prstGeom>
                          <a:noFill/>
                          <a:ln>
                            <a:noFill/>
                          </a:ln>
                          <a:extLst>
                            <a:ext uri="{53640926-AAD7-44D8-BBD7-CCE9431645EC}">
                              <a14:shadowObscured xmlns:a14="http://schemas.microsoft.com/office/drawing/2010/main"/>
                            </a:ext>
                          </a:extLst>
                        </pic:spPr>
                      </pic:pic>
                    </a:graphicData>
                  </a:graphic>
                </wp:inline>
              </w:drawing>
            </w:r>
          </w:p>
          <w:p w:rsidR="006351D8" w:rsidRPr="002D4572" w:rsidRDefault="006351D8" w:rsidP="00C62F89">
            <w:pPr>
              <w:widowControl w:val="0"/>
              <w:tabs>
                <w:tab w:val="left" w:pos="851"/>
              </w:tabs>
              <w:spacing w:before="120" w:after="240"/>
              <w:ind w:left="567" w:hanging="567"/>
              <w:rPr>
                <w:sz w:val="15"/>
                <w:szCs w:val="15"/>
              </w:rPr>
            </w:pPr>
            <w:r w:rsidRPr="002D4572">
              <w:rPr>
                <w:sz w:val="15"/>
                <w:szCs w:val="15"/>
              </w:rPr>
              <w:t>Source:</w:t>
            </w:r>
            <w:r w:rsidRPr="002D4572">
              <w:rPr>
                <w:sz w:val="15"/>
                <w:szCs w:val="15"/>
                <w:vertAlign w:val="superscript"/>
              </w:rPr>
              <w:tab/>
            </w:r>
            <w:r w:rsidRPr="002D4572">
              <w:rPr>
                <w:sz w:val="15"/>
                <w:szCs w:val="15"/>
              </w:rPr>
              <w:t>WTO Global Trade Model simulation results.</w:t>
            </w:r>
          </w:p>
          <w:p w:rsidR="00B3174F" w:rsidRPr="00175A8D" w:rsidRDefault="00B3174F" w:rsidP="00B3174F">
            <w:pPr>
              <w:widowControl w:val="0"/>
              <w:rPr>
                <w:sz w:val="16"/>
                <w:szCs w:val="16"/>
              </w:rPr>
            </w:pPr>
            <w:r w:rsidRPr="00175A8D">
              <w:rPr>
                <w:sz w:val="16"/>
                <w:szCs w:val="16"/>
              </w:rPr>
              <w:t>Going beyond these reductions in global trade and GDP, the study finds much larger, double-digit sectoral production effects in many countries. The increase in barriers to trade compel a reallocation of resources away from their most efficient use based on comparative advantage. Further, these sectoral production changes inflict painful adjustments on workers, as they cause substantial labour displacement. Across the world, an average 1.15% and 1.74% of high-skilled and low-skilled workers, respectively, would have to leave their initial sector of employment to find jobs elsewhere. In total, this would affect about 69 million workers globally who would have to find employment elsewhere in the economy.</w:t>
            </w:r>
          </w:p>
          <w:p w:rsidR="00B3174F" w:rsidRPr="009400A5" w:rsidRDefault="00B3174F" w:rsidP="00B3174F">
            <w:pPr>
              <w:keepLines/>
              <w:widowControl w:val="0"/>
              <w:tabs>
                <w:tab w:val="left" w:pos="870"/>
              </w:tabs>
              <w:spacing w:before="120"/>
              <w:jc w:val="left"/>
              <w:rPr>
                <w:sz w:val="15"/>
                <w:szCs w:val="15"/>
                <w:lang w:val="es-ES"/>
              </w:rPr>
            </w:pPr>
            <w:r w:rsidRPr="009400A5">
              <w:rPr>
                <w:sz w:val="15"/>
                <w:szCs w:val="15"/>
                <w:lang w:val="es-ES"/>
              </w:rPr>
              <w:t>Note:</w:t>
            </w:r>
          </w:p>
          <w:p w:rsidR="006351D8" w:rsidRPr="00175A8D" w:rsidRDefault="00B3174F" w:rsidP="00B3174F">
            <w:pPr>
              <w:keepLines/>
              <w:widowControl w:val="0"/>
              <w:tabs>
                <w:tab w:val="left" w:pos="870"/>
              </w:tabs>
              <w:ind w:left="870" w:hanging="870"/>
              <w:jc w:val="left"/>
              <w:rPr>
                <w:sz w:val="15"/>
                <w:szCs w:val="15"/>
              </w:rPr>
            </w:pPr>
            <w:r w:rsidRPr="009400A5">
              <w:rPr>
                <w:sz w:val="15"/>
                <w:szCs w:val="15"/>
                <w:lang w:val="es-ES"/>
              </w:rPr>
              <w:t>a</w:t>
            </w:r>
            <w:r w:rsidRPr="009400A5">
              <w:rPr>
                <w:sz w:val="15"/>
                <w:szCs w:val="15"/>
                <w:lang w:val="es-ES"/>
              </w:rPr>
              <w:tab/>
            </w:r>
            <w:r w:rsidR="0035690C" w:rsidRPr="009400A5">
              <w:rPr>
                <w:sz w:val="15"/>
                <w:szCs w:val="15"/>
                <w:lang w:val="es-ES"/>
              </w:rPr>
              <w:t>Nicita, A., Olarreaga</w:t>
            </w:r>
            <w:r w:rsidR="00391F41" w:rsidRPr="009400A5">
              <w:rPr>
                <w:sz w:val="15"/>
                <w:szCs w:val="15"/>
                <w:lang w:val="es-ES"/>
              </w:rPr>
              <w:t>, M.</w:t>
            </w:r>
            <w:r w:rsidR="0035690C" w:rsidRPr="009400A5">
              <w:rPr>
                <w:sz w:val="15"/>
                <w:szCs w:val="15"/>
                <w:lang w:val="es-ES"/>
              </w:rPr>
              <w:t xml:space="preserve"> and Silva, P. (2018). </w:t>
            </w:r>
            <w:r w:rsidR="0035690C" w:rsidRPr="00771395">
              <w:rPr>
                <w:sz w:val="15"/>
                <w:szCs w:val="15"/>
              </w:rPr>
              <w:t>"Cooperation in WTO's Tariff Waters?", Journal of Political Economy, 126:3, pp. 1302-1338.</w:t>
            </w:r>
          </w:p>
        </w:tc>
      </w:tr>
    </w:tbl>
    <w:p w:rsidR="004A6F04" w:rsidRPr="00175A8D" w:rsidRDefault="006351D8" w:rsidP="00C55525">
      <w:pPr>
        <w:pStyle w:val="NoteText"/>
        <w:spacing w:before="120" w:after="240"/>
        <w:rPr>
          <w:lang w:eastAsia="en-GB"/>
        </w:rPr>
      </w:pPr>
      <w:r w:rsidRPr="00175A8D">
        <w:lastRenderedPageBreak/>
        <w:t>Source:</w:t>
      </w:r>
      <w:r w:rsidRPr="00175A8D">
        <w:tab/>
      </w:r>
      <w:r w:rsidR="00686E69" w:rsidRPr="00175A8D">
        <w:t>Bekkers, E. and Teh, R. (2019). "Potential economic effects of a Global Trade Conflict – Projecting the medium-run effects with the WTO Global Trade Model", WTO Staff Working Paper, ERSD</w:t>
      </w:r>
      <w:r w:rsidR="00686E69" w:rsidRPr="00175A8D">
        <w:noBreakHyphen/>
        <w:t>2019</w:t>
      </w:r>
      <w:r w:rsidR="00686E69" w:rsidRPr="00175A8D">
        <w:noBreakHyphen/>
        <w:t>04.</w:t>
      </w:r>
      <w:r w:rsidRPr="00175A8D">
        <w:t xml:space="preserve"> </w:t>
      </w:r>
    </w:p>
    <w:p w:rsidR="004A6F04" w:rsidRDefault="004A6F04" w:rsidP="004A6F04">
      <w:pPr>
        <w:rPr>
          <w:lang w:eastAsia="en-GB"/>
        </w:rPr>
      </w:pPr>
    </w:p>
    <w:p w:rsidR="00EA7DB7" w:rsidRPr="00175A8D" w:rsidRDefault="00EA7DB7" w:rsidP="004A6F04">
      <w:pPr>
        <w:rPr>
          <w:lang w:eastAsia="en-GB"/>
        </w:rPr>
        <w:sectPr w:rsidR="00EA7DB7" w:rsidRPr="00175A8D" w:rsidSect="004820E7">
          <w:footnotePr>
            <w:numRestart w:val="eachSect"/>
          </w:footnotePr>
          <w:pgSz w:w="11906" w:h="16838" w:code="9"/>
          <w:pgMar w:top="1701" w:right="1440" w:bottom="1440" w:left="1440" w:header="720" w:footer="720" w:gutter="0"/>
          <w:cols w:space="720"/>
          <w:docGrid w:linePitch="360"/>
        </w:sectPr>
      </w:pPr>
    </w:p>
    <w:p w:rsidR="00AE3B6E" w:rsidRDefault="00492928" w:rsidP="0093682C">
      <w:pPr>
        <w:pStyle w:val="Heading1"/>
        <w:rPr>
          <w:caps w:val="0"/>
          <w:lang w:eastAsia="en-GB"/>
        </w:rPr>
      </w:pPr>
      <w:bookmarkStart w:id="41" w:name="_Toc2594245"/>
      <w:bookmarkStart w:id="42" w:name="_Toc13230560"/>
      <w:r w:rsidRPr="00175A8D">
        <w:rPr>
          <w:caps w:val="0"/>
          <w:lang w:eastAsia="en-GB"/>
        </w:rPr>
        <w:lastRenderedPageBreak/>
        <w:t>TRADE AND TRADE</w:t>
      </w:r>
      <w:r w:rsidRPr="00175A8D">
        <w:rPr>
          <w:caps w:val="0"/>
          <w:lang w:eastAsia="en-GB"/>
        </w:rPr>
        <w:noBreakHyphen/>
        <w:t>RELATED POLICY DEVELOPMENTS</w:t>
      </w:r>
      <w:bookmarkEnd w:id="41"/>
      <w:bookmarkEnd w:id="42"/>
    </w:p>
    <w:p w:rsidR="00F87683" w:rsidRPr="00175A8D" w:rsidRDefault="00F87683" w:rsidP="00F87683">
      <w:pPr>
        <w:pStyle w:val="Heading2"/>
        <w:rPr>
          <w:lang w:eastAsia="en-GB"/>
        </w:rPr>
      </w:pPr>
      <w:bookmarkStart w:id="43" w:name="_Toc2594246"/>
      <w:bookmarkStart w:id="44" w:name="_Toc11680141"/>
      <w:bookmarkStart w:id="45" w:name="_Toc13230561"/>
      <w:r w:rsidRPr="00175A8D">
        <w:rPr>
          <w:lang w:eastAsia="en-GB"/>
        </w:rPr>
        <w:t>Overview of trends identified during the period under review</w:t>
      </w:r>
      <w:bookmarkEnd w:id="43"/>
      <w:bookmarkEnd w:id="44"/>
      <w:bookmarkEnd w:id="45"/>
    </w:p>
    <w:p w:rsidR="00F87683" w:rsidRPr="00175A8D" w:rsidRDefault="00F87683" w:rsidP="00F87683">
      <w:pPr>
        <w:pStyle w:val="BodyText"/>
      </w:pPr>
      <w:bookmarkStart w:id="46" w:name="_Ref528838657"/>
      <w:r w:rsidRPr="00175A8D">
        <w:t>The following Section provides analysis of selected trade and trade</w:t>
      </w:r>
      <w:r w:rsidRPr="00175A8D">
        <w:noBreakHyphen/>
        <w:t xml:space="preserve">related policy developments during </w:t>
      </w:r>
      <w:r w:rsidRPr="00175A8D">
        <w:rPr>
          <w:szCs w:val="18"/>
        </w:rPr>
        <w:t>the review period from 16 October 2018 to 15 May 2019.</w:t>
      </w:r>
      <w:r w:rsidRPr="00175A8D">
        <w:t xml:space="preserve"> Several of the measures referred to in this Section were raised in various WTO Councils and Committees during that period. This is </w:t>
      </w:r>
      <w:bookmarkStart w:id="47" w:name="_Hlk11854205"/>
      <w:r w:rsidRPr="00175A8D">
        <w:t>covered in Section 3.5.</w:t>
      </w:r>
    </w:p>
    <w:p w:rsidR="00F87683" w:rsidRPr="00175A8D" w:rsidRDefault="00F87683" w:rsidP="00F87683">
      <w:pPr>
        <w:pStyle w:val="BodyText"/>
      </w:pPr>
      <w:r w:rsidRPr="00175A8D">
        <w:t xml:space="preserve">During the review period, trade tensions continued to dominate the headlines, further adding to the uncertainty surrounding international trade and the world economy. This mid-year Report </w:t>
      </w:r>
      <w:bookmarkEnd w:id="47"/>
      <w:r w:rsidRPr="00365600">
        <w:rPr>
          <w:u w:color="000000"/>
          <w:bdr w:val="nil"/>
          <w:lang w:eastAsia="ko-KR"/>
        </w:rPr>
        <w:t>provides evidence that this turbulence is continuing, with trade flows being hit by new trade restrictions on a historically high level. The trade coverage</w:t>
      </w:r>
      <w:r w:rsidRPr="00175A8D">
        <w:rPr>
          <w:rStyle w:val="FootnoteReference"/>
        </w:rPr>
        <w:footnoteReference w:id="10"/>
      </w:r>
      <w:r w:rsidRPr="00365600">
        <w:rPr>
          <w:u w:color="000000"/>
          <w:bdr w:val="nil"/>
          <w:lang w:eastAsia="ko-KR"/>
        </w:rPr>
        <w:t xml:space="preserve"> of new import-restrictive measures introduced by WTO Members during this period was </w:t>
      </w:r>
      <w:r w:rsidRPr="00346C62">
        <w:t>USD 339.5 billion</w:t>
      </w:r>
      <w:r>
        <w:rPr>
          <w:u w:color="000000"/>
          <w:bdr w:val="nil"/>
          <w:lang w:eastAsia="ko-KR"/>
        </w:rPr>
        <w:t xml:space="preserve">, i.e. </w:t>
      </w:r>
      <w:r w:rsidR="00B87A5D" w:rsidRPr="00FB0F2B">
        <w:rPr>
          <w:rFonts w:eastAsia="Calibri" w:cs="Times New Roman"/>
          <w:szCs w:val="18"/>
        </w:rPr>
        <w:t>44% above the average since October 2012 when the Report started including trade coverage figures</w:t>
      </w:r>
      <w:r w:rsidRPr="00365600">
        <w:rPr>
          <w:u w:color="000000"/>
          <w:bdr w:val="nil"/>
          <w:lang w:eastAsia="ko-KR"/>
        </w:rPr>
        <w:t xml:space="preserve">. This is the second highest figure on record, after the USD 588.3 billion reported in the previous period. </w:t>
      </w:r>
      <w:r>
        <w:rPr>
          <w:u w:color="000000"/>
          <w:bdr w:val="nil"/>
          <w:lang w:eastAsia="ko-KR"/>
        </w:rPr>
        <w:t>T</w:t>
      </w:r>
      <w:r w:rsidRPr="00365600">
        <w:rPr>
          <w:u w:color="000000"/>
          <w:bdr w:val="nil"/>
          <w:lang w:eastAsia="ko-KR"/>
        </w:rPr>
        <w:t xml:space="preserve">he downward trend identified </w:t>
      </w:r>
      <w:r>
        <w:rPr>
          <w:u w:color="000000"/>
          <w:bdr w:val="nil"/>
          <w:lang w:eastAsia="ko-KR"/>
        </w:rPr>
        <w:t>between</w:t>
      </w:r>
      <w:r w:rsidRPr="00365600">
        <w:rPr>
          <w:u w:color="000000"/>
          <w:bdr w:val="nil"/>
          <w:lang w:eastAsia="ko-KR"/>
        </w:rPr>
        <w:t xml:space="preserve"> </w:t>
      </w:r>
      <w:r>
        <w:rPr>
          <w:u w:color="000000"/>
          <w:bdr w:val="nil"/>
          <w:lang w:eastAsia="ko-KR"/>
        </w:rPr>
        <w:t>mid-</w:t>
      </w:r>
      <w:r w:rsidRPr="00365600">
        <w:rPr>
          <w:u w:color="000000"/>
          <w:bdr w:val="nil"/>
          <w:lang w:eastAsia="ko-KR"/>
        </w:rPr>
        <w:t>October 201</w:t>
      </w:r>
      <w:r>
        <w:rPr>
          <w:u w:color="000000"/>
          <w:bdr w:val="nil"/>
          <w:lang w:eastAsia="ko-KR"/>
        </w:rPr>
        <w:t>4</w:t>
      </w:r>
      <w:r w:rsidRPr="00365600">
        <w:rPr>
          <w:u w:color="000000"/>
          <w:bdr w:val="nil"/>
          <w:lang w:eastAsia="ko-KR"/>
        </w:rPr>
        <w:t xml:space="preserve"> </w:t>
      </w:r>
      <w:r>
        <w:rPr>
          <w:u w:color="000000"/>
          <w:bdr w:val="nil"/>
          <w:lang w:eastAsia="ko-KR"/>
        </w:rPr>
        <w:t xml:space="preserve">and mid-October 2017 </w:t>
      </w:r>
      <w:r w:rsidRPr="00365600">
        <w:rPr>
          <w:u w:color="000000"/>
          <w:bdr w:val="nil"/>
          <w:lang w:eastAsia="ko-KR"/>
        </w:rPr>
        <w:t>has been replaced with a steep increase in the trade coverage of import-restrictive measures</w:t>
      </w:r>
      <w:r>
        <w:rPr>
          <w:u w:color="000000"/>
          <w:bdr w:val="nil"/>
          <w:lang w:eastAsia="ko-KR"/>
        </w:rPr>
        <w:t>, a</w:t>
      </w:r>
      <w:r w:rsidRPr="00365600">
        <w:rPr>
          <w:u w:color="000000"/>
          <w:bdr w:val="nil"/>
          <w:lang w:eastAsia="ko-KR"/>
        </w:rPr>
        <w:t xml:space="preserve">s can </w:t>
      </w:r>
      <w:r>
        <w:rPr>
          <w:u w:color="000000"/>
          <w:bdr w:val="nil"/>
          <w:lang w:eastAsia="ko-KR"/>
        </w:rPr>
        <w:t xml:space="preserve">be </w:t>
      </w:r>
      <w:r w:rsidRPr="00365600">
        <w:rPr>
          <w:u w:color="000000"/>
          <w:bdr w:val="nil"/>
          <w:lang w:eastAsia="ko-KR"/>
        </w:rPr>
        <w:t>seen in Chart 3.1.</w:t>
      </w:r>
    </w:p>
    <w:p w:rsidR="00F87683" w:rsidRPr="001B55FA" w:rsidRDefault="00F87683" w:rsidP="00375BC9">
      <w:pPr>
        <w:pStyle w:val="Caption"/>
      </w:pPr>
      <w:r>
        <w:t xml:space="preserve">Chart </w:t>
      </w:r>
      <w:r w:rsidR="00847CEA">
        <w:rPr>
          <w:noProof/>
        </w:rPr>
        <w:fldChar w:fldCharType="begin"/>
      </w:r>
      <w:r w:rsidR="00847CEA">
        <w:rPr>
          <w:noProof/>
        </w:rPr>
        <w:instrText xml:space="preserve"> STYLEREF 1 \s </w:instrText>
      </w:r>
      <w:r w:rsidR="00847CEA">
        <w:rPr>
          <w:noProof/>
        </w:rPr>
        <w:fldChar w:fldCharType="separate"/>
      </w:r>
      <w:r w:rsidR="00D76318">
        <w:rPr>
          <w:noProof/>
        </w:rPr>
        <w:t>3</w:t>
      </w:r>
      <w:r w:rsidR="00847CEA">
        <w:rPr>
          <w:noProof/>
        </w:rPr>
        <w:fldChar w:fldCharType="end"/>
      </w:r>
      <w:r w:rsidR="00054338">
        <w:t>.</w:t>
      </w:r>
      <w:r w:rsidR="00847CEA">
        <w:rPr>
          <w:noProof/>
        </w:rPr>
        <w:fldChar w:fldCharType="begin"/>
      </w:r>
      <w:r w:rsidR="00847CEA">
        <w:rPr>
          <w:noProof/>
        </w:rPr>
        <w:instrText xml:space="preserve"> SEQ Chart \* ARABIC \s 1 </w:instrText>
      </w:r>
      <w:r w:rsidR="00847CEA">
        <w:rPr>
          <w:noProof/>
        </w:rPr>
        <w:fldChar w:fldCharType="separate"/>
      </w:r>
      <w:r w:rsidR="00D76318">
        <w:rPr>
          <w:noProof/>
        </w:rPr>
        <w:t>1</w:t>
      </w:r>
      <w:r w:rsidR="00847CEA">
        <w:rPr>
          <w:noProof/>
        </w:rPr>
        <w:fldChar w:fldCharType="end"/>
      </w:r>
      <w:r>
        <w:t xml:space="preserve"> Trade coverage of new import-restrictive measures in each reporting period </w:t>
      </w:r>
      <w:r w:rsidRPr="00107836">
        <w:t>(not cumulative)</w:t>
      </w:r>
    </w:p>
    <w:p w:rsidR="00F87683" w:rsidRDefault="00F87683" w:rsidP="00375BC9">
      <w:pPr>
        <w:pStyle w:val="NoteText"/>
        <w:ind w:left="0" w:firstLine="0"/>
      </w:pPr>
      <w:r w:rsidRPr="00DF1762">
        <w:t>(USD billion)</w:t>
      </w:r>
    </w:p>
    <w:p w:rsidR="00F87683" w:rsidRDefault="00F87683" w:rsidP="00375BC9">
      <w:pPr>
        <w:pStyle w:val="ListParagraph"/>
        <w:ind w:left="0"/>
      </w:pPr>
      <w:r>
        <w:rPr>
          <w:noProof/>
        </w:rPr>
        <w:drawing>
          <wp:inline distT="0" distB="0" distL="0" distR="0" wp14:anchorId="3BC74130" wp14:editId="661CA86D">
            <wp:extent cx="5969479" cy="352802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1120" t="12331" r="2112" b="2180"/>
                    <a:stretch/>
                  </pic:blipFill>
                  <pic:spPr bwMode="auto">
                    <a:xfrm>
                      <a:off x="0" y="0"/>
                      <a:ext cx="5970291" cy="3528507"/>
                    </a:xfrm>
                    <a:prstGeom prst="rect">
                      <a:avLst/>
                    </a:prstGeom>
                    <a:noFill/>
                    <a:ln>
                      <a:noFill/>
                    </a:ln>
                    <a:extLst>
                      <a:ext uri="{53640926-AAD7-44D8-BBD7-CCE9431645EC}">
                        <a14:shadowObscured xmlns:a14="http://schemas.microsoft.com/office/drawing/2010/main"/>
                      </a:ext>
                    </a:extLst>
                  </pic:spPr>
                </pic:pic>
              </a:graphicData>
            </a:graphic>
          </wp:inline>
        </w:drawing>
      </w:r>
    </w:p>
    <w:p w:rsidR="00F87683" w:rsidRDefault="00F87683" w:rsidP="00341B0E">
      <w:pPr>
        <w:pStyle w:val="NoteText"/>
        <w:tabs>
          <w:tab w:val="left" w:pos="993"/>
        </w:tabs>
        <w:spacing w:before="120" w:after="120"/>
        <w:jc w:val="both"/>
        <w:rPr>
          <w:lang w:val="en-US"/>
        </w:rPr>
      </w:pPr>
      <w:r>
        <w:rPr>
          <w:lang w:val="en-US"/>
        </w:rPr>
        <w:t>Note:</w:t>
      </w:r>
      <w:r>
        <w:rPr>
          <w:lang w:val="en-US"/>
        </w:rPr>
        <w:tab/>
      </w:r>
      <w:r w:rsidRPr="00617927">
        <w:rPr>
          <w:lang w:val="en-US"/>
        </w:rPr>
        <w:t xml:space="preserve">These figures are estimates and represent the trade coverage of the measures (i.e. annual imports of the products concerned from economies affected by the measures) introduced during each reporting period and not the </w:t>
      </w:r>
      <w:r w:rsidRPr="001E0D5D">
        <w:rPr>
          <w:lang w:val="en-US"/>
        </w:rPr>
        <w:t xml:space="preserve">cumulative </w:t>
      </w:r>
      <w:r w:rsidRPr="00617927">
        <w:rPr>
          <w:lang w:val="en-US"/>
        </w:rPr>
        <w:t xml:space="preserve">impact of the trade measures. </w:t>
      </w:r>
    </w:p>
    <w:p w:rsidR="00F87683" w:rsidRDefault="00F87683" w:rsidP="00375BC9">
      <w:pPr>
        <w:pStyle w:val="NoteText"/>
        <w:tabs>
          <w:tab w:val="left" w:pos="0"/>
        </w:tabs>
        <w:spacing w:after="240"/>
        <w:ind w:left="0" w:firstLine="0"/>
        <w:rPr>
          <w:lang w:val="en-US"/>
        </w:rPr>
      </w:pPr>
      <w:r>
        <w:rPr>
          <w:lang w:val="en-US"/>
        </w:rPr>
        <w:t>Source:</w:t>
      </w:r>
      <w:r>
        <w:rPr>
          <w:lang w:val="en-US"/>
        </w:rPr>
        <w:tab/>
        <w:t>WTO Secretariat.</w:t>
      </w:r>
    </w:p>
    <w:p w:rsidR="00F87683" w:rsidRDefault="00F87683" w:rsidP="00F87683">
      <w:pPr>
        <w:pStyle w:val="BodyText"/>
      </w:pPr>
      <w:r w:rsidRPr="00365600">
        <w:t>The Report also notes that several significant trade-restrictive measures either will be implemented shortly after the period covered by this Report or remain under consultation for potential later implementation, suggesting that the precarious situation in global trade will persist. Measures which have been announced</w:t>
      </w:r>
      <w:r>
        <w:t>,</w:t>
      </w:r>
      <w:r w:rsidRPr="00365600">
        <w:t xml:space="preserve"> but have not yet been implemented</w:t>
      </w:r>
      <w:r>
        <w:t>,</w:t>
      </w:r>
      <w:r w:rsidRPr="00365600">
        <w:t xml:space="preserve"> are not included in this </w:t>
      </w:r>
      <w:r w:rsidRPr="00365600">
        <w:lastRenderedPageBreak/>
        <w:t xml:space="preserve">Report. The WTO Secretariat will continue to monitor this situation and seek further information on these measures, including implementation dates and products covered. Measures implemented after 15 May 2019 will be covered by the </w:t>
      </w:r>
      <w:r w:rsidR="002E264A">
        <w:t xml:space="preserve">end of the year </w:t>
      </w:r>
      <w:r w:rsidRPr="00365600">
        <w:t>Report.</w:t>
      </w:r>
    </w:p>
    <w:p w:rsidR="00F87683" w:rsidRDefault="00F87683" w:rsidP="00F87683">
      <w:pPr>
        <w:pStyle w:val="BodyText"/>
      </w:pPr>
      <w:r w:rsidRPr="00086284">
        <w:t xml:space="preserve">The trade coverage of the import-facilitating measures implemented during the review period was estimated at USD 398.2 billion, </w:t>
      </w:r>
      <w:r w:rsidRPr="00F14CF1">
        <w:t xml:space="preserve">which is </w:t>
      </w:r>
      <w:r w:rsidR="00F14CF1" w:rsidRPr="00F14CF1">
        <w:t xml:space="preserve">almost </w:t>
      </w:r>
      <w:r w:rsidRPr="00F14CF1">
        <w:t>3</w:t>
      </w:r>
      <w:r w:rsidR="00F14CF1" w:rsidRPr="00F14CF1">
        <w:t>%above the average</w:t>
      </w:r>
      <w:r w:rsidRPr="00F14CF1">
        <w:t xml:space="preserve"> </w:t>
      </w:r>
      <w:r w:rsidR="00F14CF1" w:rsidRPr="00F14CF1">
        <w:t xml:space="preserve">since October 2012 </w:t>
      </w:r>
      <w:r>
        <w:t>(Chart</w:t>
      </w:r>
      <w:r w:rsidR="00963BBA">
        <w:t> </w:t>
      </w:r>
      <w:r>
        <w:t>3.2)</w:t>
      </w:r>
      <w:r w:rsidRPr="00086284">
        <w:t>.</w:t>
      </w:r>
    </w:p>
    <w:p w:rsidR="00F87683" w:rsidRPr="00107836" w:rsidRDefault="00F87683" w:rsidP="00375BC9">
      <w:pPr>
        <w:pStyle w:val="Caption"/>
      </w:pPr>
      <w:r>
        <w:t xml:space="preserve">Chart </w:t>
      </w:r>
      <w:r w:rsidR="00847CEA">
        <w:rPr>
          <w:noProof/>
        </w:rPr>
        <w:fldChar w:fldCharType="begin"/>
      </w:r>
      <w:r w:rsidR="00847CEA">
        <w:rPr>
          <w:noProof/>
        </w:rPr>
        <w:instrText xml:space="preserve"> STYLEREF 1 \s </w:instrText>
      </w:r>
      <w:r w:rsidR="00847CEA">
        <w:rPr>
          <w:noProof/>
        </w:rPr>
        <w:fldChar w:fldCharType="separate"/>
      </w:r>
      <w:r w:rsidR="00D76318">
        <w:rPr>
          <w:noProof/>
        </w:rPr>
        <w:t>3</w:t>
      </w:r>
      <w:r w:rsidR="00847CEA">
        <w:rPr>
          <w:noProof/>
        </w:rPr>
        <w:fldChar w:fldCharType="end"/>
      </w:r>
      <w:r w:rsidR="00054338">
        <w:t>.</w:t>
      </w:r>
      <w:r w:rsidR="00847CEA">
        <w:rPr>
          <w:noProof/>
        </w:rPr>
        <w:fldChar w:fldCharType="begin"/>
      </w:r>
      <w:r w:rsidR="00847CEA">
        <w:rPr>
          <w:noProof/>
        </w:rPr>
        <w:instrText xml:space="preserve"> SEQ Chart \* ARABIC \s 1 </w:instrText>
      </w:r>
      <w:r w:rsidR="00847CEA">
        <w:rPr>
          <w:noProof/>
        </w:rPr>
        <w:fldChar w:fldCharType="separate"/>
      </w:r>
      <w:r w:rsidR="00D76318">
        <w:rPr>
          <w:noProof/>
        </w:rPr>
        <w:t>2</w:t>
      </w:r>
      <w:r w:rsidR="00847CEA">
        <w:rPr>
          <w:noProof/>
        </w:rPr>
        <w:fldChar w:fldCharType="end"/>
      </w:r>
      <w:r>
        <w:t xml:space="preserve"> Trade coverage of new import-facilitating measures in each reporting period (not cumulative)</w:t>
      </w:r>
    </w:p>
    <w:p w:rsidR="00F87683" w:rsidRPr="00107836" w:rsidRDefault="00F87683" w:rsidP="00375BC9">
      <w:pPr>
        <w:pStyle w:val="NoteText"/>
        <w:ind w:left="0" w:firstLine="0"/>
      </w:pPr>
      <w:r w:rsidRPr="00107836">
        <w:t>(USD billion)</w:t>
      </w:r>
    </w:p>
    <w:p w:rsidR="003C570C" w:rsidRDefault="003C570C" w:rsidP="003C570C">
      <w:r w:rsidRPr="003C570C">
        <w:rPr>
          <w:noProof/>
        </w:rPr>
        <w:drawing>
          <wp:inline distT="0" distB="0" distL="0" distR="0">
            <wp:extent cx="5730240" cy="3251200"/>
            <wp:effectExtent l="0" t="0" r="381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t="13587" b="1568"/>
                    <a:stretch/>
                  </pic:blipFill>
                  <pic:spPr bwMode="auto">
                    <a:xfrm>
                      <a:off x="0" y="0"/>
                      <a:ext cx="5731510" cy="3251921"/>
                    </a:xfrm>
                    <a:prstGeom prst="rect">
                      <a:avLst/>
                    </a:prstGeom>
                    <a:noFill/>
                    <a:ln>
                      <a:noFill/>
                    </a:ln>
                    <a:extLst>
                      <a:ext uri="{53640926-AAD7-44D8-BBD7-CCE9431645EC}">
                        <a14:shadowObscured xmlns:a14="http://schemas.microsoft.com/office/drawing/2010/main"/>
                      </a:ext>
                    </a:extLst>
                  </pic:spPr>
                </pic:pic>
              </a:graphicData>
            </a:graphic>
          </wp:inline>
        </w:drawing>
      </w:r>
    </w:p>
    <w:p w:rsidR="00F87683" w:rsidRPr="00107836" w:rsidRDefault="00F87683" w:rsidP="00341B0E">
      <w:pPr>
        <w:pStyle w:val="NoteText"/>
        <w:spacing w:before="120"/>
        <w:jc w:val="both"/>
      </w:pPr>
      <w:r w:rsidRPr="00107836">
        <w:t>Note:</w:t>
      </w:r>
      <w:r w:rsidRPr="00107836">
        <w:tab/>
        <w:t>These figures</w:t>
      </w:r>
      <w:r>
        <w:t xml:space="preserve"> are estimates and </w:t>
      </w:r>
      <w:r w:rsidRPr="00107836">
        <w:t xml:space="preserve">represent the trade coverage of the measures (i.e. annual imports of the products concerned from economies affected by the measures) and not the </w:t>
      </w:r>
      <w:r w:rsidRPr="00346C62">
        <w:t xml:space="preserve">cumulative </w:t>
      </w:r>
      <w:r w:rsidRPr="00107836">
        <w:t>impact of the trade measures. Liberalization associated with the 2015 Expansion of the WTO's Information Technology Agreement is not included in the figures.</w:t>
      </w:r>
    </w:p>
    <w:p w:rsidR="00F87683" w:rsidRPr="00107836" w:rsidRDefault="00F87683" w:rsidP="00375BC9">
      <w:pPr>
        <w:pStyle w:val="NoteText"/>
        <w:spacing w:before="120" w:after="240"/>
        <w:ind w:left="0" w:firstLine="0"/>
      </w:pPr>
      <w:r w:rsidRPr="00107836">
        <w:t>Source:</w:t>
      </w:r>
      <w:r w:rsidRPr="00107836">
        <w:tab/>
        <w:t>WTO Secretariat.</w:t>
      </w:r>
    </w:p>
    <w:p w:rsidR="00F87683" w:rsidRPr="00175A8D" w:rsidRDefault="00F87683" w:rsidP="00F87683">
      <w:pPr>
        <w:pStyle w:val="BodyText"/>
      </w:pPr>
      <w:r w:rsidRPr="00175A8D">
        <w:t>A total of 296 trade measures were recorded during the period from mid</w:t>
      </w:r>
      <w:r w:rsidRPr="00175A8D">
        <w:noBreakHyphen/>
        <w:t>October 2018 to mid</w:t>
      </w:r>
      <w:r w:rsidRPr="00175A8D">
        <w:noBreakHyphen/>
        <w:t xml:space="preserve">May 2019 </w:t>
      </w:r>
      <w:r w:rsidRPr="00482F95">
        <w:t>(Chart 3.</w:t>
      </w:r>
      <w:r>
        <w:t>3</w:t>
      </w:r>
      <w:r w:rsidRPr="00482F95">
        <w:t>)</w:t>
      </w:r>
      <w:r w:rsidRPr="00175A8D">
        <w:t>.</w:t>
      </w:r>
      <w:r w:rsidRPr="00175A8D">
        <w:rPr>
          <w:rStyle w:val="FootnoteReference"/>
        </w:rPr>
        <w:footnoteReference w:id="11"/>
      </w:r>
      <w:r w:rsidRPr="00175A8D">
        <w:rPr>
          <w:vertAlign w:val="superscript"/>
        </w:rPr>
        <w:t xml:space="preserve"> </w:t>
      </w:r>
      <w:r w:rsidRPr="00175A8D">
        <w:t>This figure includes measures facilitating trade, trade remedy measures and other trade and trade</w:t>
      </w:r>
      <w:r w:rsidRPr="00175A8D">
        <w:noBreakHyphen/>
        <w:t>related measures (restrictive measures)</w:t>
      </w:r>
      <w:r w:rsidR="00902B83">
        <w:t xml:space="preserve"> (Chart 3.3)</w:t>
      </w:r>
      <w:r w:rsidRPr="00175A8D">
        <w:t>.</w:t>
      </w:r>
    </w:p>
    <w:p w:rsidR="00F87683" w:rsidRPr="00175A8D" w:rsidRDefault="00F87683" w:rsidP="00F87683">
      <w:pPr>
        <w:pStyle w:val="Heading3"/>
        <w:numPr>
          <w:ilvl w:val="2"/>
          <w:numId w:val="16"/>
        </w:numPr>
      </w:pPr>
      <w:bookmarkStart w:id="48" w:name="_Toc11680142"/>
      <w:bookmarkStart w:id="49" w:name="_Toc13230562"/>
      <w:r w:rsidRPr="00175A8D">
        <w:t>Measures facilitating trade</w:t>
      </w:r>
      <w:bookmarkEnd w:id="48"/>
      <w:bookmarkEnd w:id="49"/>
    </w:p>
    <w:p w:rsidR="00F87683" w:rsidRPr="00175A8D" w:rsidRDefault="00F87683" w:rsidP="00F87683">
      <w:pPr>
        <w:pStyle w:val="BodyText"/>
      </w:pPr>
      <w:r w:rsidRPr="00175A8D">
        <w:t>Annex 1 to this Report lists measures which are clearly trade-facilitating.</w:t>
      </w:r>
    </w:p>
    <w:p w:rsidR="00F87683" w:rsidRPr="00175A8D" w:rsidRDefault="00F87683" w:rsidP="00F87683">
      <w:pPr>
        <w:pStyle w:val="BodyText"/>
      </w:pPr>
      <w:r w:rsidRPr="00175A8D">
        <w:t xml:space="preserve">During the review period, 47 measures aimed at facilitating trade were recorded for WTO Members </w:t>
      </w:r>
      <w:r w:rsidRPr="005572F2">
        <w:t>(Table 3.1),</w:t>
      </w:r>
      <w:r w:rsidRPr="00175A8D">
        <w:t xml:space="preserve"> including 17 of a temporary nature. This represents 16% of the total number of measures recorded. The monthly average of 6.7 trade</w:t>
      </w:r>
      <w:r w:rsidRPr="00175A8D">
        <w:noBreakHyphen/>
        <w:t>facilitating measures recorded for the period is the lowest registered since 2012.</w:t>
      </w:r>
    </w:p>
    <w:bookmarkEnd w:id="46"/>
    <w:p w:rsidR="00F87683" w:rsidRPr="00175A8D" w:rsidRDefault="00F87683" w:rsidP="00375BC9">
      <w:pPr>
        <w:pStyle w:val="Caption"/>
        <w:rPr>
          <w:szCs w:val="18"/>
        </w:rPr>
      </w:pPr>
      <w:r w:rsidRPr="00175A8D">
        <w:lastRenderedPageBreak/>
        <w:t xml:space="preserve">Table </w:t>
      </w:r>
      <w:r w:rsidR="00FD40D7">
        <w:rPr>
          <w:noProof/>
        </w:rPr>
        <w:fldChar w:fldCharType="begin"/>
      </w:r>
      <w:r w:rsidR="00FD40D7">
        <w:rPr>
          <w:noProof/>
        </w:rPr>
        <w:instrText xml:space="preserve"> STYLEREF 1 \s </w:instrText>
      </w:r>
      <w:r w:rsidR="00FD40D7">
        <w:rPr>
          <w:noProof/>
        </w:rPr>
        <w:fldChar w:fldCharType="separate"/>
      </w:r>
      <w:r w:rsidR="00D76318">
        <w:rPr>
          <w:noProof/>
        </w:rPr>
        <w:t>3</w:t>
      </w:r>
      <w:r w:rsidR="00FD40D7">
        <w:rPr>
          <w:noProof/>
        </w:rPr>
        <w:fldChar w:fldCharType="end"/>
      </w:r>
      <w:r w:rsidR="00403545">
        <w:t>.</w:t>
      </w:r>
      <w:r w:rsidR="00FD40D7">
        <w:rPr>
          <w:noProof/>
        </w:rPr>
        <w:fldChar w:fldCharType="begin"/>
      </w:r>
      <w:r w:rsidR="00FD40D7">
        <w:rPr>
          <w:noProof/>
        </w:rPr>
        <w:instrText xml:space="preserve"> SEQ Table \* ARABIC \s 1 </w:instrText>
      </w:r>
      <w:r w:rsidR="00FD40D7">
        <w:rPr>
          <w:noProof/>
        </w:rPr>
        <w:fldChar w:fldCharType="separate"/>
      </w:r>
      <w:r w:rsidR="00D76318">
        <w:rPr>
          <w:noProof/>
        </w:rPr>
        <w:t>1</w:t>
      </w:r>
      <w:r w:rsidR="00FD40D7">
        <w:rPr>
          <w:noProof/>
        </w:rPr>
        <w:fldChar w:fldCharType="end"/>
      </w:r>
      <w:r w:rsidRPr="00175A8D">
        <w:t xml:space="preserve"> Measures facilitating trade (Annex 1)</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029"/>
        <w:gridCol w:w="961"/>
        <w:gridCol w:w="745"/>
        <w:gridCol w:w="745"/>
        <w:gridCol w:w="745"/>
        <w:gridCol w:w="745"/>
        <w:gridCol w:w="745"/>
        <w:gridCol w:w="768"/>
        <w:gridCol w:w="768"/>
        <w:gridCol w:w="765"/>
      </w:tblGrid>
      <w:tr w:rsidR="00F87683" w:rsidRPr="00175A8D" w:rsidTr="00375BC9">
        <w:trPr>
          <w:trHeight w:val="1611"/>
        </w:trPr>
        <w:tc>
          <w:tcPr>
            <w:tcW w:w="1125" w:type="pct"/>
            <w:shd w:val="clear" w:color="auto" w:fill="006283"/>
            <w:noWrap/>
            <w:vAlign w:val="center"/>
            <w:hideMark/>
          </w:tcPr>
          <w:p w:rsidR="00F87683" w:rsidRPr="00175A8D" w:rsidRDefault="00F87683" w:rsidP="00375BC9">
            <w:pPr>
              <w:keepNext/>
              <w:jc w:val="center"/>
              <w:rPr>
                <w:b/>
                <w:color w:val="FFFFFF"/>
                <w:sz w:val="16"/>
                <w:szCs w:val="16"/>
              </w:rPr>
            </w:pPr>
            <w:r w:rsidRPr="00175A8D">
              <w:rPr>
                <w:b/>
                <w:color w:val="FFFFFF"/>
                <w:sz w:val="16"/>
                <w:szCs w:val="16"/>
              </w:rPr>
              <w:t>Type of measure</w:t>
            </w:r>
          </w:p>
        </w:tc>
        <w:tc>
          <w:tcPr>
            <w:tcW w:w="533" w:type="pct"/>
            <w:shd w:val="clear" w:color="auto" w:fill="006283"/>
            <w:vAlign w:val="center"/>
          </w:tcPr>
          <w:p w:rsidR="00F87683" w:rsidRPr="00175A8D" w:rsidRDefault="00F87683" w:rsidP="00375BC9">
            <w:pPr>
              <w:keepNext/>
              <w:jc w:val="center"/>
              <w:rPr>
                <w:b/>
                <w:color w:val="FFFFFF"/>
                <w:spacing w:val="-8"/>
                <w:sz w:val="16"/>
                <w:szCs w:val="16"/>
              </w:rPr>
            </w:pPr>
            <w:r w:rsidRPr="00175A8D">
              <w:rPr>
                <w:b/>
                <w:color w:val="FFFFFF"/>
                <w:spacing w:val="-8"/>
                <w:sz w:val="16"/>
                <w:szCs w:val="16"/>
              </w:rPr>
              <w:t>2012</w:t>
            </w:r>
          </w:p>
        </w:tc>
        <w:tc>
          <w:tcPr>
            <w:tcW w:w="413" w:type="pct"/>
            <w:shd w:val="clear" w:color="auto" w:fill="006283"/>
            <w:vAlign w:val="center"/>
          </w:tcPr>
          <w:p w:rsidR="00F87683" w:rsidRPr="00175A8D" w:rsidRDefault="00F87683" w:rsidP="00375BC9">
            <w:pPr>
              <w:keepNext/>
              <w:jc w:val="center"/>
              <w:rPr>
                <w:b/>
                <w:color w:val="FFFFFF"/>
                <w:spacing w:val="-8"/>
                <w:sz w:val="16"/>
                <w:szCs w:val="16"/>
              </w:rPr>
            </w:pPr>
            <w:r w:rsidRPr="00175A8D">
              <w:rPr>
                <w:b/>
                <w:color w:val="FFFFFF"/>
                <w:spacing w:val="-8"/>
                <w:sz w:val="16"/>
                <w:szCs w:val="16"/>
              </w:rPr>
              <w:t>2013</w:t>
            </w:r>
          </w:p>
        </w:tc>
        <w:tc>
          <w:tcPr>
            <w:tcW w:w="413" w:type="pct"/>
            <w:shd w:val="clear" w:color="auto" w:fill="006283"/>
            <w:vAlign w:val="center"/>
          </w:tcPr>
          <w:p w:rsidR="00F87683" w:rsidRPr="00175A8D" w:rsidRDefault="00F87683" w:rsidP="00375BC9">
            <w:pPr>
              <w:keepNext/>
              <w:jc w:val="center"/>
              <w:rPr>
                <w:b/>
                <w:color w:val="FFFFFF"/>
                <w:spacing w:val="-8"/>
                <w:sz w:val="16"/>
                <w:szCs w:val="16"/>
              </w:rPr>
            </w:pPr>
            <w:r w:rsidRPr="00175A8D">
              <w:rPr>
                <w:b/>
                <w:color w:val="FFFFFF"/>
                <w:spacing w:val="-8"/>
                <w:sz w:val="16"/>
                <w:szCs w:val="16"/>
              </w:rPr>
              <w:t>2014</w:t>
            </w:r>
          </w:p>
        </w:tc>
        <w:tc>
          <w:tcPr>
            <w:tcW w:w="413" w:type="pct"/>
            <w:shd w:val="clear" w:color="auto" w:fill="006283"/>
            <w:vAlign w:val="center"/>
          </w:tcPr>
          <w:p w:rsidR="00F87683" w:rsidRPr="00175A8D" w:rsidRDefault="00F87683" w:rsidP="00375BC9">
            <w:pPr>
              <w:keepNext/>
              <w:jc w:val="center"/>
              <w:rPr>
                <w:b/>
                <w:color w:val="FFFFFF"/>
                <w:spacing w:val="-8"/>
                <w:sz w:val="16"/>
                <w:szCs w:val="16"/>
              </w:rPr>
            </w:pPr>
            <w:r w:rsidRPr="00175A8D">
              <w:rPr>
                <w:b/>
                <w:color w:val="FFFFFF"/>
                <w:spacing w:val="-8"/>
                <w:sz w:val="16"/>
                <w:szCs w:val="16"/>
              </w:rPr>
              <w:t>2015</w:t>
            </w:r>
          </w:p>
        </w:tc>
        <w:tc>
          <w:tcPr>
            <w:tcW w:w="413" w:type="pct"/>
            <w:shd w:val="clear" w:color="auto" w:fill="006283"/>
            <w:vAlign w:val="center"/>
          </w:tcPr>
          <w:p w:rsidR="00F87683" w:rsidRPr="00175A8D" w:rsidRDefault="00F87683" w:rsidP="00375BC9">
            <w:pPr>
              <w:keepNext/>
              <w:jc w:val="center"/>
              <w:rPr>
                <w:b/>
                <w:color w:val="FFFFFF"/>
                <w:spacing w:val="-8"/>
                <w:sz w:val="16"/>
                <w:szCs w:val="16"/>
              </w:rPr>
            </w:pPr>
            <w:r w:rsidRPr="00175A8D">
              <w:rPr>
                <w:b/>
                <w:color w:val="FFFFFF"/>
                <w:spacing w:val="-8"/>
                <w:sz w:val="16"/>
                <w:szCs w:val="16"/>
              </w:rPr>
              <w:t>2016</w:t>
            </w:r>
          </w:p>
        </w:tc>
        <w:tc>
          <w:tcPr>
            <w:tcW w:w="413" w:type="pct"/>
            <w:shd w:val="clear" w:color="auto" w:fill="006283"/>
            <w:vAlign w:val="center"/>
          </w:tcPr>
          <w:p w:rsidR="00F87683" w:rsidRPr="00175A8D" w:rsidRDefault="00F87683" w:rsidP="00375BC9">
            <w:pPr>
              <w:keepNext/>
              <w:jc w:val="center"/>
              <w:rPr>
                <w:b/>
                <w:color w:val="FFFFFF"/>
                <w:spacing w:val="-8"/>
                <w:sz w:val="16"/>
                <w:szCs w:val="16"/>
              </w:rPr>
            </w:pPr>
            <w:r w:rsidRPr="00175A8D">
              <w:rPr>
                <w:b/>
                <w:color w:val="FFFFFF"/>
                <w:spacing w:val="-8"/>
                <w:sz w:val="16"/>
                <w:szCs w:val="16"/>
              </w:rPr>
              <w:t>2017</w:t>
            </w:r>
          </w:p>
        </w:tc>
        <w:tc>
          <w:tcPr>
            <w:tcW w:w="426" w:type="pct"/>
            <w:tcBorders>
              <w:top w:val="single" w:sz="4" w:space="0" w:color="auto"/>
              <w:bottom w:val="nil"/>
              <w:right w:val="double" w:sz="4" w:space="0" w:color="auto"/>
            </w:tcBorders>
            <w:shd w:val="clear" w:color="auto" w:fill="006283"/>
            <w:vAlign w:val="center"/>
          </w:tcPr>
          <w:p w:rsidR="00F87683" w:rsidRPr="00175A8D" w:rsidRDefault="00F87683" w:rsidP="00375BC9">
            <w:pPr>
              <w:keepNext/>
              <w:jc w:val="center"/>
              <w:rPr>
                <w:b/>
                <w:color w:val="FFFFFF"/>
                <w:spacing w:val="-8"/>
                <w:sz w:val="16"/>
                <w:szCs w:val="16"/>
              </w:rPr>
            </w:pPr>
            <w:r w:rsidRPr="00175A8D">
              <w:rPr>
                <w:b/>
                <w:color w:val="FFFFFF"/>
                <w:spacing w:val="-8"/>
                <w:sz w:val="16"/>
                <w:szCs w:val="16"/>
              </w:rPr>
              <w:t>2018</w:t>
            </w:r>
          </w:p>
        </w:tc>
        <w:tc>
          <w:tcPr>
            <w:tcW w:w="426" w:type="pct"/>
            <w:tcBorders>
              <w:left w:val="double" w:sz="4" w:space="0" w:color="auto"/>
            </w:tcBorders>
            <w:shd w:val="clear" w:color="auto" w:fill="006283"/>
            <w:textDirection w:val="btLr"/>
          </w:tcPr>
          <w:p w:rsidR="00F87683" w:rsidRPr="00175A8D" w:rsidRDefault="00F87683" w:rsidP="00375BC9">
            <w:pPr>
              <w:keepNext/>
              <w:jc w:val="center"/>
              <w:rPr>
                <w:b/>
                <w:color w:val="FFFFFF"/>
                <w:spacing w:val="-8"/>
                <w:sz w:val="16"/>
                <w:szCs w:val="16"/>
              </w:rPr>
            </w:pPr>
            <w:r w:rsidRPr="00175A8D">
              <w:rPr>
                <w:b/>
                <w:color w:val="FFFFFF"/>
                <w:spacing w:val="-8"/>
                <w:sz w:val="16"/>
                <w:szCs w:val="16"/>
              </w:rPr>
              <w:t>Mid</w:t>
            </w:r>
            <w:r w:rsidRPr="00175A8D">
              <w:rPr>
                <w:b/>
                <w:color w:val="FFFFFF"/>
                <w:spacing w:val="-8"/>
                <w:sz w:val="16"/>
                <w:szCs w:val="16"/>
              </w:rPr>
              <w:noBreakHyphen/>
              <w:t>Oct 17 to mid</w:t>
            </w:r>
            <w:r w:rsidRPr="00175A8D">
              <w:rPr>
                <w:b/>
                <w:color w:val="FFFFFF"/>
                <w:spacing w:val="-8"/>
                <w:sz w:val="16"/>
                <w:szCs w:val="16"/>
              </w:rPr>
              <w:noBreakHyphen/>
              <w:t>Oct 18</w:t>
            </w:r>
          </w:p>
          <w:p w:rsidR="00F87683" w:rsidRPr="00175A8D" w:rsidRDefault="00F87683" w:rsidP="00375BC9">
            <w:pPr>
              <w:keepNext/>
              <w:jc w:val="center"/>
              <w:rPr>
                <w:b/>
                <w:color w:val="FFFFFF"/>
                <w:spacing w:val="-8"/>
                <w:sz w:val="16"/>
                <w:szCs w:val="16"/>
              </w:rPr>
            </w:pPr>
            <w:r w:rsidRPr="00175A8D">
              <w:rPr>
                <w:b/>
                <w:color w:val="FFFFFF"/>
                <w:spacing w:val="-8"/>
                <w:sz w:val="16"/>
                <w:szCs w:val="16"/>
              </w:rPr>
              <w:t>(WT/TPR/OV/21)</w:t>
            </w:r>
          </w:p>
        </w:tc>
        <w:tc>
          <w:tcPr>
            <w:tcW w:w="424" w:type="pct"/>
            <w:shd w:val="clear" w:color="auto" w:fill="006283"/>
            <w:textDirection w:val="btLr"/>
          </w:tcPr>
          <w:p w:rsidR="00F87683" w:rsidRPr="00175A8D" w:rsidRDefault="00F87683" w:rsidP="00375BC9">
            <w:pPr>
              <w:keepNext/>
              <w:jc w:val="center"/>
              <w:rPr>
                <w:b/>
                <w:color w:val="FFFFFF"/>
                <w:spacing w:val="-8"/>
                <w:sz w:val="16"/>
                <w:szCs w:val="16"/>
              </w:rPr>
            </w:pPr>
            <w:r w:rsidRPr="00175A8D">
              <w:rPr>
                <w:b/>
                <w:color w:val="FFFFFF"/>
                <w:spacing w:val="-8"/>
                <w:sz w:val="16"/>
                <w:szCs w:val="16"/>
              </w:rPr>
              <w:t>Mid-Oct 18 to mi</w:t>
            </w:r>
            <w:r w:rsidRPr="00175A8D">
              <w:rPr>
                <w:b/>
                <w:color w:val="FFFFFF"/>
                <w:spacing w:val="-8"/>
                <w:sz w:val="16"/>
                <w:szCs w:val="16"/>
              </w:rPr>
              <w:noBreakHyphen/>
              <w:t>May 19</w:t>
            </w:r>
          </w:p>
        </w:tc>
      </w:tr>
      <w:tr w:rsidR="00F87683" w:rsidRPr="00175A8D" w:rsidTr="00375BC9">
        <w:trPr>
          <w:trHeight w:val="116"/>
        </w:trPr>
        <w:tc>
          <w:tcPr>
            <w:tcW w:w="1125" w:type="pct"/>
            <w:shd w:val="clear" w:color="auto" w:fill="auto"/>
            <w:noWrap/>
            <w:hideMark/>
          </w:tcPr>
          <w:p w:rsidR="00F87683" w:rsidRPr="00175A8D" w:rsidRDefault="00F87683" w:rsidP="00375BC9">
            <w:pPr>
              <w:keepNext/>
              <w:rPr>
                <w:b/>
                <w:sz w:val="16"/>
                <w:szCs w:val="16"/>
              </w:rPr>
            </w:pPr>
            <w:r w:rsidRPr="00175A8D">
              <w:rPr>
                <w:b/>
                <w:sz w:val="16"/>
                <w:szCs w:val="16"/>
              </w:rPr>
              <w:t>Import</w:t>
            </w:r>
          </w:p>
        </w:tc>
        <w:tc>
          <w:tcPr>
            <w:tcW w:w="533" w:type="pct"/>
          </w:tcPr>
          <w:p w:rsidR="00F87683" w:rsidRPr="00175A8D" w:rsidRDefault="00F87683" w:rsidP="00375BC9">
            <w:pPr>
              <w:jc w:val="right"/>
              <w:rPr>
                <w:b/>
                <w:sz w:val="16"/>
                <w:szCs w:val="16"/>
              </w:rPr>
            </w:pPr>
            <w:r w:rsidRPr="00175A8D">
              <w:rPr>
                <w:b/>
                <w:sz w:val="16"/>
                <w:szCs w:val="16"/>
              </w:rPr>
              <w:t>176</w:t>
            </w:r>
          </w:p>
        </w:tc>
        <w:tc>
          <w:tcPr>
            <w:tcW w:w="413" w:type="pct"/>
          </w:tcPr>
          <w:p w:rsidR="00F87683" w:rsidRPr="00175A8D" w:rsidRDefault="00F87683" w:rsidP="00375BC9">
            <w:pPr>
              <w:jc w:val="right"/>
              <w:rPr>
                <w:b/>
                <w:sz w:val="16"/>
                <w:szCs w:val="16"/>
              </w:rPr>
            </w:pPr>
            <w:r w:rsidRPr="00175A8D">
              <w:rPr>
                <w:b/>
                <w:sz w:val="16"/>
                <w:szCs w:val="16"/>
              </w:rPr>
              <w:t>140</w:t>
            </w:r>
          </w:p>
        </w:tc>
        <w:tc>
          <w:tcPr>
            <w:tcW w:w="413" w:type="pct"/>
          </w:tcPr>
          <w:p w:rsidR="00F87683" w:rsidRPr="00175A8D" w:rsidRDefault="00F87683" w:rsidP="00375BC9">
            <w:pPr>
              <w:jc w:val="right"/>
              <w:rPr>
                <w:b/>
                <w:sz w:val="16"/>
                <w:szCs w:val="16"/>
              </w:rPr>
            </w:pPr>
            <w:r w:rsidRPr="00175A8D">
              <w:rPr>
                <w:b/>
                <w:sz w:val="16"/>
                <w:szCs w:val="16"/>
              </w:rPr>
              <w:t>176</w:t>
            </w:r>
          </w:p>
        </w:tc>
        <w:tc>
          <w:tcPr>
            <w:tcW w:w="413" w:type="pct"/>
          </w:tcPr>
          <w:p w:rsidR="00F87683" w:rsidRPr="00175A8D" w:rsidRDefault="00F87683" w:rsidP="00375BC9">
            <w:pPr>
              <w:jc w:val="right"/>
              <w:rPr>
                <w:b/>
                <w:sz w:val="16"/>
                <w:szCs w:val="16"/>
              </w:rPr>
            </w:pPr>
            <w:r w:rsidRPr="00175A8D">
              <w:rPr>
                <w:b/>
                <w:sz w:val="16"/>
                <w:szCs w:val="16"/>
              </w:rPr>
              <w:t>208</w:t>
            </w:r>
          </w:p>
        </w:tc>
        <w:tc>
          <w:tcPr>
            <w:tcW w:w="413" w:type="pct"/>
          </w:tcPr>
          <w:p w:rsidR="00F87683" w:rsidRPr="00175A8D" w:rsidRDefault="00F87683" w:rsidP="00375BC9">
            <w:pPr>
              <w:jc w:val="right"/>
              <w:rPr>
                <w:b/>
                <w:sz w:val="16"/>
                <w:szCs w:val="16"/>
              </w:rPr>
            </w:pPr>
            <w:r w:rsidRPr="00175A8D">
              <w:rPr>
                <w:b/>
                <w:sz w:val="16"/>
                <w:szCs w:val="16"/>
              </w:rPr>
              <w:t>151</w:t>
            </w:r>
          </w:p>
        </w:tc>
        <w:tc>
          <w:tcPr>
            <w:tcW w:w="413" w:type="pct"/>
            <w:shd w:val="clear" w:color="auto" w:fill="auto"/>
            <w:noWrap/>
          </w:tcPr>
          <w:p w:rsidR="00F87683" w:rsidRPr="00175A8D" w:rsidRDefault="00F87683" w:rsidP="00375BC9">
            <w:pPr>
              <w:jc w:val="right"/>
              <w:rPr>
                <w:b/>
                <w:sz w:val="16"/>
                <w:szCs w:val="16"/>
              </w:rPr>
            </w:pPr>
            <w:r w:rsidRPr="00175A8D">
              <w:rPr>
                <w:b/>
                <w:sz w:val="16"/>
                <w:szCs w:val="16"/>
              </w:rPr>
              <w:t>115</w:t>
            </w:r>
          </w:p>
        </w:tc>
        <w:tc>
          <w:tcPr>
            <w:tcW w:w="426" w:type="pct"/>
            <w:tcBorders>
              <w:top w:val="nil"/>
              <w:bottom w:val="nil"/>
              <w:right w:val="double" w:sz="4" w:space="0" w:color="auto"/>
            </w:tcBorders>
          </w:tcPr>
          <w:p w:rsidR="00F87683" w:rsidRPr="00175A8D" w:rsidRDefault="00F87683" w:rsidP="00375BC9">
            <w:pPr>
              <w:keepNext/>
              <w:jc w:val="right"/>
              <w:rPr>
                <w:b/>
                <w:sz w:val="16"/>
                <w:szCs w:val="16"/>
              </w:rPr>
            </w:pPr>
            <w:r w:rsidRPr="00175A8D">
              <w:rPr>
                <w:b/>
                <w:sz w:val="16"/>
                <w:szCs w:val="16"/>
              </w:rPr>
              <w:t>135</w:t>
            </w:r>
          </w:p>
        </w:tc>
        <w:tc>
          <w:tcPr>
            <w:tcW w:w="426" w:type="pct"/>
            <w:tcBorders>
              <w:left w:val="double" w:sz="4" w:space="0" w:color="auto"/>
            </w:tcBorders>
          </w:tcPr>
          <w:p w:rsidR="00F87683" w:rsidRPr="00175A8D" w:rsidRDefault="00F87683" w:rsidP="00375BC9">
            <w:pPr>
              <w:keepNext/>
              <w:jc w:val="right"/>
              <w:rPr>
                <w:b/>
                <w:sz w:val="16"/>
                <w:szCs w:val="16"/>
              </w:rPr>
            </w:pPr>
            <w:r w:rsidRPr="00175A8D">
              <w:rPr>
                <w:b/>
                <w:sz w:val="16"/>
                <w:szCs w:val="16"/>
              </w:rPr>
              <w:t>140</w:t>
            </w:r>
          </w:p>
        </w:tc>
        <w:tc>
          <w:tcPr>
            <w:tcW w:w="424" w:type="pct"/>
          </w:tcPr>
          <w:p w:rsidR="00F87683" w:rsidRPr="00175A8D" w:rsidRDefault="00F87683" w:rsidP="00375BC9">
            <w:pPr>
              <w:keepNext/>
              <w:jc w:val="right"/>
              <w:rPr>
                <w:b/>
                <w:sz w:val="16"/>
                <w:szCs w:val="16"/>
              </w:rPr>
            </w:pPr>
            <w:r w:rsidRPr="00175A8D">
              <w:rPr>
                <w:b/>
                <w:sz w:val="16"/>
                <w:szCs w:val="16"/>
              </w:rPr>
              <w:t>40</w:t>
            </w:r>
          </w:p>
        </w:tc>
      </w:tr>
      <w:tr w:rsidR="00F87683" w:rsidRPr="00175A8D" w:rsidTr="00375BC9">
        <w:trPr>
          <w:trHeight w:val="80"/>
        </w:trPr>
        <w:tc>
          <w:tcPr>
            <w:tcW w:w="1125" w:type="pct"/>
            <w:shd w:val="clear" w:color="auto" w:fill="C9DED4"/>
            <w:noWrap/>
            <w:hideMark/>
          </w:tcPr>
          <w:p w:rsidR="00F87683" w:rsidRPr="00175A8D" w:rsidRDefault="00F87683" w:rsidP="00375BC9">
            <w:pPr>
              <w:keepNext/>
              <w:rPr>
                <w:sz w:val="16"/>
                <w:szCs w:val="16"/>
              </w:rPr>
            </w:pPr>
            <w:r w:rsidRPr="00175A8D">
              <w:rPr>
                <w:sz w:val="16"/>
                <w:szCs w:val="16"/>
              </w:rPr>
              <w:t>- Tariff</w:t>
            </w:r>
          </w:p>
        </w:tc>
        <w:tc>
          <w:tcPr>
            <w:tcW w:w="533" w:type="pct"/>
            <w:shd w:val="clear" w:color="auto" w:fill="C9DED4"/>
          </w:tcPr>
          <w:p w:rsidR="00F87683" w:rsidRPr="00175A8D" w:rsidRDefault="00F87683" w:rsidP="00375BC9">
            <w:pPr>
              <w:jc w:val="right"/>
              <w:rPr>
                <w:sz w:val="16"/>
                <w:szCs w:val="16"/>
              </w:rPr>
            </w:pPr>
            <w:r w:rsidRPr="00175A8D">
              <w:rPr>
                <w:sz w:val="16"/>
                <w:szCs w:val="16"/>
              </w:rPr>
              <w:t>154</w:t>
            </w:r>
          </w:p>
        </w:tc>
        <w:tc>
          <w:tcPr>
            <w:tcW w:w="413" w:type="pct"/>
            <w:shd w:val="clear" w:color="auto" w:fill="C9DED4"/>
          </w:tcPr>
          <w:p w:rsidR="00F87683" w:rsidRPr="00175A8D" w:rsidRDefault="00F87683" w:rsidP="00375BC9">
            <w:pPr>
              <w:jc w:val="right"/>
              <w:rPr>
                <w:sz w:val="16"/>
                <w:szCs w:val="16"/>
              </w:rPr>
            </w:pPr>
            <w:r w:rsidRPr="00175A8D">
              <w:rPr>
                <w:sz w:val="16"/>
                <w:szCs w:val="16"/>
              </w:rPr>
              <w:t>109</w:t>
            </w:r>
          </w:p>
        </w:tc>
        <w:tc>
          <w:tcPr>
            <w:tcW w:w="413" w:type="pct"/>
            <w:shd w:val="clear" w:color="auto" w:fill="C9DED4"/>
          </w:tcPr>
          <w:p w:rsidR="00F87683" w:rsidRPr="00175A8D" w:rsidRDefault="00F87683" w:rsidP="00375BC9">
            <w:pPr>
              <w:jc w:val="right"/>
              <w:rPr>
                <w:sz w:val="16"/>
                <w:szCs w:val="16"/>
              </w:rPr>
            </w:pPr>
            <w:r w:rsidRPr="00175A8D">
              <w:rPr>
                <w:sz w:val="16"/>
                <w:szCs w:val="16"/>
              </w:rPr>
              <w:t>147</w:t>
            </w:r>
          </w:p>
        </w:tc>
        <w:tc>
          <w:tcPr>
            <w:tcW w:w="413" w:type="pct"/>
            <w:shd w:val="clear" w:color="auto" w:fill="C9DED4"/>
          </w:tcPr>
          <w:p w:rsidR="00F87683" w:rsidRPr="00175A8D" w:rsidRDefault="00F87683" w:rsidP="00375BC9">
            <w:pPr>
              <w:jc w:val="right"/>
              <w:rPr>
                <w:sz w:val="16"/>
                <w:szCs w:val="16"/>
              </w:rPr>
            </w:pPr>
            <w:r w:rsidRPr="00175A8D">
              <w:rPr>
                <w:sz w:val="16"/>
                <w:szCs w:val="16"/>
              </w:rPr>
              <w:t>165</w:t>
            </w:r>
          </w:p>
        </w:tc>
        <w:tc>
          <w:tcPr>
            <w:tcW w:w="413" w:type="pct"/>
            <w:shd w:val="clear" w:color="auto" w:fill="C9DED4"/>
          </w:tcPr>
          <w:p w:rsidR="00F87683" w:rsidRPr="00175A8D" w:rsidRDefault="00F87683" w:rsidP="00375BC9">
            <w:pPr>
              <w:jc w:val="right"/>
              <w:rPr>
                <w:sz w:val="16"/>
                <w:szCs w:val="16"/>
              </w:rPr>
            </w:pPr>
            <w:r w:rsidRPr="00175A8D">
              <w:rPr>
                <w:sz w:val="16"/>
                <w:szCs w:val="16"/>
              </w:rPr>
              <w:t>116</w:t>
            </w:r>
          </w:p>
        </w:tc>
        <w:tc>
          <w:tcPr>
            <w:tcW w:w="413" w:type="pct"/>
            <w:shd w:val="clear" w:color="auto" w:fill="C9DED4"/>
            <w:noWrap/>
          </w:tcPr>
          <w:p w:rsidR="00F87683" w:rsidRPr="00175A8D" w:rsidRDefault="00F87683" w:rsidP="00375BC9">
            <w:pPr>
              <w:jc w:val="right"/>
              <w:rPr>
                <w:sz w:val="16"/>
                <w:szCs w:val="16"/>
              </w:rPr>
            </w:pPr>
            <w:r w:rsidRPr="00175A8D">
              <w:rPr>
                <w:sz w:val="16"/>
                <w:szCs w:val="16"/>
              </w:rPr>
              <w:t>94</w:t>
            </w:r>
          </w:p>
        </w:tc>
        <w:tc>
          <w:tcPr>
            <w:tcW w:w="426" w:type="pct"/>
            <w:tcBorders>
              <w:top w:val="nil"/>
              <w:bottom w:val="nil"/>
              <w:right w:val="double" w:sz="4" w:space="0" w:color="auto"/>
            </w:tcBorders>
            <w:shd w:val="clear" w:color="auto" w:fill="C9DED4"/>
          </w:tcPr>
          <w:p w:rsidR="00F87683" w:rsidRPr="00175A8D" w:rsidRDefault="00F87683" w:rsidP="00375BC9">
            <w:pPr>
              <w:keepNext/>
              <w:jc w:val="right"/>
              <w:rPr>
                <w:sz w:val="16"/>
                <w:szCs w:val="16"/>
              </w:rPr>
            </w:pPr>
            <w:r w:rsidRPr="00175A8D">
              <w:rPr>
                <w:sz w:val="16"/>
                <w:szCs w:val="16"/>
              </w:rPr>
              <w:t>111</w:t>
            </w:r>
          </w:p>
        </w:tc>
        <w:tc>
          <w:tcPr>
            <w:tcW w:w="426" w:type="pct"/>
            <w:tcBorders>
              <w:left w:val="double" w:sz="4" w:space="0" w:color="auto"/>
            </w:tcBorders>
            <w:shd w:val="clear" w:color="auto" w:fill="C9DED4"/>
          </w:tcPr>
          <w:p w:rsidR="00F87683" w:rsidRPr="00175A8D" w:rsidRDefault="00F87683" w:rsidP="00375BC9">
            <w:pPr>
              <w:keepNext/>
              <w:jc w:val="right"/>
              <w:rPr>
                <w:sz w:val="16"/>
                <w:szCs w:val="16"/>
              </w:rPr>
            </w:pPr>
            <w:r w:rsidRPr="00175A8D">
              <w:rPr>
                <w:sz w:val="16"/>
                <w:szCs w:val="16"/>
              </w:rPr>
              <w:t>110</w:t>
            </w:r>
          </w:p>
        </w:tc>
        <w:tc>
          <w:tcPr>
            <w:tcW w:w="424" w:type="pct"/>
            <w:shd w:val="clear" w:color="auto" w:fill="C9DED4"/>
          </w:tcPr>
          <w:p w:rsidR="00F87683" w:rsidRPr="00175A8D" w:rsidRDefault="00F87683" w:rsidP="00375BC9">
            <w:pPr>
              <w:keepNext/>
              <w:jc w:val="right"/>
              <w:rPr>
                <w:sz w:val="16"/>
                <w:szCs w:val="16"/>
              </w:rPr>
            </w:pPr>
            <w:r w:rsidRPr="00175A8D">
              <w:rPr>
                <w:sz w:val="16"/>
                <w:szCs w:val="16"/>
              </w:rPr>
              <w:t>34</w:t>
            </w:r>
          </w:p>
        </w:tc>
      </w:tr>
      <w:tr w:rsidR="00F87683" w:rsidRPr="00175A8D" w:rsidTr="00375BC9">
        <w:trPr>
          <w:trHeight w:val="178"/>
        </w:trPr>
        <w:tc>
          <w:tcPr>
            <w:tcW w:w="1125" w:type="pct"/>
            <w:shd w:val="clear" w:color="auto" w:fill="auto"/>
            <w:noWrap/>
            <w:hideMark/>
          </w:tcPr>
          <w:p w:rsidR="00F87683" w:rsidRPr="00175A8D" w:rsidRDefault="00F87683" w:rsidP="00375BC9">
            <w:pPr>
              <w:keepNext/>
              <w:rPr>
                <w:sz w:val="16"/>
                <w:szCs w:val="16"/>
              </w:rPr>
            </w:pPr>
            <w:r w:rsidRPr="00175A8D">
              <w:rPr>
                <w:sz w:val="16"/>
                <w:szCs w:val="16"/>
              </w:rPr>
              <w:t>- Customs procedures</w:t>
            </w:r>
          </w:p>
        </w:tc>
        <w:tc>
          <w:tcPr>
            <w:tcW w:w="533" w:type="pct"/>
          </w:tcPr>
          <w:p w:rsidR="00F87683" w:rsidRPr="00175A8D" w:rsidRDefault="00F87683" w:rsidP="00375BC9">
            <w:pPr>
              <w:jc w:val="right"/>
              <w:rPr>
                <w:sz w:val="16"/>
                <w:szCs w:val="16"/>
              </w:rPr>
            </w:pPr>
            <w:r w:rsidRPr="00175A8D">
              <w:rPr>
                <w:sz w:val="16"/>
                <w:szCs w:val="16"/>
              </w:rPr>
              <w:t>12</w:t>
            </w:r>
          </w:p>
        </w:tc>
        <w:tc>
          <w:tcPr>
            <w:tcW w:w="413" w:type="pct"/>
          </w:tcPr>
          <w:p w:rsidR="00F87683" w:rsidRPr="00175A8D" w:rsidRDefault="00F87683" w:rsidP="00375BC9">
            <w:pPr>
              <w:jc w:val="right"/>
              <w:rPr>
                <w:sz w:val="16"/>
                <w:szCs w:val="16"/>
              </w:rPr>
            </w:pPr>
            <w:r w:rsidRPr="00175A8D">
              <w:rPr>
                <w:sz w:val="16"/>
                <w:szCs w:val="16"/>
              </w:rPr>
              <w:t>26</w:t>
            </w:r>
          </w:p>
        </w:tc>
        <w:tc>
          <w:tcPr>
            <w:tcW w:w="413" w:type="pct"/>
          </w:tcPr>
          <w:p w:rsidR="00F87683" w:rsidRPr="00175A8D" w:rsidRDefault="00F87683" w:rsidP="00375BC9">
            <w:pPr>
              <w:jc w:val="right"/>
              <w:rPr>
                <w:sz w:val="16"/>
                <w:szCs w:val="16"/>
              </w:rPr>
            </w:pPr>
            <w:r w:rsidRPr="00175A8D">
              <w:rPr>
                <w:sz w:val="16"/>
                <w:szCs w:val="16"/>
              </w:rPr>
              <w:t>17</w:t>
            </w:r>
          </w:p>
        </w:tc>
        <w:tc>
          <w:tcPr>
            <w:tcW w:w="413" w:type="pct"/>
          </w:tcPr>
          <w:p w:rsidR="00F87683" w:rsidRPr="00175A8D" w:rsidRDefault="00F87683" w:rsidP="00375BC9">
            <w:pPr>
              <w:jc w:val="right"/>
              <w:rPr>
                <w:sz w:val="16"/>
                <w:szCs w:val="16"/>
              </w:rPr>
            </w:pPr>
            <w:r w:rsidRPr="00175A8D">
              <w:rPr>
                <w:sz w:val="16"/>
                <w:szCs w:val="16"/>
              </w:rPr>
              <w:t>32</w:t>
            </w:r>
          </w:p>
        </w:tc>
        <w:tc>
          <w:tcPr>
            <w:tcW w:w="413" w:type="pct"/>
          </w:tcPr>
          <w:p w:rsidR="00F87683" w:rsidRPr="00175A8D" w:rsidRDefault="00F87683" w:rsidP="00375BC9">
            <w:pPr>
              <w:jc w:val="right"/>
              <w:rPr>
                <w:sz w:val="16"/>
                <w:szCs w:val="16"/>
              </w:rPr>
            </w:pPr>
            <w:r w:rsidRPr="00175A8D">
              <w:rPr>
                <w:sz w:val="16"/>
                <w:szCs w:val="16"/>
              </w:rPr>
              <w:t>28</w:t>
            </w:r>
          </w:p>
        </w:tc>
        <w:tc>
          <w:tcPr>
            <w:tcW w:w="413" w:type="pct"/>
            <w:shd w:val="clear" w:color="auto" w:fill="auto"/>
            <w:noWrap/>
          </w:tcPr>
          <w:p w:rsidR="00F87683" w:rsidRPr="00175A8D" w:rsidRDefault="00F87683" w:rsidP="00375BC9">
            <w:pPr>
              <w:jc w:val="right"/>
              <w:rPr>
                <w:sz w:val="16"/>
                <w:szCs w:val="16"/>
              </w:rPr>
            </w:pPr>
            <w:r w:rsidRPr="00175A8D">
              <w:rPr>
                <w:sz w:val="16"/>
                <w:szCs w:val="16"/>
              </w:rPr>
              <w:t>18</w:t>
            </w:r>
          </w:p>
        </w:tc>
        <w:tc>
          <w:tcPr>
            <w:tcW w:w="426" w:type="pct"/>
            <w:tcBorders>
              <w:top w:val="nil"/>
              <w:bottom w:val="nil"/>
              <w:right w:val="double" w:sz="4" w:space="0" w:color="auto"/>
            </w:tcBorders>
          </w:tcPr>
          <w:p w:rsidR="00F87683" w:rsidRPr="00175A8D" w:rsidRDefault="00F87683" w:rsidP="00375BC9">
            <w:pPr>
              <w:keepNext/>
              <w:jc w:val="right"/>
              <w:rPr>
                <w:sz w:val="16"/>
                <w:szCs w:val="16"/>
              </w:rPr>
            </w:pPr>
            <w:r w:rsidRPr="00175A8D">
              <w:rPr>
                <w:sz w:val="16"/>
                <w:szCs w:val="16"/>
              </w:rPr>
              <w:t>14</w:t>
            </w:r>
          </w:p>
        </w:tc>
        <w:tc>
          <w:tcPr>
            <w:tcW w:w="426" w:type="pct"/>
            <w:tcBorders>
              <w:left w:val="double" w:sz="4" w:space="0" w:color="auto"/>
            </w:tcBorders>
          </w:tcPr>
          <w:p w:rsidR="00F87683" w:rsidRPr="00175A8D" w:rsidRDefault="00F87683" w:rsidP="00375BC9">
            <w:pPr>
              <w:keepNext/>
              <w:jc w:val="right"/>
              <w:rPr>
                <w:sz w:val="16"/>
                <w:szCs w:val="16"/>
              </w:rPr>
            </w:pPr>
            <w:r w:rsidRPr="00175A8D">
              <w:rPr>
                <w:sz w:val="16"/>
                <w:szCs w:val="16"/>
              </w:rPr>
              <w:t>19</w:t>
            </w:r>
          </w:p>
        </w:tc>
        <w:tc>
          <w:tcPr>
            <w:tcW w:w="424" w:type="pct"/>
          </w:tcPr>
          <w:p w:rsidR="00F87683" w:rsidRPr="00175A8D" w:rsidRDefault="00F87683" w:rsidP="00375BC9">
            <w:pPr>
              <w:keepNext/>
              <w:jc w:val="right"/>
              <w:rPr>
                <w:sz w:val="16"/>
                <w:szCs w:val="16"/>
              </w:rPr>
            </w:pPr>
            <w:r w:rsidRPr="00175A8D">
              <w:rPr>
                <w:sz w:val="16"/>
                <w:szCs w:val="16"/>
              </w:rPr>
              <w:t>2</w:t>
            </w:r>
          </w:p>
        </w:tc>
      </w:tr>
      <w:tr w:rsidR="00F87683" w:rsidRPr="00175A8D" w:rsidTr="00375BC9">
        <w:trPr>
          <w:trHeight w:val="124"/>
        </w:trPr>
        <w:tc>
          <w:tcPr>
            <w:tcW w:w="1125" w:type="pct"/>
            <w:shd w:val="clear" w:color="auto" w:fill="C9DED4"/>
            <w:noWrap/>
            <w:hideMark/>
          </w:tcPr>
          <w:p w:rsidR="00F87683" w:rsidRPr="00175A8D" w:rsidRDefault="00F87683" w:rsidP="00375BC9">
            <w:pPr>
              <w:keepNext/>
              <w:rPr>
                <w:sz w:val="16"/>
                <w:szCs w:val="16"/>
              </w:rPr>
            </w:pPr>
            <w:r w:rsidRPr="00175A8D">
              <w:rPr>
                <w:sz w:val="16"/>
                <w:szCs w:val="16"/>
              </w:rPr>
              <w:t>- Tax</w:t>
            </w:r>
          </w:p>
        </w:tc>
        <w:tc>
          <w:tcPr>
            <w:tcW w:w="533" w:type="pct"/>
            <w:shd w:val="clear" w:color="auto" w:fill="C9DED4"/>
          </w:tcPr>
          <w:p w:rsidR="00F87683" w:rsidRPr="00175A8D" w:rsidRDefault="00F87683" w:rsidP="00375BC9">
            <w:pPr>
              <w:jc w:val="right"/>
              <w:rPr>
                <w:sz w:val="16"/>
                <w:szCs w:val="16"/>
              </w:rPr>
            </w:pPr>
            <w:r w:rsidRPr="00175A8D">
              <w:rPr>
                <w:sz w:val="16"/>
                <w:szCs w:val="16"/>
              </w:rPr>
              <w:t>2</w:t>
            </w:r>
          </w:p>
        </w:tc>
        <w:tc>
          <w:tcPr>
            <w:tcW w:w="413" w:type="pct"/>
            <w:shd w:val="clear" w:color="auto" w:fill="C9DED4"/>
          </w:tcPr>
          <w:p w:rsidR="00F87683" w:rsidRPr="00175A8D" w:rsidRDefault="00F87683" w:rsidP="00375BC9">
            <w:pPr>
              <w:jc w:val="right"/>
              <w:rPr>
                <w:sz w:val="16"/>
                <w:szCs w:val="16"/>
              </w:rPr>
            </w:pPr>
            <w:r w:rsidRPr="00175A8D">
              <w:rPr>
                <w:sz w:val="16"/>
                <w:szCs w:val="16"/>
              </w:rPr>
              <w:t>4</w:t>
            </w:r>
          </w:p>
        </w:tc>
        <w:tc>
          <w:tcPr>
            <w:tcW w:w="413" w:type="pct"/>
            <w:shd w:val="clear" w:color="auto" w:fill="C9DED4"/>
          </w:tcPr>
          <w:p w:rsidR="00F87683" w:rsidRPr="00175A8D" w:rsidRDefault="00F87683" w:rsidP="00375BC9">
            <w:pPr>
              <w:jc w:val="right"/>
              <w:rPr>
                <w:sz w:val="16"/>
                <w:szCs w:val="16"/>
              </w:rPr>
            </w:pPr>
            <w:r w:rsidRPr="00175A8D">
              <w:rPr>
                <w:sz w:val="16"/>
                <w:szCs w:val="16"/>
              </w:rPr>
              <w:t>2</w:t>
            </w:r>
          </w:p>
        </w:tc>
        <w:tc>
          <w:tcPr>
            <w:tcW w:w="413" w:type="pct"/>
            <w:shd w:val="clear" w:color="auto" w:fill="C9DED4"/>
          </w:tcPr>
          <w:p w:rsidR="00F87683" w:rsidRPr="00175A8D" w:rsidRDefault="00F87683" w:rsidP="00375BC9">
            <w:pPr>
              <w:jc w:val="right"/>
              <w:rPr>
                <w:sz w:val="16"/>
                <w:szCs w:val="16"/>
              </w:rPr>
            </w:pPr>
            <w:r w:rsidRPr="00175A8D">
              <w:rPr>
                <w:sz w:val="16"/>
                <w:szCs w:val="16"/>
              </w:rPr>
              <w:t>6</w:t>
            </w:r>
          </w:p>
        </w:tc>
        <w:tc>
          <w:tcPr>
            <w:tcW w:w="413" w:type="pct"/>
            <w:shd w:val="clear" w:color="auto" w:fill="C9DED4"/>
          </w:tcPr>
          <w:p w:rsidR="00F87683" w:rsidRPr="00175A8D" w:rsidRDefault="00F87683" w:rsidP="00375BC9">
            <w:pPr>
              <w:jc w:val="right"/>
              <w:rPr>
                <w:sz w:val="16"/>
                <w:szCs w:val="16"/>
              </w:rPr>
            </w:pPr>
            <w:r w:rsidRPr="00175A8D">
              <w:rPr>
                <w:sz w:val="16"/>
                <w:szCs w:val="16"/>
              </w:rPr>
              <w:t>4</w:t>
            </w:r>
          </w:p>
        </w:tc>
        <w:tc>
          <w:tcPr>
            <w:tcW w:w="413" w:type="pct"/>
            <w:shd w:val="clear" w:color="auto" w:fill="C9DED4"/>
            <w:noWrap/>
          </w:tcPr>
          <w:p w:rsidR="00F87683" w:rsidRPr="00175A8D" w:rsidRDefault="00F87683" w:rsidP="00375BC9">
            <w:pPr>
              <w:jc w:val="right"/>
              <w:rPr>
                <w:sz w:val="16"/>
                <w:szCs w:val="16"/>
              </w:rPr>
            </w:pPr>
            <w:r w:rsidRPr="00175A8D">
              <w:rPr>
                <w:sz w:val="16"/>
                <w:szCs w:val="16"/>
              </w:rPr>
              <w:t>3</w:t>
            </w:r>
          </w:p>
        </w:tc>
        <w:tc>
          <w:tcPr>
            <w:tcW w:w="426" w:type="pct"/>
            <w:tcBorders>
              <w:top w:val="nil"/>
              <w:bottom w:val="nil"/>
              <w:right w:val="double" w:sz="4" w:space="0" w:color="auto"/>
            </w:tcBorders>
            <w:shd w:val="clear" w:color="auto" w:fill="C9DED4"/>
          </w:tcPr>
          <w:p w:rsidR="00F87683" w:rsidRPr="00175A8D" w:rsidRDefault="00F87683" w:rsidP="00375BC9">
            <w:pPr>
              <w:keepNext/>
              <w:jc w:val="right"/>
              <w:rPr>
                <w:sz w:val="16"/>
                <w:szCs w:val="16"/>
              </w:rPr>
            </w:pPr>
            <w:r w:rsidRPr="00175A8D">
              <w:rPr>
                <w:sz w:val="16"/>
                <w:szCs w:val="16"/>
              </w:rPr>
              <w:t>7</w:t>
            </w:r>
          </w:p>
        </w:tc>
        <w:tc>
          <w:tcPr>
            <w:tcW w:w="426" w:type="pct"/>
            <w:tcBorders>
              <w:left w:val="double" w:sz="4" w:space="0" w:color="auto"/>
            </w:tcBorders>
            <w:shd w:val="clear" w:color="auto" w:fill="C9DED4"/>
          </w:tcPr>
          <w:p w:rsidR="00F87683" w:rsidRPr="00175A8D" w:rsidRDefault="00F87683" w:rsidP="00375BC9">
            <w:pPr>
              <w:keepNext/>
              <w:jc w:val="right"/>
              <w:rPr>
                <w:sz w:val="16"/>
                <w:szCs w:val="16"/>
              </w:rPr>
            </w:pPr>
            <w:r w:rsidRPr="00175A8D">
              <w:rPr>
                <w:sz w:val="16"/>
                <w:szCs w:val="16"/>
              </w:rPr>
              <w:t>8</w:t>
            </w:r>
          </w:p>
        </w:tc>
        <w:tc>
          <w:tcPr>
            <w:tcW w:w="424" w:type="pct"/>
            <w:shd w:val="clear" w:color="auto" w:fill="C9DED4"/>
          </w:tcPr>
          <w:p w:rsidR="00F87683" w:rsidRPr="00175A8D" w:rsidRDefault="00F87683" w:rsidP="00375BC9">
            <w:pPr>
              <w:keepNext/>
              <w:jc w:val="right"/>
              <w:rPr>
                <w:sz w:val="16"/>
                <w:szCs w:val="16"/>
              </w:rPr>
            </w:pPr>
            <w:r w:rsidRPr="00175A8D">
              <w:rPr>
                <w:sz w:val="16"/>
                <w:szCs w:val="16"/>
              </w:rPr>
              <w:t>3</w:t>
            </w:r>
          </w:p>
        </w:tc>
      </w:tr>
      <w:tr w:rsidR="00F87683" w:rsidRPr="00175A8D" w:rsidTr="00375BC9">
        <w:trPr>
          <w:trHeight w:val="84"/>
        </w:trPr>
        <w:tc>
          <w:tcPr>
            <w:tcW w:w="1125" w:type="pct"/>
            <w:shd w:val="clear" w:color="auto" w:fill="auto"/>
            <w:noWrap/>
            <w:hideMark/>
          </w:tcPr>
          <w:p w:rsidR="00F87683" w:rsidRPr="00175A8D" w:rsidRDefault="00F87683" w:rsidP="00375BC9">
            <w:pPr>
              <w:keepNext/>
              <w:tabs>
                <w:tab w:val="center" w:pos="1270"/>
              </w:tabs>
              <w:rPr>
                <w:sz w:val="16"/>
                <w:szCs w:val="16"/>
              </w:rPr>
            </w:pPr>
            <w:r w:rsidRPr="00175A8D">
              <w:rPr>
                <w:sz w:val="16"/>
                <w:szCs w:val="16"/>
              </w:rPr>
              <w:t>- QRs</w:t>
            </w:r>
            <w:r w:rsidRPr="00175A8D">
              <w:rPr>
                <w:sz w:val="16"/>
                <w:szCs w:val="16"/>
              </w:rPr>
              <w:tab/>
            </w:r>
          </w:p>
        </w:tc>
        <w:tc>
          <w:tcPr>
            <w:tcW w:w="533" w:type="pct"/>
          </w:tcPr>
          <w:p w:rsidR="00F87683" w:rsidRPr="00175A8D" w:rsidRDefault="00F87683" w:rsidP="00375BC9">
            <w:pPr>
              <w:jc w:val="right"/>
              <w:rPr>
                <w:sz w:val="16"/>
                <w:szCs w:val="16"/>
              </w:rPr>
            </w:pPr>
            <w:r w:rsidRPr="00175A8D">
              <w:rPr>
                <w:sz w:val="16"/>
                <w:szCs w:val="16"/>
              </w:rPr>
              <w:t>7</w:t>
            </w:r>
          </w:p>
        </w:tc>
        <w:tc>
          <w:tcPr>
            <w:tcW w:w="413" w:type="pct"/>
          </w:tcPr>
          <w:p w:rsidR="00F87683" w:rsidRPr="00175A8D" w:rsidRDefault="00F87683" w:rsidP="00375BC9">
            <w:pPr>
              <w:jc w:val="right"/>
              <w:rPr>
                <w:sz w:val="16"/>
                <w:szCs w:val="16"/>
              </w:rPr>
            </w:pPr>
            <w:r w:rsidRPr="00175A8D">
              <w:rPr>
                <w:sz w:val="16"/>
                <w:szCs w:val="16"/>
              </w:rPr>
              <w:t>1</w:t>
            </w:r>
          </w:p>
        </w:tc>
        <w:tc>
          <w:tcPr>
            <w:tcW w:w="413" w:type="pct"/>
          </w:tcPr>
          <w:p w:rsidR="00F87683" w:rsidRPr="00175A8D" w:rsidRDefault="00F87683" w:rsidP="00375BC9">
            <w:pPr>
              <w:jc w:val="right"/>
              <w:rPr>
                <w:sz w:val="16"/>
                <w:szCs w:val="16"/>
              </w:rPr>
            </w:pPr>
            <w:r w:rsidRPr="00175A8D">
              <w:rPr>
                <w:sz w:val="16"/>
                <w:szCs w:val="16"/>
              </w:rPr>
              <w:t>10</w:t>
            </w:r>
          </w:p>
        </w:tc>
        <w:tc>
          <w:tcPr>
            <w:tcW w:w="413" w:type="pct"/>
          </w:tcPr>
          <w:p w:rsidR="00F87683" w:rsidRPr="00175A8D" w:rsidRDefault="00F87683" w:rsidP="00375BC9">
            <w:pPr>
              <w:jc w:val="right"/>
              <w:rPr>
                <w:sz w:val="16"/>
                <w:szCs w:val="16"/>
              </w:rPr>
            </w:pPr>
            <w:r w:rsidRPr="00175A8D">
              <w:rPr>
                <w:sz w:val="16"/>
                <w:szCs w:val="16"/>
              </w:rPr>
              <w:t>5</w:t>
            </w:r>
          </w:p>
        </w:tc>
        <w:tc>
          <w:tcPr>
            <w:tcW w:w="413" w:type="pct"/>
          </w:tcPr>
          <w:p w:rsidR="00F87683" w:rsidRPr="00175A8D" w:rsidRDefault="00F87683" w:rsidP="00375BC9">
            <w:pPr>
              <w:jc w:val="right"/>
              <w:rPr>
                <w:sz w:val="16"/>
                <w:szCs w:val="16"/>
              </w:rPr>
            </w:pPr>
            <w:r w:rsidRPr="00175A8D">
              <w:rPr>
                <w:sz w:val="16"/>
                <w:szCs w:val="16"/>
              </w:rPr>
              <w:t>1</w:t>
            </w:r>
          </w:p>
        </w:tc>
        <w:tc>
          <w:tcPr>
            <w:tcW w:w="413" w:type="pct"/>
            <w:shd w:val="clear" w:color="auto" w:fill="auto"/>
            <w:noWrap/>
          </w:tcPr>
          <w:p w:rsidR="00F87683" w:rsidRPr="00175A8D" w:rsidRDefault="00F87683" w:rsidP="00375BC9">
            <w:pPr>
              <w:jc w:val="right"/>
              <w:rPr>
                <w:sz w:val="16"/>
                <w:szCs w:val="16"/>
              </w:rPr>
            </w:pPr>
            <w:r w:rsidRPr="00175A8D">
              <w:rPr>
                <w:sz w:val="16"/>
                <w:szCs w:val="16"/>
              </w:rPr>
              <w:t>0</w:t>
            </w:r>
          </w:p>
        </w:tc>
        <w:tc>
          <w:tcPr>
            <w:tcW w:w="426" w:type="pct"/>
            <w:tcBorders>
              <w:top w:val="nil"/>
              <w:bottom w:val="nil"/>
              <w:right w:val="double" w:sz="4" w:space="0" w:color="auto"/>
            </w:tcBorders>
          </w:tcPr>
          <w:p w:rsidR="00F87683" w:rsidRPr="00175A8D" w:rsidRDefault="00F87683" w:rsidP="00375BC9">
            <w:pPr>
              <w:keepNext/>
              <w:jc w:val="right"/>
              <w:rPr>
                <w:sz w:val="16"/>
                <w:szCs w:val="16"/>
              </w:rPr>
            </w:pPr>
            <w:r w:rsidRPr="00175A8D">
              <w:rPr>
                <w:sz w:val="16"/>
                <w:szCs w:val="16"/>
              </w:rPr>
              <w:t>3</w:t>
            </w:r>
          </w:p>
        </w:tc>
        <w:tc>
          <w:tcPr>
            <w:tcW w:w="426" w:type="pct"/>
            <w:tcBorders>
              <w:left w:val="double" w:sz="4" w:space="0" w:color="auto"/>
            </w:tcBorders>
          </w:tcPr>
          <w:p w:rsidR="00F87683" w:rsidRPr="00175A8D" w:rsidRDefault="00F87683" w:rsidP="00375BC9">
            <w:pPr>
              <w:keepNext/>
              <w:jc w:val="right"/>
              <w:rPr>
                <w:sz w:val="16"/>
                <w:szCs w:val="16"/>
              </w:rPr>
            </w:pPr>
            <w:r w:rsidRPr="00175A8D">
              <w:rPr>
                <w:sz w:val="16"/>
                <w:szCs w:val="16"/>
              </w:rPr>
              <w:t>3</w:t>
            </w:r>
          </w:p>
        </w:tc>
        <w:tc>
          <w:tcPr>
            <w:tcW w:w="424" w:type="pct"/>
          </w:tcPr>
          <w:p w:rsidR="00F87683" w:rsidRPr="00175A8D" w:rsidRDefault="00F87683" w:rsidP="00375BC9">
            <w:pPr>
              <w:keepNext/>
              <w:jc w:val="right"/>
              <w:rPr>
                <w:sz w:val="16"/>
                <w:szCs w:val="16"/>
              </w:rPr>
            </w:pPr>
            <w:r w:rsidRPr="00175A8D">
              <w:rPr>
                <w:sz w:val="16"/>
                <w:szCs w:val="16"/>
              </w:rPr>
              <w:t>1</w:t>
            </w:r>
          </w:p>
        </w:tc>
      </w:tr>
      <w:tr w:rsidR="00F87683" w:rsidRPr="00175A8D" w:rsidTr="00375BC9">
        <w:trPr>
          <w:trHeight w:val="186"/>
        </w:trPr>
        <w:tc>
          <w:tcPr>
            <w:tcW w:w="1125" w:type="pct"/>
            <w:shd w:val="clear" w:color="auto" w:fill="C9DED4"/>
            <w:noWrap/>
            <w:hideMark/>
          </w:tcPr>
          <w:p w:rsidR="00F87683" w:rsidRPr="00175A8D" w:rsidRDefault="00F87683" w:rsidP="00375BC9">
            <w:pPr>
              <w:keepNext/>
              <w:rPr>
                <w:sz w:val="16"/>
                <w:szCs w:val="16"/>
              </w:rPr>
            </w:pPr>
            <w:r w:rsidRPr="00175A8D">
              <w:rPr>
                <w:sz w:val="16"/>
                <w:szCs w:val="16"/>
              </w:rPr>
              <w:t>- Other</w:t>
            </w:r>
          </w:p>
        </w:tc>
        <w:tc>
          <w:tcPr>
            <w:tcW w:w="533" w:type="pct"/>
            <w:shd w:val="clear" w:color="auto" w:fill="C9DED4"/>
          </w:tcPr>
          <w:p w:rsidR="00F87683" w:rsidRPr="00175A8D" w:rsidRDefault="00F87683" w:rsidP="00375BC9">
            <w:pPr>
              <w:jc w:val="right"/>
              <w:rPr>
                <w:sz w:val="16"/>
                <w:szCs w:val="16"/>
              </w:rPr>
            </w:pPr>
            <w:r w:rsidRPr="00175A8D">
              <w:rPr>
                <w:sz w:val="16"/>
                <w:szCs w:val="16"/>
              </w:rPr>
              <w:t>1</w:t>
            </w:r>
          </w:p>
        </w:tc>
        <w:tc>
          <w:tcPr>
            <w:tcW w:w="413" w:type="pct"/>
            <w:shd w:val="clear" w:color="auto" w:fill="C9DED4"/>
          </w:tcPr>
          <w:p w:rsidR="00F87683" w:rsidRPr="00175A8D" w:rsidRDefault="00F87683" w:rsidP="00375BC9">
            <w:pPr>
              <w:jc w:val="right"/>
              <w:rPr>
                <w:sz w:val="16"/>
                <w:szCs w:val="16"/>
              </w:rPr>
            </w:pPr>
            <w:r w:rsidRPr="00175A8D">
              <w:rPr>
                <w:sz w:val="16"/>
                <w:szCs w:val="16"/>
              </w:rPr>
              <w:t>0</w:t>
            </w:r>
          </w:p>
        </w:tc>
        <w:tc>
          <w:tcPr>
            <w:tcW w:w="413" w:type="pct"/>
            <w:shd w:val="clear" w:color="auto" w:fill="C9DED4"/>
          </w:tcPr>
          <w:p w:rsidR="00F87683" w:rsidRPr="00175A8D" w:rsidRDefault="00F87683" w:rsidP="00375BC9">
            <w:pPr>
              <w:jc w:val="right"/>
              <w:rPr>
                <w:sz w:val="16"/>
                <w:szCs w:val="16"/>
              </w:rPr>
            </w:pPr>
            <w:r w:rsidRPr="00175A8D">
              <w:rPr>
                <w:sz w:val="16"/>
                <w:szCs w:val="16"/>
              </w:rPr>
              <w:t>0</w:t>
            </w:r>
          </w:p>
        </w:tc>
        <w:tc>
          <w:tcPr>
            <w:tcW w:w="413" w:type="pct"/>
            <w:shd w:val="clear" w:color="auto" w:fill="C9DED4"/>
          </w:tcPr>
          <w:p w:rsidR="00F87683" w:rsidRPr="00175A8D" w:rsidRDefault="00F87683" w:rsidP="00375BC9">
            <w:pPr>
              <w:jc w:val="right"/>
              <w:rPr>
                <w:sz w:val="16"/>
                <w:szCs w:val="16"/>
              </w:rPr>
            </w:pPr>
            <w:r w:rsidRPr="00175A8D">
              <w:rPr>
                <w:sz w:val="16"/>
                <w:szCs w:val="16"/>
              </w:rPr>
              <w:t>0</w:t>
            </w:r>
          </w:p>
        </w:tc>
        <w:tc>
          <w:tcPr>
            <w:tcW w:w="413" w:type="pct"/>
            <w:shd w:val="clear" w:color="auto" w:fill="C9DED4"/>
          </w:tcPr>
          <w:p w:rsidR="00F87683" w:rsidRPr="00175A8D" w:rsidRDefault="00F87683" w:rsidP="00375BC9">
            <w:pPr>
              <w:jc w:val="right"/>
              <w:rPr>
                <w:sz w:val="16"/>
                <w:szCs w:val="16"/>
              </w:rPr>
            </w:pPr>
            <w:r w:rsidRPr="00175A8D">
              <w:rPr>
                <w:sz w:val="16"/>
                <w:szCs w:val="16"/>
              </w:rPr>
              <w:t>2</w:t>
            </w:r>
          </w:p>
        </w:tc>
        <w:tc>
          <w:tcPr>
            <w:tcW w:w="413" w:type="pct"/>
            <w:shd w:val="clear" w:color="auto" w:fill="C9DED4"/>
            <w:noWrap/>
          </w:tcPr>
          <w:p w:rsidR="00F87683" w:rsidRPr="00175A8D" w:rsidRDefault="00F87683" w:rsidP="00375BC9">
            <w:pPr>
              <w:jc w:val="right"/>
              <w:rPr>
                <w:sz w:val="16"/>
                <w:szCs w:val="16"/>
              </w:rPr>
            </w:pPr>
            <w:r w:rsidRPr="00175A8D">
              <w:rPr>
                <w:sz w:val="16"/>
                <w:szCs w:val="16"/>
              </w:rPr>
              <w:t>0</w:t>
            </w:r>
          </w:p>
        </w:tc>
        <w:tc>
          <w:tcPr>
            <w:tcW w:w="426" w:type="pct"/>
            <w:tcBorders>
              <w:top w:val="nil"/>
              <w:bottom w:val="nil"/>
              <w:right w:val="double" w:sz="4" w:space="0" w:color="auto"/>
            </w:tcBorders>
            <w:shd w:val="clear" w:color="auto" w:fill="C9DED4"/>
          </w:tcPr>
          <w:p w:rsidR="00F87683" w:rsidRPr="00175A8D" w:rsidRDefault="00F87683" w:rsidP="00375BC9">
            <w:pPr>
              <w:keepNext/>
              <w:jc w:val="right"/>
              <w:rPr>
                <w:sz w:val="16"/>
                <w:szCs w:val="16"/>
              </w:rPr>
            </w:pPr>
            <w:r w:rsidRPr="00175A8D">
              <w:rPr>
                <w:sz w:val="16"/>
                <w:szCs w:val="16"/>
              </w:rPr>
              <w:t>0</w:t>
            </w:r>
          </w:p>
        </w:tc>
        <w:tc>
          <w:tcPr>
            <w:tcW w:w="426" w:type="pct"/>
            <w:tcBorders>
              <w:left w:val="double" w:sz="4" w:space="0" w:color="auto"/>
            </w:tcBorders>
            <w:shd w:val="clear" w:color="auto" w:fill="C9DED4"/>
          </w:tcPr>
          <w:p w:rsidR="00F87683" w:rsidRPr="00175A8D" w:rsidRDefault="00F87683" w:rsidP="00375BC9">
            <w:pPr>
              <w:keepNext/>
              <w:jc w:val="right"/>
              <w:rPr>
                <w:sz w:val="16"/>
                <w:szCs w:val="16"/>
              </w:rPr>
            </w:pPr>
            <w:r w:rsidRPr="00175A8D">
              <w:rPr>
                <w:sz w:val="16"/>
                <w:szCs w:val="16"/>
              </w:rPr>
              <w:t>0</w:t>
            </w:r>
          </w:p>
        </w:tc>
        <w:tc>
          <w:tcPr>
            <w:tcW w:w="424" w:type="pct"/>
            <w:shd w:val="clear" w:color="auto" w:fill="C9DED4"/>
          </w:tcPr>
          <w:p w:rsidR="00F87683" w:rsidRPr="00175A8D" w:rsidRDefault="00F87683" w:rsidP="00375BC9">
            <w:pPr>
              <w:keepNext/>
              <w:jc w:val="right"/>
              <w:rPr>
                <w:sz w:val="16"/>
                <w:szCs w:val="16"/>
              </w:rPr>
            </w:pPr>
            <w:r w:rsidRPr="00175A8D">
              <w:rPr>
                <w:sz w:val="16"/>
                <w:szCs w:val="16"/>
              </w:rPr>
              <w:t>0</w:t>
            </w:r>
          </w:p>
        </w:tc>
      </w:tr>
      <w:tr w:rsidR="00F87683" w:rsidRPr="00175A8D" w:rsidTr="00375BC9">
        <w:trPr>
          <w:trHeight w:val="145"/>
        </w:trPr>
        <w:tc>
          <w:tcPr>
            <w:tcW w:w="1125" w:type="pct"/>
            <w:shd w:val="clear" w:color="auto" w:fill="auto"/>
            <w:noWrap/>
            <w:hideMark/>
          </w:tcPr>
          <w:p w:rsidR="00F87683" w:rsidRPr="00175A8D" w:rsidRDefault="00F87683" w:rsidP="00375BC9">
            <w:pPr>
              <w:keepNext/>
              <w:rPr>
                <w:b/>
                <w:sz w:val="16"/>
                <w:szCs w:val="16"/>
              </w:rPr>
            </w:pPr>
            <w:r w:rsidRPr="00175A8D">
              <w:rPr>
                <w:b/>
                <w:sz w:val="16"/>
                <w:szCs w:val="16"/>
              </w:rPr>
              <w:t>Export</w:t>
            </w:r>
          </w:p>
        </w:tc>
        <w:tc>
          <w:tcPr>
            <w:tcW w:w="533" w:type="pct"/>
          </w:tcPr>
          <w:p w:rsidR="00F87683" w:rsidRPr="00175A8D" w:rsidRDefault="00F87683" w:rsidP="00375BC9">
            <w:pPr>
              <w:jc w:val="right"/>
              <w:rPr>
                <w:b/>
                <w:sz w:val="16"/>
                <w:szCs w:val="16"/>
              </w:rPr>
            </w:pPr>
            <w:r w:rsidRPr="00175A8D">
              <w:rPr>
                <w:b/>
                <w:sz w:val="16"/>
                <w:szCs w:val="16"/>
              </w:rPr>
              <w:t>17</w:t>
            </w:r>
          </w:p>
        </w:tc>
        <w:tc>
          <w:tcPr>
            <w:tcW w:w="413" w:type="pct"/>
          </w:tcPr>
          <w:p w:rsidR="00F87683" w:rsidRPr="00175A8D" w:rsidRDefault="00F87683" w:rsidP="00375BC9">
            <w:pPr>
              <w:jc w:val="right"/>
              <w:rPr>
                <w:b/>
                <w:sz w:val="16"/>
                <w:szCs w:val="16"/>
              </w:rPr>
            </w:pPr>
            <w:r w:rsidRPr="00175A8D">
              <w:rPr>
                <w:b/>
                <w:sz w:val="16"/>
                <w:szCs w:val="16"/>
              </w:rPr>
              <w:t>8</w:t>
            </w:r>
          </w:p>
        </w:tc>
        <w:tc>
          <w:tcPr>
            <w:tcW w:w="413" w:type="pct"/>
          </w:tcPr>
          <w:p w:rsidR="00F87683" w:rsidRPr="00175A8D" w:rsidRDefault="00F87683" w:rsidP="00375BC9">
            <w:pPr>
              <w:jc w:val="right"/>
              <w:rPr>
                <w:b/>
                <w:sz w:val="16"/>
                <w:szCs w:val="16"/>
              </w:rPr>
            </w:pPr>
            <w:r w:rsidRPr="00175A8D">
              <w:rPr>
                <w:b/>
                <w:sz w:val="16"/>
                <w:szCs w:val="16"/>
              </w:rPr>
              <w:t>9</w:t>
            </w:r>
          </w:p>
        </w:tc>
        <w:tc>
          <w:tcPr>
            <w:tcW w:w="413" w:type="pct"/>
          </w:tcPr>
          <w:p w:rsidR="00F87683" w:rsidRPr="00175A8D" w:rsidRDefault="00F87683" w:rsidP="00375BC9">
            <w:pPr>
              <w:jc w:val="right"/>
              <w:rPr>
                <w:b/>
                <w:sz w:val="16"/>
                <w:szCs w:val="16"/>
              </w:rPr>
            </w:pPr>
            <w:r w:rsidRPr="00175A8D">
              <w:rPr>
                <w:b/>
                <w:sz w:val="16"/>
                <w:szCs w:val="16"/>
              </w:rPr>
              <w:t>40</w:t>
            </w:r>
          </w:p>
        </w:tc>
        <w:tc>
          <w:tcPr>
            <w:tcW w:w="413" w:type="pct"/>
          </w:tcPr>
          <w:p w:rsidR="00F87683" w:rsidRPr="00175A8D" w:rsidRDefault="00F87683" w:rsidP="00375BC9">
            <w:pPr>
              <w:jc w:val="right"/>
              <w:rPr>
                <w:b/>
                <w:sz w:val="16"/>
                <w:szCs w:val="16"/>
              </w:rPr>
            </w:pPr>
            <w:r w:rsidRPr="00175A8D">
              <w:rPr>
                <w:b/>
                <w:sz w:val="16"/>
                <w:szCs w:val="16"/>
              </w:rPr>
              <w:t>33</w:t>
            </w:r>
          </w:p>
        </w:tc>
        <w:tc>
          <w:tcPr>
            <w:tcW w:w="413" w:type="pct"/>
            <w:shd w:val="clear" w:color="auto" w:fill="auto"/>
            <w:noWrap/>
          </w:tcPr>
          <w:p w:rsidR="00F87683" w:rsidRPr="00175A8D" w:rsidRDefault="00F87683" w:rsidP="00375BC9">
            <w:pPr>
              <w:jc w:val="right"/>
              <w:rPr>
                <w:b/>
                <w:sz w:val="16"/>
                <w:szCs w:val="16"/>
              </w:rPr>
            </w:pPr>
            <w:r w:rsidRPr="00175A8D">
              <w:rPr>
                <w:b/>
                <w:sz w:val="16"/>
                <w:szCs w:val="16"/>
              </w:rPr>
              <w:t>25</w:t>
            </w:r>
          </w:p>
        </w:tc>
        <w:tc>
          <w:tcPr>
            <w:tcW w:w="426" w:type="pct"/>
            <w:tcBorders>
              <w:top w:val="nil"/>
              <w:bottom w:val="nil"/>
              <w:right w:val="double" w:sz="4" w:space="0" w:color="auto"/>
            </w:tcBorders>
          </w:tcPr>
          <w:p w:rsidR="00F87683" w:rsidRPr="00175A8D" w:rsidRDefault="00F87683" w:rsidP="00375BC9">
            <w:pPr>
              <w:keepNext/>
              <w:jc w:val="right"/>
              <w:rPr>
                <w:b/>
                <w:sz w:val="16"/>
                <w:szCs w:val="16"/>
              </w:rPr>
            </w:pPr>
            <w:r w:rsidRPr="00175A8D">
              <w:rPr>
                <w:b/>
                <w:sz w:val="16"/>
                <w:szCs w:val="16"/>
              </w:rPr>
              <w:t>18</w:t>
            </w:r>
          </w:p>
        </w:tc>
        <w:tc>
          <w:tcPr>
            <w:tcW w:w="426" w:type="pct"/>
            <w:tcBorders>
              <w:left w:val="double" w:sz="4" w:space="0" w:color="auto"/>
            </w:tcBorders>
          </w:tcPr>
          <w:p w:rsidR="00F87683" w:rsidRPr="00175A8D" w:rsidRDefault="00F87683" w:rsidP="00375BC9">
            <w:pPr>
              <w:keepNext/>
              <w:jc w:val="right"/>
              <w:rPr>
                <w:b/>
                <w:sz w:val="16"/>
                <w:szCs w:val="16"/>
              </w:rPr>
            </w:pPr>
            <w:r w:rsidRPr="00175A8D">
              <w:rPr>
                <w:b/>
                <w:sz w:val="16"/>
                <w:szCs w:val="16"/>
              </w:rPr>
              <w:t>22</w:t>
            </w:r>
          </w:p>
        </w:tc>
        <w:tc>
          <w:tcPr>
            <w:tcW w:w="424" w:type="pct"/>
          </w:tcPr>
          <w:p w:rsidR="00F87683" w:rsidRPr="00175A8D" w:rsidRDefault="00F87683" w:rsidP="00375BC9">
            <w:pPr>
              <w:keepNext/>
              <w:jc w:val="right"/>
              <w:rPr>
                <w:b/>
                <w:sz w:val="16"/>
                <w:szCs w:val="16"/>
              </w:rPr>
            </w:pPr>
            <w:r w:rsidRPr="00175A8D">
              <w:rPr>
                <w:b/>
                <w:sz w:val="16"/>
                <w:szCs w:val="16"/>
              </w:rPr>
              <w:t>7</w:t>
            </w:r>
          </w:p>
        </w:tc>
      </w:tr>
      <w:tr w:rsidR="00F87683" w:rsidRPr="00175A8D" w:rsidTr="00375BC9">
        <w:trPr>
          <w:trHeight w:val="106"/>
        </w:trPr>
        <w:tc>
          <w:tcPr>
            <w:tcW w:w="1125" w:type="pct"/>
            <w:shd w:val="clear" w:color="auto" w:fill="C9DED4"/>
            <w:noWrap/>
            <w:hideMark/>
          </w:tcPr>
          <w:p w:rsidR="00F87683" w:rsidRPr="00175A8D" w:rsidRDefault="00F87683" w:rsidP="00375BC9">
            <w:pPr>
              <w:keepNext/>
              <w:rPr>
                <w:sz w:val="16"/>
                <w:szCs w:val="16"/>
              </w:rPr>
            </w:pPr>
            <w:r w:rsidRPr="00175A8D">
              <w:rPr>
                <w:sz w:val="16"/>
                <w:szCs w:val="16"/>
              </w:rPr>
              <w:t>- Duties</w:t>
            </w:r>
          </w:p>
        </w:tc>
        <w:tc>
          <w:tcPr>
            <w:tcW w:w="533" w:type="pct"/>
            <w:shd w:val="clear" w:color="auto" w:fill="C9DED4"/>
          </w:tcPr>
          <w:p w:rsidR="00F87683" w:rsidRPr="00175A8D" w:rsidRDefault="00F87683" w:rsidP="00375BC9">
            <w:pPr>
              <w:jc w:val="right"/>
              <w:rPr>
                <w:sz w:val="16"/>
                <w:szCs w:val="16"/>
              </w:rPr>
            </w:pPr>
            <w:r w:rsidRPr="00175A8D">
              <w:rPr>
                <w:sz w:val="16"/>
                <w:szCs w:val="16"/>
              </w:rPr>
              <w:t>7</w:t>
            </w:r>
          </w:p>
        </w:tc>
        <w:tc>
          <w:tcPr>
            <w:tcW w:w="413" w:type="pct"/>
            <w:shd w:val="clear" w:color="auto" w:fill="C9DED4"/>
          </w:tcPr>
          <w:p w:rsidR="00F87683" w:rsidRPr="00175A8D" w:rsidRDefault="00F87683" w:rsidP="00375BC9">
            <w:pPr>
              <w:jc w:val="right"/>
              <w:rPr>
                <w:sz w:val="16"/>
                <w:szCs w:val="16"/>
              </w:rPr>
            </w:pPr>
            <w:r w:rsidRPr="00175A8D">
              <w:rPr>
                <w:sz w:val="16"/>
                <w:szCs w:val="16"/>
              </w:rPr>
              <w:t>3</w:t>
            </w:r>
          </w:p>
        </w:tc>
        <w:tc>
          <w:tcPr>
            <w:tcW w:w="413" w:type="pct"/>
            <w:shd w:val="clear" w:color="auto" w:fill="C9DED4"/>
          </w:tcPr>
          <w:p w:rsidR="00F87683" w:rsidRPr="00175A8D" w:rsidRDefault="00F87683" w:rsidP="00375BC9">
            <w:pPr>
              <w:jc w:val="right"/>
              <w:rPr>
                <w:sz w:val="16"/>
                <w:szCs w:val="16"/>
              </w:rPr>
            </w:pPr>
            <w:r w:rsidRPr="00175A8D">
              <w:rPr>
                <w:sz w:val="16"/>
                <w:szCs w:val="16"/>
              </w:rPr>
              <w:t>3</w:t>
            </w:r>
          </w:p>
        </w:tc>
        <w:tc>
          <w:tcPr>
            <w:tcW w:w="413" w:type="pct"/>
            <w:shd w:val="clear" w:color="auto" w:fill="C9DED4"/>
          </w:tcPr>
          <w:p w:rsidR="00F87683" w:rsidRPr="00175A8D" w:rsidRDefault="00F87683" w:rsidP="00375BC9">
            <w:pPr>
              <w:jc w:val="right"/>
              <w:rPr>
                <w:sz w:val="16"/>
                <w:szCs w:val="16"/>
              </w:rPr>
            </w:pPr>
            <w:r w:rsidRPr="00175A8D">
              <w:rPr>
                <w:sz w:val="16"/>
                <w:szCs w:val="16"/>
              </w:rPr>
              <w:t>18</w:t>
            </w:r>
          </w:p>
        </w:tc>
        <w:tc>
          <w:tcPr>
            <w:tcW w:w="413" w:type="pct"/>
            <w:shd w:val="clear" w:color="auto" w:fill="C9DED4"/>
          </w:tcPr>
          <w:p w:rsidR="00F87683" w:rsidRPr="00175A8D" w:rsidRDefault="00F87683" w:rsidP="00375BC9">
            <w:pPr>
              <w:jc w:val="right"/>
              <w:rPr>
                <w:sz w:val="16"/>
                <w:szCs w:val="16"/>
              </w:rPr>
            </w:pPr>
            <w:r w:rsidRPr="00175A8D">
              <w:rPr>
                <w:sz w:val="16"/>
                <w:szCs w:val="16"/>
              </w:rPr>
              <w:t>5</w:t>
            </w:r>
          </w:p>
        </w:tc>
        <w:tc>
          <w:tcPr>
            <w:tcW w:w="413" w:type="pct"/>
            <w:shd w:val="clear" w:color="auto" w:fill="C9DED4"/>
            <w:noWrap/>
          </w:tcPr>
          <w:p w:rsidR="00F87683" w:rsidRPr="00175A8D" w:rsidRDefault="00F87683" w:rsidP="00375BC9">
            <w:pPr>
              <w:jc w:val="right"/>
              <w:rPr>
                <w:sz w:val="16"/>
                <w:szCs w:val="16"/>
              </w:rPr>
            </w:pPr>
            <w:r w:rsidRPr="00175A8D">
              <w:rPr>
                <w:sz w:val="16"/>
                <w:szCs w:val="16"/>
              </w:rPr>
              <w:t>1</w:t>
            </w:r>
          </w:p>
        </w:tc>
        <w:tc>
          <w:tcPr>
            <w:tcW w:w="426" w:type="pct"/>
            <w:tcBorders>
              <w:top w:val="nil"/>
              <w:bottom w:val="nil"/>
              <w:right w:val="double" w:sz="4" w:space="0" w:color="auto"/>
            </w:tcBorders>
            <w:shd w:val="clear" w:color="auto" w:fill="C9DED4"/>
          </w:tcPr>
          <w:p w:rsidR="00F87683" w:rsidRPr="00175A8D" w:rsidRDefault="00F87683" w:rsidP="00375BC9">
            <w:pPr>
              <w:keepNext/>
              <w:jc w:val="right"/>
              <w:rPr>
                <w:sz w:val="16"/>
                <w:szCs w:val="16"/>
              </w:rPr>
            </w:pPr>
            <w:r w:rsidRPr="00175A8D">
              <w:rPr>
                <w:sz w:val="16"/>
                <w:szCs w:val="16"/>
              </w:rPr>
              <w:t>6</w:t>
            </w:r>
          </w:p>
        </w:tc>
        <w:tc>
          <w:tcPr>
            <w:tcW w:w="426" w:type="pct"/>
            <w:tcBorders>
              <w:left w:val="double" w:sz="4" w:space="0" w:color="auto"/>
            </w:tcBorders>
            <w:shd w:val="clear" w:color="auto" w:fill="C9DED4"/>
          </w:tcPr>
          <w:p w:rsidR="00F87683" w:rsidRPr="00175A8D" w:rsidRDefault="00F87683" w:rsidP="00375BC9">
            <w:pPr>
              <w:keepNext/>
              <w:jc w:val="right"/>
              <w:rPr>
                <w:sz w:val="16"/>
                <w:szCs w:val="16"/>
              </w:rPr>
            </w:pPr>
            <w:r w:rsidRPr="00175A8D">
              <w:rPr>
                <w:sz w:val="16"/>
                <w:szCs w:val="16"/>
              </w:rPr>
              <w:t>5</w:t>
            </w:r>
          </w:p>
        </w:tc>
        <w:tc>
          <w:tcPr>
            <w:tcW w:w="424" w:type="pct"/>
            <w:shd w:val="clear" w:color="auto" w:fill="C9DED4"/>
          </w:tcPr>
          <w:p w:rsidR="00F87683" w:rsidRPr="00175A8D" w:rsidRDefault="00F87683" w:rsidP="00375BC9">
            <w:pPr>
              <w:keepNext/>
              <w:jc w:val="right"/>
              <w:rPr>
                <w:sz w:val="16"/>
                <w:szCs w:val="16"/>
              </w:rPr>
            </w:pPr>
            <w:r w:rsidRPr="00175A8D">
              <w:rPr>
                <w:sz w:val="16"/>
                <w:szCs w:val="16"/>
              </w:rPr>
              <w:t>3</w:t>
            </w:r>
          </w:p>
        </w:tc>
      </w:tr>
      <w:tr w:rsidR="00F87683" w:rsidRPr="00175A8D" w:rsidTr="00375BC9">
        <w:trPr>
          <w:trHeight w:val="80"/>
        </w:trPr>
        <w:tc>
          <w:tcPr>
            <w:tcW w:w="1125" w:type="pct"/>
            <w:shd w:val="clear" w:color="auto" w:fill="auto"/>
            <w:noWrap/>
            <w:hideMark/>
          </w:tcPr>
          <w:p w:rsidR="00F87683" w:rsidRPr="00175A8D" w:rsidRDefault="00F87683" w:rsidP="00375BC9">
            <w:pPr>
              <w:keepNext/>
              <w:rPr>
                <w:sz w:val="16"/>
                <w:szCs w:val="16"/>
              </w:rPr>
            </w:pPr>
            <w:r w:rsidRPr="00175A8D">
              <w:rPr>
                <w:sz w:val="16"/>
                <w:szCs w:val="16"/>
              </w:rPr>
              <w:t>- QRs</w:t>
            </w:r>
          </w:p>
        </w:tc>
        <w:tc>
          <w:tcPr>
            <w:tcW w:w="533" w:type="pct"/>
          </w:tcPr>
          <w:p w:rsidR="00F87683" w:rsidRPr="00175A8D" w:rsidRDefault="00F87683" w:rsidP="00375BC9">
            <w:pPr>
              <w:jc w:val="right"/>
              <w:rPr>
                <w:sz w:val="16"/>
                <w:szCs w:val="16"/>
              </w:rPr>
            </w:pPr>
            <w:r w:rsidRPr="00175A8D">
              <w:rPr>
                <w:sz w:val="16"/>
                <w:szCs w:val="16"/>
              </w:rPr>
              <w:t>8</w:t>
            </w:r>
          </w:p>
        </w:tc>
        <w:tc>
          <w:tcPr>
            <w:tcW w:w="413" w:type="pct"/>
          </w:tcPr>
          <w:p w:rsidR="00F87683" w:rsidRPr="00175A8D" w:rsidRDefault="00F87683" w:rsidP="00375BC9">
            <w:pPr>
              <w:jc w:val="right"/>
              <w:rPr>
                <w:sz w:val="16"/>
                <w:szCs w:val="16"/>
              </w:rPr>
            </w:pPr>
            <w:r w:rsidRPr="00175A8D">
              <w:rPr>
                <w:sz w:val="16"/>
                <w:szCs w:val="16"/>
              </w:rPr>
              <w:t>4</w:t>
            </w:r>
          </w:p>
        </w:tc>
        <w:tc>
          <w:tcPr>
            <w:tcW w:w="413" w:type="pct"/>
          </w:tcPr>
          <w:p w:rsidR="00F87683" w:rsidRPr="00175A8D" w:rsidRDefault="00F87683" w:rsidP="00375BC9">
            <w:pPr>
              <w:jc w:val="right"/>
              <w:rPr>
                <w:sz w:val="16"/>
                <w:szCs w:val="16"/>
              </w:rPr>
            </w:pPr>
            <w:r w:rsidRPr="00175A8D">
              <w:rPr>
                <w:sz w:val="16"/>
                <w:szCs w:val="16"/>
              </w:rPr>
              <w:t>3</w:t>
            </w:r>
          </w:p>
        </w:tc>
        <w:tc>
          <w:tcPr>
            <w:tcW w:w="413" w:type="pct"/>
          </w:tcPr>
          <w:p w:rsidR="00F87683" w:rsidRPr="00175A8D" w:rsidRDefault="00F87683" w:rsidP="00375BC9">
            <w:pPr>
              <w:jc w:val="right"/>
              <w:rPr>
                <w:sz w:val="16"/>
                <w:szCs w:val="16"/>
              </w:rPr>
            </w:pPr>
            <w:r w:rsidRPr="00175A8D">
              <w:rPr>
                <w:sz w:val="16"/>
                <w:szCs w:val="16"/>
              </w:rPr>
              <w:t>3</w:t>
            </w:r>
          </w:p>
        </w:tc>
        <w:tc>
          <w:tcPr>
            <w:tcW w:w="413" w:type="pct"/>
          </w:tcPr>
          <w:p w:rsidR="00F87683" w:rsidRPr="00175A8D" w:rsidRDefault="00F87683" w:rsidP="00375BC9">
            <w:pPr>
              <w:jc w:val="right"/>
              <w:rPr>
                <w:sz w:val="16"/>
                <w:szCs w:val="16"/>
              </w:rPr>
            </w:pPr>
            <w:r w:rsidRPr="00175A8D">
              <w:rPr>
                <w:sz w:val="16"/>
                <w:szCs w:val="16"/>
              </w:rPr>
              <w:t>2</w:t>
            </w:r>
          </w:p>
        </w:tc>
        <w:tc>
          <w:tcPr>
            <w:tcW w:w="413" w:type="pct"/>
            <w:shd w:val="clear" w:color="auto" w:fill="auto"/>
            <w:noWrap/>
          </w:tcPr>
          <w:p w:rsidR="00F87683" w:rsidRPr="00175A8D" w:rsidRDefault="00F87683" w:rsidP="00375BC9">
            <w:pPr>
              <w:jc w:val="right"/>
              <w:rPr>
                <w:sz w:val="16"/>
                <w:szCs w:val="16"/>
              </w:rPr>
            </w:pPr>
            <w:r w:rsidRPr="00175A8D">
              <w:rPr>
                <w:sz w:val="16"/>
                <w:szCs w:val="16"/>
              </w:rPr>
              <w:t>2</w:t>
            </w:r>
          </w:p>
        </w:tc>
        <w:tc>
          <w:tcPr>
            <w:tcW w:w="426" w:type="pct"/>
            <w:tcBorders>
              <w:top w:val="nil"/>
              <w:bottom w:val="nil"/>
              <w:right w:val="double" w:sz="4" w:space="0" w:color="auto"/>
            </w:tcBorders>
          </w:tcPr>
          <w:p w:rsidR="00F87683" w:rsidRPr="00175A8D" w:rsidRDefault="00F87683" w:rsidP="00375BC9">
            <w:pPr>
              <w:keepNext/>
              <w:jc w:val="right"/>
              <w:rPr>
                <w:sz w:val="16"/>
                <w:szCs w:val="16"/>
              </w:rPr>
            </w:pPr>
            <w:r w:rsidRPr="00175A8D">
              <w:rPr>
                <w:sz w:val="16"/>
                <w:szCs w:val="16"/>
              </w:rPr>
              <w:t>0</w:t>
            </w:r>
          </w:p>
        </w:tc>
        <w:tc>
          <w:tcPr>
            <w:tcW w:w="426" w:type="pct"/>
            <w:tcBorders>
              <w:left w:val="double" w:sz="4" w:space="0" w:color="auto"/>
            </w:tcBorders>
          </w:tcPr>
          <w:p w:rsidR="00F87683" w:rsidRPr="00175A8D" w:rsidRDefault="00F87683" w:rsidP="00375BC9">
            <w:pPr>
              <w:keepNext/>
              <w:jc w:val="right"/>
              <w:rPr>
                <w:sz w:val="16"/>
                <w:szCs w:val="16"/>
              </w:rPr>
            </w:pPr>
            <w:r w:rsidRPr="00175A8D">
              <w:rPr>
                <w:sz w:val="16"/>
                <w:szCs w:val="16"/>
              </w:rPr>
              <w:t>1</w:t>
            </w:r>
          </w:p>
        </w:tc>
        <w:tc>
          <w:tcPr>
            <w:tcW w:w="424" w:type="pct"/>
          </w:tcPr>
          <w:p w:rsidR="00F87683" w:rsidRPr="00175A8D" w:rsidRDefault="00F87683" w:rsidP="00375BC9">
            <w:pPr>
              <w:keepNext/>
              <w:jc w:val="right"/>
              <w:rPr>
                <w:sz w:val="16"/>
                <w:szCs w:val="16"/>
              </w:rPr>
            </w:pPr>
            <w:r w:rsidRPr="00175A8D">
              <w:rPr>
                <w:sz w:val="16"/>
                <w:szCs w:val="16"/>
              </w:rPr>
              <w:t>0</w:t>
            </w:r>
          </w:p>
        </w:tc>
      </w:tr>
      <w:tr w:rsidR="00F87683" w:rsidRPr="00175A8D" w:rsidTr="00375BC9">
        <w:trPr>
          <w:trHeight w:val="167"/>
        </w:trPr>
        <w:tc>
          <w:tcPr>
            <w:tcW w:w="1125" w:type="pct"/>
            <w:shd w:val="clear" w:color="auto" w:fill="C9DED4"/>
            <w:noWrap/>
            <w:hideMark/>
          </w:tcPr>
          <w:p w:rsidR="00F87683" w:rsidRPr="00175A8D" w:rsidRDefault="00F87683" w:rsidP="00375BC9">
            <w:pPr>
              <w:keepNext/>
              <w:rPr>
                <w:sz w:val="16"/>
                <w:szCs w:val="16"/>
              </w:rPr>
            </w:pPr>
            <w:r w:rsidRPr="00175A8D">
              <w:rPr>
                <w:sz w:val="16"/>
                <w:szCs w:val="16"/>
              </w:rPr>
              <w:t>- Other</w:t>
            </w:r>
          </w:p>
        </w:tc>
        <w:tc>
          <w:tcPr>
            <w:tcW w:w="533" w:type="pct"/>
            <w:shd w:val="clear" w:color="auto" w:fill="C9DED4"/>
          </w:tcPr>
          <w:p w:rsidR="00F87683" w:rsidRPr="00175A8D" w:rsidRDefault="00F87683" w:rsidP="00375BC9">
            <w:pPr>
              <w:jc w:val="right"/>
              <w:rPr>
                <w:sz w:val="16"/>
                <w:szCs w:val="16"/>
              </w:rPr>
            </w:pPr>
            <w:r w:rsidRPr="00175A8D">
              <w:rPr>
                <w:sz w:val="16"/>
                <w:szCs w:val="16"/>
              </w:rPr>
              <w:t>2</w:t>
            </w:r>
          </w:p>
        </w:tc>
        <w:tc>
          <w:tcPr>
            <w:tcW w:w="413" w:type="pct"/>
            <w:shd w:val="clear" w:color="auto" w:fill="C9DED4"/>
          </w:tcPr>
          <w:p w:rsidR="00F87683" w:rsidRPr="00175A8D" w:rsidRDefault="00F87683" w:rsidP="00375BC9">
            <w:pPr>
              <w:jc w:val="right"/>
              <w:rPr>
                <w:sz w:val="16"/>
                <w:szCs w:val="16"/>
              </w:rPr>
            </w:pPr>
            <w:r w:rsidRPr="00175A8D">
              <w:rPr>
                <w:sz w:val="16"/>
                <w:szCs w:val="16"/>
              </w:rPr>
              <w:t>1</w:t>
            </w:r>
          </w:p>
        </w:tc>
        <w:tc>
          <w:tcPr>
            <w:tcW w:w="413" w:type="pct"/>
            <w:shd w:val="clear" w:color="auto" w:fill="C9DED4"/>
          </w:tcPr>
          <w:p w:rsidR="00F87683" w:rsidRPr="00175A8D" w:rsidRDefault="00F87683" w:rsidP="00375BC9">
            <w:pPr>
              <w:jc w:val="right"/>
              <w:rPr>
                <w:sz w:val="16"/>
                <w:szCs w:val="16"/>
              </w:rPr>
            </w:pPr>
            <w:r w:rsidRPr="00175A8D">
              <w:rPr>
                <w:sz w:val="16"/>
                <w:szCs w:val="16"/>
              </w:rPr>
              <w:t>3</w:t>
            </w:r>
          </w:p>
        </w:tc>
        <w:tc>
          <w:tcPr>
            <w:tcW w:w="413" w:type="pct"/>
            <w:shd w:val="clear" w:color="auto" w:fill="C9DED4"/>
          </w:tcPr>
          <w:p w:rsidR="00F87683" w:rsidRPr="00175A8D" w:rsidRDefault="00F87683" w:rsidP="00375BC9">
            <w:pPr>
              <w:jc w:val="right"/>
              <w:rPr>
                <w:sz w:val="16"/>
                <w:szCs w:val="16"/>
              </w:rPr>
            </w:pPr>
            <w:r w:rsidRPr="00175A8D">
              <w:rPr>
                <w:sz w:val="16"/>
                <w:szCs w:val="16"/>
              </w:rPr>
              <w:t>19</w:t>
            </w:r>
          </w:p>
        </w:tc>
        <w:tc>
          <w:tcPr>
            <w:tcW w:w="413" w:type="pct"/>
            <w:shd w:val="clear" w:color="auto" w:fill="C9DED4"/>
          </w:tcPr>
          <w:p w:rsidR="00F87683" w:rsidRPr="00175A8D" w:rsidRDefault="00F87683" w:rsidP="00375BC9">
            <w:pPr>
              <w:jc w:val="right"/>
              <w:rPr>
                <w:sz w:val="16"/>
                <w:szCs w:val="16"/>
              </w:rPr>
            </w:pPr>
            <w:r w:rsidRPr="00175A8D">
              <w:rPr>
                <w:sz w:val="16"/>
                <w:szCs w:val="16"/>
              </w:rPr>
              <w:t>26</w:t>
            </w:r>
          </w:p>
        </w:tc>
        <w:tc>
          <w:tcPr>
            <w:tcW w:w="413" w:type="pct"/>
            <w:shd w:val="clear" w:color="auto" w:fill="C9DED4"/>
            <w:noWrap/>
          </w:tcPr>
          <w:p w:rsidR="00F87683" w:rsidRPr="00175A8D" w:rsidRDefault="00F87683" w:rsidP="00375BC9">
            <w:pPr>
              <w:jc w:val="right"/>
              <w:rPr>
                <w:sz w:val="16"/>
                <w:szCs w:val="16"/>
              </w:rPr>
            </w:pPr>
            <w:r w:rsidRPr="00175A8D">
              <w:rPr>
                <w:sz w:val="16"/>
                <w:szCs w:val="16"/>
              </w:rPr>
              <w:t>22</w:t>
            </w:r>
          </w:p>
        </w:tc>
        <w:tc>
          <w:tcPr>
            <w:tcW w:w="426" w:type="pct"/>
            <w:tcBorders>
              <w:top w:val="nil"/>
              <w:bottom w:val="nil"/>
              <w:right w:val="double" w:sz="4" w:space="0" w:color="auto"/>
            </w:tcBorders>
            <w:shd w:val="clear" w:color="auto" w:fill="C9DED4"/>
          </w:tcPr>
          <w:p w:rsidR="00F87683" w:rsidRPr="00175A8D" w:rsidRDefault="00F87683" w:rsidP="00375BC9">
            <w:pPr>
              <w:keepNext/>
              <w:jc w:val="right"/>
              <w:rPr>
                <w:sz w:val="16"/>
                <w:szCs w:val="16"/>
              </w:rPr>
            </w:pPr>
            <w:r w:rsidRPr="00175A8D">
              <w:rPr>
                <w:sz w:val="16"/>
                <w:szCs w:val="16"/>
              </w:rPr>
              <w:t>12</w:t>
            </w:r>
          </w:p>
        </w:tc>
        <w:tc>
          <w:tcPr>
            <w:tcW w:w="426" w:type="pct"/>
            <w:tcBorders>
              <w:left w:val="double" w:sz="4" w:space="0" w:color="auto"/>
            </w:tcBorders>
            <w:shd w:val="clear" w:color="auto" w:fill="C9DED4"/>
          </w:tcPr>
          <w:p w:rsidR="00F87683" w:rsidRPr="00175A8D" w:rsidRDefault="00F87683" w:rsidP="00375BC9">
            <w:pPr>
              <w:keepNext/>
              <w:jc w:val="right"/>
              <w:rPr>
                <w:sz w:val="16"/>
                <w:szCs w:val="16"/>
              </w:rPr>
            </w:pPr>
            <w:r w:rsidRPr="00175A8D">
              <w:rPr>
                <w:sz w:val="16"/>
                <w:szCs w:val="16"/>
              </w:rPr>
              <w:t>16</w:t>
            </w:r>
          </w:p>
        </w:tc>
        <w:tc>
          <w:tcPr>
            <w:tcW w:w="424" w:type="pct"/>
            <w:shd w:val="clear" w:color="auto" w:fill="C9DED4"/>
          </w:tcPr>
          <w:p w:rsidR="00F87683" w:rsidRPr="00175A8D" w:rsidRDefault="00F87683" w:rsidP="00375BC9">
            <w:pPr>
              <w:keepNext/>
              <w:jc w:val="right"/>
              <w:rPr>
                <w:sz w:val="16"/>
                <w:szCs w:val="16"/>
              </w:rPr>
            </w:pPr>
            <w:r w:rsidRPr="00175A8D">
              <w:rPr>
                <w:sz w:val="16"/>
                <w:szCs w:val="16"/>
              </w:rPr>
              <w:t>4</w:t>
            </w:r>
          </w:p>
        </w:tc>
      </w:tr>
      <w:tr w:rsidR="00F87683" w:rsidRPr="00175A8D" w:rsidTr="00375BC9">
        <w:trPr>
          <w:trHeight w:val="128"/>
        </w:trPr>
        <w:tc>
          <w:tcPr>
            <w:tcW w:w="1125" w:type="pct"/>
            <w:shd w:val="clear" w:color="auto" w:fill="auto"/>
            <w:noWrap/>
            <w:hideMark/>
          </w:tcPr>
          <w:p w:rsidR="00F87683" w:rsidRPr="00175A8D" w:rsidRDefault="00F87683" w:rsidP="00375BC9">
            <w:pPr>
              <w:keepNext/>
              <w:rPr>
                <w:b/>
                <w:sz w:val="16"/>
                <w:szCs w:val="16"/>
              </w:rPr>
            </w:pPr>
            <w:r w:rsidRPr="00175A8D">
              <w:rPr>
                <w:b/>
                <w:sz w:val="16"/>
                <w:szCs w:val="16"/>
              </w:rPr>
              <w:t>Other</w:t>
            </w:r>
          </w:p>
        </w:tc>
        <w:tc>
          <w:tcPr>
            <w:tcW w:w="533" w:type="pct"/>
          </w:tcPr>
          <w:p w:rsidR="00F87683" w:rsidRPr="00175A8D" w:rsidRDefault="00F87683" w:rsidP="00375BC9">
            <w:pPr>
              <w:jc w:val="right"/>
              <w:rPr>
                <w:b/>
                <w:sz w:val="16"/>
                <w:szCs w:val="16"/>
              </w:rPr>
            </w:pPr>
            <w:r w:rsidRPr="00175A8D">
              <w:rPr>
                <w:b/>
                <w:sz w:val="16"/>
                <w:szCs w:val="16"/>
              </w:rPr>
              <w:t>6</w:t>
            </w:r>
          </w:p>
        </w:tc>
        <w:tc>
          <w:tcPr>
            <w:tcW w:w="413" w:type="pct"/>
          </w:tcPr>
          <w:p w:rsidR="00F87683" w:rsidRPr="00175A8D" w:rsidRDefault="00F87683" w:rsidP="00375BC9">
            <w:pPr>
              <w:jc w:val="right"/>
              <w:rPr>
                <w:b/>
                <w:sz w:val="16"/>
                <w:szCs w:val="16"/>
              </w:rPr>
            </w:pPr>
            <w:r w:rsidRPr="00175A8D">
              <w:rPr>
                <w:b/>
                <w:sz w:val="16"/>
                <w:szCs w:val="16"/>
              </w:rPr>
              <w:t>1</w:t>
            </w:r>
          </w:p>
        </w:tc>
        <w:tc>
          <w:tcPr>
            <w:tcW w:w="413" w:type="pct"/>
          </w:tcPr>
          <w:p w:rsidR="00F87683" w:rsidRPr="00175A8D" w:rsidRDefault="00F87683" w:rsidP="00375BC9">
            <w:pPr>
              <w:jc w:val="right"/>
              <w:rPr>
                <w:b/>
                <w:sz w:val="16"/>
                <w:szCs w:val="16"/>
              </w:rPr>
            </w:pPr>
            <w:r w:rsidRPr="00175A8D">
              <w:rPr>
                <w:b/>
                <w:sz w:val="16"/>
                <w:szCs w:val="16"/>
              </w:rPr>
              <w:t>1</w:t>
            </w:r>
          </w:p>
        </w:tc>
        <w:tc>
          <w:tcPr>
            <w:tcW w:w="413" w:type="pct"/>
          </w:tcPr>
          <w:p w:rsidR="00F87683" w:rsidRPr="00175A8D" w:rsidRDefault="00F87683" w:rsidP="00375BC9">
            <w:pPr>
              <w:jc w:val="right"/>
              <w:rPr>
                <w:b/>
                <w:sz w:val="16"/>
                <w:szCs w:val="16"/>
              </w:rPr>
            </w:pPr>
            <w:r w:rsidRPr="00175A8D">
              <w:rPr>
                <w:b/>
                <w:sz w:val="16"/>
                <w:szCs w:val="16"/>
              </w:rPr>
              <w:t>4</w:t>
            </w:r>
          </w:p>
        </w:tc>
        <w:tc>
          <w:tcPr>
            <w:tcW w:w="413" w:type="pct"/>
          </w:tcPr>
          <w:p w:rsidR="00F87683" w:rsidRPr="00175A8D" w:rsidRDefault="00F87683" w:rsidP="00375BC9">
            <w:pPr>
              <w:jc w:val="right"/>
              <w:rPr>
                <w:b/>
                <w:sz w:val="16"/>
                <w:szCs w:val="16"/>
              </w:rPr>
            </w:pPr>
            <w:r w:rsidRPr="00175A8D">
              <w:rPr>
                <w:b/>
                <w:sz w:val="16"/>
                <w:szCs w:val="16"/>
              </w:rPr>
              <w:t>3</w:t>
            </w:r>
          </w:p>
        </w:tc>
        <w:tc>
          <w:tcPr>
            <w:tcW w:w="413" w:type="pct"/>
            <w:shd w:val="clear" w:color="auto" w:fill="auto"/>
            <w:noWrap/>
          </w:tcPr>
          <w:p w:rsidR="00F87683" w:rsidRPr="00175A8D" w:rsidRDefault="00F87683" w:rsidP="00375BC9">
            <w:pPr>
              <w:jc w:val="right"/>
              <w:rPr>
                <w:b/>
                <w:sz w:val="16"/>
                <w:szCs w:val="16"/>
              </w:rPr>
            </w:pPr>
            <w:r w:rsidRPr="00175A8D">
              <w:rPr>
                <w:b/>
                <w:sz w:val="16"/>
                <w:szCs w:val="16"/>
              </w:rPr>
              <w:t>0</w:t>
            </w:r>
          </w:p>
        </w:tc>
        <w:tc>
          <w:tcPr>
            <w:tcW w:w="426" w:type="pct"/>
            <w:tcBorders>
              <w:top w:val="nil"/>
              <w:bottom w:val="nil"/>
              <w:right w:val="double" w:sz="4" w:space="0" w:color="auto"/>
            </w:tcBorders>
          </w:tcPr>
          <w:p w:rsidR="00F87683" w:rsidRPr="00175A8D" w:rsidRDefault="00F87683" w:rsidP="00375BC9">
            <w:pPr>
              <w:keepNext/>
              <w:jc w:val="right"/>
              <w:rPr>
                <w:b/>
                <w:sz w:val="16"/>
                <w:szCs w:val="16"/>
              </w:rPr>
            </w:pPr>
            <w:r w:rsidRPr="00175A8D">
              <w:rPr>
                <w:b/>
                <w:sz w:val="16"/>
                <w:szCs w:val="16"/>
              </w:rPr>
              <w:t>0</w:t>
            </w:r>
          </w:p>
        </w:tc>
        <w:tc>
          <w:tcPr>
            <w:tcW w:w="426" w:type="pct"/>
            <w:tcBorders>
              <w:left w:val="double" w:sz="4" w:space="0" w:color="auto"/>
            </w:tcBorders>
          </w:tcPr>
          <w:p w:rsidR="00F87683" w:rsidRPr="00175A8D" w:rsidRDefault="00F87683" w:rsidP="00375BC9">
            <w:pPr>
              <w:keepNext/>
              <w:jc w:val="right"/>
              <w:rPr>
                <w:b/>
                <w:sz w:val="16"/>
                <w:szCs w:val="16"/>
              </w:rPr>
            </w:pPr>
            <w:r w:rsidRPr="00175A8D">
              <w:rPr>
                <w:b/>
                <w:sz w:val="16"/>
                <w:szCs w:val="16"/>
              </w:rPr>
              <w:t>0</w:t>
            </w:r>
          </w:p>
        </w:tc>
        <w:tc>
          <w:tcPr>
            <w:tcW w:w="424" w:type="pct"/>
          </w:tcPr>
          <w:p w:rsidR="00F87683" w:rsidRPr="00175A8D" w:rsidRDefault="00F87683" w:rsidP="00375BC9">
            <w:pPr>
              <w:keepNext/>
              <w:jc w:val="right"/>
              <w:rPr>
                <w:b/>
                <w:sz w:val="16"/>
                <w:szCs w:val="16"/>
              </w:rPr>
            </w:pPr>
            <w:r w:rsidRPr="00175A8D">
              <w:rPr>
                <w:b/>
                <w:sz w:val="16"/>
                <w:szCs w:val="16"/>
              </w:rPr>
              <w:t>0</w:t>
            </w:r>
          </w:p>
        </w:tc>
      </w:tr>
      <w:tr w:rsidR="00F87683" w:rsidRPr="00175A8D" w:rsidTr="00375BC9">
        <w:trPr>
          <w:trHeight w:val="88"/>
        </w:trPr>
        <w:tc>
          <w:tcPr>
            <w:tcW w:w="1125" w:type="pct"/>
            <w:shd w:val="clear" w:color="auto" w:fill="C9DED4"/>
            <w:noWrap/>
            <w:hideMark/>
          </w:tcPr>
          <w:p w:rsidR="00F87683" w:rsidRPr="00175A8D" w:rsidRDefault="00F87683" w:rsidP="00375BC9">
            <w:pPr>
              <w:keepNext/>
              <w:rPr>
                <w:b/>
                <w:sz w:val="16"/>
                <w:szCs w:val="16"/>
              </w:rPr>
            </w:pPr>
            <w:r w:rsidRPr="00175A8D">
              <w:rPr>
                <w:b/>
                <w:sz w:val="16"/>
                <w:szCs w:val="16"/>
              </w:rPr>
              <w:t>Total</w:t>
            </w:r>
          </w:p>
        </w:tc>
        <w:tc>
          <w:tcPr>
            <w:tcW w:w="533" w:type="pct"/>
            <w:shd w:val="clear" w:color="auto" w:fill="C9DED4"/>
          </w:tcPr>
          <w:p w:rsidR="00F87683" w:rsidRPr="00175A8D" w:rsidRDefault="00F87683" w:rsidP="00375BC9">
            <w:pPr>
              <w:jc w:val="right"/>
              <w:rPr>
                <w:b/>
                <w:sz w:val="16"/>
                <w:szCs w:val="16"/>
              </w:rPr>
            </w:pPr>
            <w:r w:rsidRPr="00175A8D">
              <w:rPr>
                <w:b/>
                <w:sz w:val="16"/>
                <w:szCs w:val="16"/>
              </w:rPr>
              <w:t>199</w:t>
            </w:r>
          </w:p>
        </w:tc>
        <w:tc>
          <w:tcPr>
            <w:tcW w:w="413" w:type="pct"/>
            <w:shd w:val="clear" w:color="auto" w:fill="C9DED4"/>
          </w:tcPr>
          <w:p w:rsidR="00F87683" w:rsidRPr="00175A8D" w:rsidRDefault="00F87683" w:rsidP="00375BC9">
            <w:pPr>
              <w:jc w:val="right"/>
              <w:rPr>
                <w:b/>
                <w:sz w:val="16"/>
                <w:szCs w:val="16"/>
              </w:rPr>
            </w:pPr>
            <w:r w:rsidRPr="00175A8D">
              <w:rPr>
                <w:b/>
                <w:sz w:val="16"/>
                <w:szCs w:val="16"/>
              </w:rPr>
              <w:t>149</w:t>
            </w:r>
          </w:p>
        </w:tc>
        <w:tc>
          <w:tcPr>
            <w:tcW w:w="413" w:type="pct"/>
            <w:shd w:val="clear" w:color="auto" w:fill="C9DED4"/>
          </w:tcPr>
          <w:p w:rsidR="00F87683" w:rsidRPr="00175A8D" w:rsidRDefault="00F87683" w:rsidP="00375BC9">
            <w:pPr>
              <w:jc w:val="right"/>
              <w:rPr>
                <w:b/>
                <w:sz w:val="16"/>
                <w:szCs w:val="16"/>
              </w:rPr>
            </w:pPr>
            <w:r w:rsidRPr="00175A8D">
              <w:rPr>
                <w:b/>
                <w:sz w:val="16"/>
                <w:szCs w:val="16"/>
              </w:rPr>
              <w:t>186</w:t>
            </w:r>
          </w:p>
        </w:tc>
        <w:tc>
          <w:tcPr>
            <w:tcW w:w="413" w:type="pct"/>
            <w:shd w:val="clear" w:color="auto" w:fill="C9DED4"/>
          </w:tcPr>
          <w:p w:rsidR="00F87683" w:rsidRPr="00175A8D" w:rsidRDefault="00F87683" w:rsidP="00375BC9">
            <w:pPr>
              <w:jc w:val="right"/>
              <w:rPr>
                <w:b/>
                <w:sz w:val="16"/>
                <w:szCs w:val="16"/>
              </w:rPr>
            </w:pPr>
            <w:r w:rsidRPr="00175A8D">
              <w:rPr>
                <w:b/>
                <w:sz w:val="16"/>
                <w:szCs w:val="16"/>
              </w:rPr>
              <w:t>252</w:t>
            </w:r>
          </w:p>
        </w:tc>
        <w:tc>
          <w:tcPr>
            <w:tcW w:w="413" w:type="pct"/>
            <w:shd w:val="clear" w:color="auto" w:fill="C9DED4"/>
          </w:tcPr>
          <w:p w:rsidR="00F87683" w:rsidRPr="00175A8D" w:rsidRDefault="00F87683" w:rsidP="00375BC9">
            <w:pPr>
              <w:jc w:val="right"/>
              <w:rPr>
                <w:b/>
                <w:sz w:val="16"/>
                <w:szCs w:val="16"/>
              </w:rPr>
            </w:pPr>
            <w:r w:rsidRPr="00175A8D">
              <w:rPr>
                <w:b/>
                <w:sz w:val="16"/>
                <w:szCs w:val="16"/>
              </w:rPr>
              <w:t>187</w:t>
            </w:r>
          </w:p>
        </w:tc>
        <w:tc>
          <w:tcPr>
            <w:tcW w:w="413" w:type="pct"/>
            <w:shd w:val="clear" w:color="auto" w:fill="C9DED4"/>
            <w:noWrap/>
          </w:tcPr>
          <w:p w:rsidR="00F87683" w:rsidRPr="00175A8D" w:rsidRDefault="00F87683" w:rsidP="00375BC9">
            <w:pPr>
              <w:jc w:val="right"/>
              <w:rPr>
                <w:b/>
                <w:sz w:val="16"/>
                <w:szCs w:val="16"/>
              </w:rPr>
            </w:pPr>
            <w:r w:rsidRPr="00175A8D">
              <w:rPr>
                <w:b/>
                <w:sz w:val="16"/>
                <w:szCs w:val="16"/>
              </w:rPr>
              <w:t>140</w:t>
            </w:r>
          </w:p>
        </w:tc>
        <w:tc>
          <w:tcPr>
            <w:tcW w:w="426" w:type="pct"/>
            <w:tcBorders>
              <w:top w:val="nil"/>
              <w:bottom w:val="nil"/>
              <w:right w:val="double" w:sz="4" w:space="0" w:color="auto"/>
            </w:tcBorders>
            <w:shd w:val="clear" w:color="auto" w:fill="C9DED4"/>
          </w:tcPr>
          <w:p w:rsidR="00F87683" w:rsidRPr="00175A8D" w:rsidRDefault="00F87683" w:rsidP="00375BC9">
            <w:pPr>
              <w:keepNext/>
              <w:jc w:val="right"/>
              <w:rPr>
                <w:b/>
                <w:sz w:val="16"/>
                <w:szCs w:val="16"/>
              </w:rPr>
            </w:pPr>
            <w:r w:rsidRPr="00175A8D">
              <w:rPr>
                <w:b/>
                <w:sz w:val="16"/>
                <w:szCs w:val="16"/>
              </w:rPr>
              <w:t>153</w:t>
            </w:r>
          </w:p>
        </w:tc>
        <w:tc>
          <w:tcPr>
            <w:tcW w:w="426" w:type="pct"/>
            <w:tcBorders>
              <w:left w:val="double" w:sz="4" w:space="0" w:color="auto"/>
            </w:tcBorders>
            <w:shd w:val="clear" w:color="auto" w:fill="C9DED4"/>
          </w:tcPr>
          <w:p w:rsidR="00F87683" w:rsidRPr="00175A8D" w:rsidRDefault="00F87683" w:rsidP="00375BC9">
            <w:pPr>
              <w:keepNext/>
              <w:jc w:val="right"/>
              <w:rPr>
                <w:b/>
                <w:sz w:val="16"/>
                <w:szCs w:val="16"/>
              </w:rPr>
            </w:pPr>
            <w:r w:rsidRPr="00175A8D">
              <w:rPr>
                <w:b/>
                <w:sz w:val="16"/>
                <w:szCs w:val="16"/>
              </w:rPr>
              <w:t>162</w:t>
            </w:r>
          </w:p>
        </w:tc>
        <w:tc>
          <w:tcPr>
            <w:tcW w:w="424" w:type="pct"/>
            <w:shd w:val="clear" w:color="auto" w:fill="C9DED4"/>
          </w:tcPr>
          <w:p w:rsidR="00F87683" w:rsidRPr="00175A8D" w:rsidRDefault="00F87683" w:rsidP="00375BC9">
            <w:pPr>
              <w:keepNext/>
              <w:jc w:val="right"/>
              <w:rPr>
                <w:b/>
                <w:sz w:val="16"/>
                <w:szCs w:val="16"/>
              </w:rPr>
            </w:pPr>
            <w:r w:rsidRPr="00175A8D">
              <w:rPr>
                <w:b/>
                <w:sz w:val="16"/>
                <w:szCs w:val="16"/>
              </w:rPr>
              <w:t>47</w:t>
            </w:r>
          </w:p>
        </w:tc>
      </w:tr>
      <w:tr w:rsidR="00F87683" w:rsidRPr="00175A8D" w:rsidTr="00375BC9">
        <w:trPr>
          <w:trHeight w:val="94"/>
        </w:trPr>
        <w:tc>
          <w:tcPr>
            <w:tcW w:w="1125" w:type="pct"/>
            <w:shd w:val="clear" w:color="auto" w:fill="auto"/>
            <w:noWrap/>
            <w:hideMark/>
          </w:tcPr>
          <w:p w:rsidR="00F87683" w:rsidRPr="00175A8D" w:rsidRDefault="00F87683" w:rsidP="00375BC9">
            <w:pPr>
              <w:keepNext/>
              <w:rPr>
                <w:b/>
                <w:sz w:val="16"/>
                <w:szCs w:val="16"/>
              </w:rPr>
            </w:pPr>
            <w:r w:rsidRPr="00175A8D">
              <w:rPr>
                <w:i/>
                <w:sz w:val="16"/>
                <w:szCs w:val="16"/>
              </w:rPr>
              <w:t>Average per month</w:t>
            </w:r>
          </w:p>
        </w:tc>
        <w:tc>
          <w:tcPr>
            <w:tcW w:w="533" w:type="pct"/>
          </w:tcPr>
          <w:p w:rsidR="00F87683" w:rsidRPr="00175A8D" w:rsidRDefault="00F87683" w:rsidP="00375BC9">
            <w:pPr>
              <w:jc w:val="right"/>
              <w:rPr>
                <w:i/>
                <w:sz w:val="16"/>
                <w:szCs w:val="16"/>
              </w:rPr>
            </w:pPr>
            <w:r w:rsidRPr="00175A8D">
              <w:rPr>
                <w:i/>
                <w:sz w:val="16"/>
                <w:szCs w:val="16"/>
              </w:rPr>
              <w:t>16.6</w:t>
            </w:r>
          </w:p>
        </w:tc>
        <w:tc>
          <w:tcPr>
            <w:tcW w:w="413" w:type="pct"/>
          </w:tcPr>
          <w:p w:rsidR="00F87683" w:rsidRPr="00175A8D" w:rsidRDefault="00F87683" w:rsidP="00375BC9">
            <w:pPr>
              <w:jc w:val="right"/>
              <w:rPr>
                <w:i/>
                <w:sz w:val="16"/>
                <w:szCs w:val="16"/>
              </w:rPr>
            </w:pPr>
            <w:r w:rsidRPr="00175A8D">
              <w:rPr>
                <w:i/>
                <w:sz w:val="16"/>
                <w:szCs w:val="16"/>
              </w:rPr>
              <w:t>12.4</w:t>
            </w:r>
          </w:p>
        </w:tc>
        <w:tc>
          <w:tcPr>
            <w:tcW w:w="413" w:type="pct"/>
          </w:tcPr>
          <w:p w:rsidR="00F87683" w:rsidRPr="00175A8D" w:rsidRDefault="00F87683" w:rsidP="00375BC9">
            <w:pPr>
              <w:jc w:val="right"/>
              <w:rPr>
                <w:i/>
                <w:sz w:val="16"/>
                <w:szCs w:val="16"/>
              </w:rPr>
            </w:pPr>
            <w:r w:rsidRPr="00175A8D">
              <w:rPr>
                <w:i/>
                <w:sz w:val="16"/>
                <w:szCs w:val="16"/>
              </w:rPr>
              <w:t>15.5</w:t>
            </w:r>
          </w:p>
        </w:tc>
        <w:tc>
          <w:tcPr>
            <w:tcW w:w="413" w:type="pct"/>
          </w:tcPr>
          <w:p w:rsidR="00F87683" w:rsidRPr="00175A8D" w:rsidRDefault="00F87683" w:rsidP="00375BC9">
            <w:pPr>
              <w:jc w:val="right"/>
              <w:rPr>
                <w:i/>
                <w:sz w:val="16"/>
                <w:szCs w:val="16"/>
              </w:rPr>
            </w:pPr>
            <w:r w:rsidRPr="00175A8D">
              <w:rPr>
                <w:i/>
                <w:sz w:val="16"/>
                <w:szCs w:val="16"/>
              </w:rPr>
              <w:t>21.0</w:t>
            </w:r>
          </w:p>
        </w:tc>
        <w:tc>
          <w:tcPr>
            <w:tcW w:w="413" w:type="pct"/>
          </w:tcPr>
          <w:p w:rsidR="00F87683" w:rsidRPr="00175A8D" w:rsidRDefault="00F87683" w:rsidP="00375BC9">
            <w:pPr>
              <w:jc w:val="right"/>
              <w:rPr>
                <w:i/>
                <w:sz w:val="16"/>
                <w:szCs w:val="16"/>
              </w:rPr>
            </w:pPr>
            <w:r w:rsidRPr="00175A8D">
              <w:rPr>
                <w:i/>
                <w:sz w:val="16"/>
                <w:szCs w:val="16"/>
              </w:rPr>
              <w:t>15.6</w:t>
            </w:r>
          </w:p>
        </w:tc>
        <w:tc>
          <w:tcPr>
            <w:tcW w:w="413" w:type="pct"/>
            <w:shd w:val="clear" w:color="auto" w:fill="auto"/>
            <w:noWrap/>
          </w:tcPr>
          <w:p w:rsidR="00F87683" w:rsidRPr="00175A8D" w:rsidRDefault="00F87683" w:rsidP="00375BC9">
            <w:pPr>
              <w:jc w:val="right"/>
              <w:rPr>
                <w:i/>
                <w:sz w:val="16"/>
                <w:szCs w:val="16"/>
              </w:rPr>
            </w:pPr>
            <w:r w:rsidRPr="00175A8D">
              <w:rPr>
                <w:i/>
                <w:sz w:val="16"/>
                <w:szCs w:val="16"/>
              </w:rPr>
              <w:t>11.7</w:t>
            </w:r>
          </w:p>
        </w:tc>
        <w:tc>
          <w:tcPr>
            <w:tcW w:w="426" w:type="pct"/>
            <w:tcBorders>
              <w:top w:val="nil"/>
              <w:bottom w:val="single" w:sz="4" w:space="0" w:color="auto"/>
              <w:right w:val="double" w:sz="4" w:space="0" w:color="auto"/>
            </w:tcBorders>
          </w:tcPr>
          <w:p w:rsidR="00F87683" w:rsidRPr="00175A8D" w:rsidRDefault="00F87683" w:rsidP="00375BC9">
            <w:pPr>
              <w:keepNext/>
              <w:jc w:val="right"/>
              <w:rPr>
                <w:i/>
                <w:color w:val="000000"/>
                <w:sz w:val="16"/>
                <w:szCs w:val="16"/>
              </w:rPr>
            </w:pPr>
            <w:r w:rsidRPr="00175A8D">
              <w:rPr>
                <w:i/>
                <w:color w:val="000000"/>
                <w:sz w:val="16"/>
                <w:szCs w:val="16"/>
              </w:rPr>
              <w:t>12.8</w:t>
            </w:r>
          </w:p>
        </w:tc>
        <w:tc>
          <w:tcPr>
            <w:tcW w:w="426" w:type="pct"/>
            <w:tcBorders>
              <w:left w:val="double" w:sz="4" w:space="0" w:color="auto"/>
            </w:tcBorders>
          </w:tcPr>
          <w:p w:rsidR="00F87683" w:rsidRPr="00175A8D" w:rsidRDefault="00F87683" w:rsidP="00375BC9">
            <w:pPr>
              <w:keepNext/>
              <w:jc w:val="right"/>
              <w:rPr>
                <w:i/>
                <w:color w:val="000000"/>
                <w:sz w:val="16"/>
                <w:szCs w:val="16"/>
              </w:rPr>
            </w:pPr>
            <w:r w:rsidRPr="00175A8D">
              <w:rPr>
                <w:i/>
                <w:color w:val="000000"/>
                <w:sz w:val="16"/>
                <w:szCs w:val="16"/>
              </w:rPr>
              <w:t>13.5</w:t>
            </w:r>
          </w:p>
        </w:tc>
        <w:tc>
          <w:tcPr>
            <w:tcW w:w="424" w:type="pct"/>
          </w:tcPr>
          <w:p w:rsidR="00F87683" w:rsidRPr="00175A8D" w:rsidRDefault="00F87683" w:rsidP="00375BC9">
            <w:pPr>
              <w:keepNext/>
              <w:jc w:val="right"/>
              <w:rPr>
                <w:i/>
                <w:color w:val="000000"/>
                <w:sz w:val="16"/>
                <w:szCs w:val="16"/>
              </w:rPr>
            </w:pPr>
            <w:r w:rsidRPr="00175A8D">
              <w:rPr>
                <w:i/>
                <w:color w:val="000000"/>
                <w:sz w:val="16"/>
                <w:szCs w:val="16"/>
              </w:rPr>
              <w:t>6.7</w:t>
            </w:r>
          </w:p>
        </w:tc>
      </w:tr>
    </w:tbl>
    <w:p w:rsidR="00F87683" w:rsidRPr="00175A8D" w:rsidRDefault="00F87683" w:rsidP="00375BC9">
      <w:pPr>
        <w:pStyle w:val="NoteText"/>
        <w:spacing w:before="120"/>
      </w:pPr>
      <w:r w:rsidRPr="00175A8D">
        <w:t>Note:</w:t>
      </w:r>
      <w:r w:rsidRPr="00175A8D">
        <w:tab/>
        <w:t>Revisions of the data reflect changes undertaken in the TMDB to fine-tune and update the available information.</w:t>
      </w:r>
    </w:p>
    <w:p w:rsidR="00F87683" w:rsidRPr="00175A8D" w:rsidRDefault="00F87683" w:rsidP="00375BC9">
      <w:pPr>
        <w:pStyle w:val="NoteText"/>
        <w:spacing w:before="120" w:after="240"/>
      </w:pPr>
      <w:r w:rsidRPr="00175A8D">
        <w:t>Source:</w:t>
      </w:r>
      <w:r w:rsidRPr="00175A8D">
        <w:tab/>
        <w:t>WTO Secretariat.</w:t>
      </w:r>
      <w:bookmarkStart w:id="50" w:name="_Ref516231759"/>
    </w:p>
    <w:p w:rsidR="00F87683" w:rsidRPr="00175A8D" w:rsidRDefault="00F87683" w:rsidP="00F87683">
      <w:pPr>
        <w:pStyle w:val="BodyText"/>
      </w:pPr>
      <w:r w:rsidRPr="00175A8D">
        <w:t>Table 3.1 shows that the reduction or elimination of import tariffs continues to make up most of the trade</w:t>
      </w:r>
      <w:r w:rsidRPr="00175A8D">
        <w:noBreakHyphen/>
        <w:t>facilitating measures, followed by the reduction of import taxes</w:t>
      </w:r>
      <w:r w:rsidRPr="00175A8D">
        <w:rPr>
          <w:rStyle w:val="FootnoteReference"/>
        </w:rPr>
        <w:footnoteReference w:id="12"/>
      </w:r>
      <w:r w:rsidRPr="00175A8D">
        <w:t xml:space="preserve"> and the simplification of customs procedures.</w:t>
      </w:r>
      <w:r w:rsidRPr="00175A8D">
        <w:rPr>
          <w:rStyle w:val="FootnoteReference"/>
        </w:rPr>
        <w:footnoteReference w:id="13"/>
      </w:r>
      <w:r w:rsidRPr="00175A8D">
        <w:t xml:space="preserve"> On the export side, the elimination or simplification of customs procedures</w:t>
      </w:r>
      <w:r w:rsidRPr="00175A8D">
        <w:rPr>
          <w:rStyle w:val="FootnoteReference"/>
        </w:rPr>
        <w:footnoteReference w:id="14"/>
      </w:r>
      <w:r w:rsidRPr="00175A8D">
        <w:t xml:space="preserve"> and the reduction of export duties</w:t>
      </w:r>
      <w:r>
        <w:t xml:space="preserve"> are the most frequent measures recorded</w:t>
      </w:r>
      <w:r w:rsidRPr="00175A8D">
        <w:t>.</w:t>
      </w:r>
      <w:r w:rsidRPr="00175A8D">
        <w:rPr>
          <w:rStyle w:val="FootnoteReference"/>
        </w:rPr>
        <w:footnoteReference w:id="15"/>
      </w:r>
    </w:p>
    <w:p w:rsidR="00F87683" w:rsidRPr="00175A8D" w:rsidRDefault="00F87683" w:rsidP="00A6797D">
      <w:pPr>
        <w:pStyle w:val="BodyText"/>
      </w:pPr>
      <w:r w:rsidRPr="00175A8D">
        <w:t>The trade coverage of the import-facilitating measures introduced during the review period was USD 398.2 billion, i.e. 2.28% of the value of world merchandise imports.</w:t>
      </w:r>
      <w:r>
        <w:rPr>
          <w:rStyle w:val="FootnoteReference"/>
        </w:rPr>
        <w:footnoteReference w:id="16"/>
      </w:r>
      <w:r w:rsidRPr="00175A8D">
        <w:t xml:space="preserve"> </w:t>
      </w:r>
      <w:r w:rsidR="00A6797D" w:rsidRPr="00FB0F2B">
        <w:t>This is almost 3</w:t>
      </w:r>
      <w:r w:rsidR="00A6797D">
        <w:t>%</w:t>
      </w:r>
      <w:r w:rsidR="00A6797D" w:rsidRPr="00FB0F2B">
        <w:t xml:space="preserve"> above the average since October 2012.</w:t>
      </w:r>
      <w:r w:rsidR="00A6797D">
        <w:t xml:space="preserve"> </w:t>
      </w:r>
      <w:r w:rsidRPr="00175A8D">
        <w:t>The HS Chapters within which most of the trade</w:t>
      </w:r>
      <w:r w:rsidRPr="00175A8D">
        <w:noBreakHyphen/>
        <w:t>facilitating measures were taken include machinery and mechanical appliances (HS 84) 15.6%, electrical machinery and parts thereof (HS 85) 13.9%, copper and articles thereof (HS 74) 8.9%, and plastic and articles thereof (HS 39) 7.5%</w:t>
      </w:r>
      <w:r w:rsidRPr="00175A8D">
        <w:rPr>
          <w:i/>
        </w:rPr>
        <w:t>.</w:t>
      </w:r>
    </w:p>
    <w:p w:rsidR="00F87683" w:rsidRPr="00175A8D" w:rsidRDefault="00F87683" w:rsidP="00F87683">
      <w:pPr>
        <w:pStyle w:val="BodyText"/>
        <w:rPr>
          <w:szCs w:val="18"/>
        </w:rPr>
      </w:pPr>
      <w:r w:rsidRPr="00175A8D">
        <w:t>Contrary to the previous Reports which reported on the very significant trade coverage of measures resulting from the implementation of the ITA Expansion Agreement, the present review period includes only one such measure</w:t>
      </w:r>
      <w:r>
        <w:t>.</w:t>
      </w:r>
      <w:r w:rsidRPr="00175A8D">
        <w:rPr>
          <w:rStyle w:val="FootnoteReference"/>
        </w:rPr>
        <w:footnoteReference w:id="17"/>
      </w:r>
    </w:p>
    <w:p w:rsidR="00F87683" w:rsidRPr="00175A8D" w:rsidRDefault="00F87683" w:rsidP="00F87683">
      <w:pPr>
        <w:pStyle w:val="Heading3"/>
      </w:pPr>
      <w:bookmarkStart w:id="51" w:name="_Toc11680143"/>
      <w:bookmarkStart w:id="52" w:name="_Toc13230563"/>
      <w:r w:rsidRPr="00175A8D">
        <w:lastRenderedPageBreak/>
        <w:t>Trade remedy actions</w:t>
      </w:r>
      <w:r w:rsidRPr="00175A8D">
        <w:rPr>
          <w:rStyle w:val="FootnoteReference"/>
        </w:rPr>
        <w:footnoteReference w:id="18"/>
      </w:r>
      <w:bookmarkEnd w:id="51"/>
      <w:bookmarkEnd w:id="52"/>
    </w:p>
    <w:p w:rsidR="00F87683" w:rsidRPr="00175A8D" w:rsidRDefault="00F87683" w:rsidP="00F87683">
      <w:pPr>
        <w:pStyle w:val="BodyText"/>
      </w:pPr>
      <w:r w:rsidRPr="00175A8D">
        <w:t>During the review period, 211 trade remedy actions were recorded (</w:t>
      </w:r>
      <w:r w:rsidRPr="00063038">
        <w:t>Table 3.2),</w:t>
      </w:r>
      <w:r w:rsidRPr="00175A8D">
        <w:t xml:space="preserve"> i.e. 71% of the total of all trade measures captured in this Report.</w:t>
      </w:r>
      <w:r w:rsidRPr="00175A8D">
        <w:rPr>
          <w:rStyle w:val="FootnoteReference"/>
        </w:rPr>
        <w:footnoteReference w:id="19"/>
      </w:r>
      <w:r w:rsidRPr="00175A8D">
        <w:t xml:space="preserve"> An overview of these trade remedy measures can be found in Annex 2. As can be seen from Table 3.2 below, and for the first time since the beginning of the trade monitoring exercise, the number of initiations of new trade remedy investigations is lower than the number of trade remedy actions terminated.</w:t>
      </w:r>
      <w:r w:rsidRPr="00175A8D">
        <w:rPr>
          <w:rStyle w:val="FootnoteReference"/>
        </w:rPr>
        <w:footnoteReference w:id="20"/>
      </w:r>
      <w:r w:rsidRPr="00175A8D">
        <w:t xml:space="preserve"> Furthermore, the monthly average of initiations of trade remedy actions during the review period is the lowest registered since 2012. </w:t>
      </w:r>
    </w:p>
    <w:p w:rsidR="00F87683" w:rsidRPr="00175A8D" w:rsidRDefault="00F87683" w:rsidP="00F87683">
      <w:pPr>
        <w:pStyle w:val="BodyText"/>
      </w:pPr>
      <w:r w:rsidRPr="00175A8D">
        <w:t xml:space="preserve">Initiations of anti-dumping (AD) investigations continue to be the most frequent trade remedy action, accounting for three-quarters of all initiations during the review period. For the first time since 2012, anti-dumping terminations outpaced anti-dumping initiations. </w:t>
      </w:r>
    </w:p>
    <w:p w:rsidR="00F87683" w:rsidRPr="00175A8D" w:rsidRDefault="00F87683" w:rsidP="00F87683">
      <w:pPr>
        <w:pStyle w:val="BodyText"/>
      </w:pPr>
      <w:r w:rsidRPr="00175A8D">
        <w:t>Trade remedy actions taken during the review period covered a wide range of products, including initiations of investigations on prefabricated buildings and certain furniture (HS 94) accounting for 29.2%, products of iron and steel (HS 73) 21.4%, iron and steel (HS 72) 11.3%, machinery and mechanical appliances (HS 84) 9.7%, and cereals (HS 10) 6.4%.</w:t>
      </w:r>
    </w:p>
    <w:p w:rsidR="00F87683" w:rsidRPr="00175A8D" w:rsidRDefault="00F87683" w:rsidP="00F87683">
      <w:pPr>
        <w:pStyle w:val="BodyText"/>
      </w:pPr>
      <w:r w:rsidRPr="00175A8D">
        <w:t>The trade coverage of trade-remedy initiations introduced during the review period by WTO Members was USD 20.2 billion (0.12% of world merchandise imports). For terminations, the trade coverage was at USD 16.4 billion (0.09% of world merchandise imports)</w:t>
      </w:r>
      <w:r>
        <w:t xml:space="preserve"> (Chart 3.4</w:t>
      </w:r>
      <w:r w:rsidR="00FD70C2">
        <w:t>)</w:t>
      </w:r>
      <w:r w:rsidRPr="00175A8D">
        <w:t xml:space="preserve">. </w:t>
      </w:r>
    </w:p>
    <w:bookmarkEnd w:id="50"/>
    <w:p w:rsidR="00F87683" w:rsidRPr="00175A8D" w:rsidRDefault="00F87683" w:rsidP="00375BC9">
      <w:pPr>
        <w:pStyle w:val="Caption"/>
      </w:pPr>
      <w:r w:rsidRPr="00175A8D">
        <w:t xml:space="preserve">Table </w:t>
      </w:r>
      <w:r w:rsidR="00FD40D7">
        <w:rPr>
          <w:noProof/>
        </w:rPr>
        <w:fldChar w:fldCharType="begin"/>
      </w:r>
      <w:r w:rsidR="00FD40D7">
        <w:rPr>
          <w:noProof/>
        </w:rPr>
        <w:instrText xml:space="preserve"> STYLEREF 1 \s </w:instrText>
      </w:r>
      <w:r w:rsidR="00FD40D7">
        <w:rPr>
          <w:noProof/>
        </w:rPr>
        <w:fldChar w:fldCharType="separate"/>
      </w:r>
      <w:r w:rsidR="00D76318">
        <w:rPr>
          <w:noProof/>
        </w:rPr>
        <w:t>3</w:t>
      </w:r>
      <w:r w:rsidR="00FD40D7">
        <w:rPr>
          <w:noProof/>
        </w:rPr>
        <w:fldChar w:fldCharType="end"/>
      </w:r>
      <w:r w:rsidR="00403545">
        <w:t>.</w:t>
      </w:r>
      <w:r w:rsidR="00FD40D7">
        <w:rPr>
          <w:noProof/>
        </w:rPr>
        <w:fldChar w:fldCharType="begin"/>
      </w:r>
      <w:r w:rsidR="00FD40D7">
        <w:rPr>
          <w:noProof/>
        </w:rPr>
        <w:instrText xml:space="preserve"> SEQ Table \* ARABIC \s 1 </w:instrText>
      </w:r>
      <w:r w:rsidR="00FD40D7">
        <w:rPr>
          <w:noProof/>
        </w:rPr>
        <w:fldChar w:fldCharType="separate"/>
      </w:r>
      <w:r w:rsidR="00D76318">
        <w:rPr>
          <w:noProof/>
        </w:rPr>
        <w:t>2</w:t>
      </w:r>
      <w:r w:rsidR="00FD40D7">
        <w:rPr>
          <w:noProof/>
        </w:rPr>
        <w:fldChar w:fldCharType="end"/>
      </w:r>
      <w:r w:rsidRPr="00175A8D">
        <w:t xml:space="preserve"> Trade remedy actions (Annex 2) </w:t>
      </w:r>
    </w:p>
    <w:tbl>
      <w:tblPr>
        <w:tblW w:w="4915"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790"/>
        <w:gridCol w:w="721"/>
        <w:gridCol w:w="718"/>
        <w:gridCol w:w="718"/>
        <w:gridCol w:w="718"/>
        <w:gridCol w:w="716"/>
        <w:gridCol w:w="716"/>
        <w:gridCol w:w="863"/>
        <w:gridCol w:w="1033"/>
        <w:gridCol w:w="870"/>
      </w:tblGrid>
      <w:tr w:rsidR="00F87683" w:rsidRPr="00175A8D" w:rsidTr="00375BC9">
        <w:trPr>
          <w:trHeight w:val="1829"/>
          <w:tblHeader/>
        </w:trPr>
        <w:tc>
          <w:tcPr>
            <w:tcW w:w="1009" w:type="pct"/>
            <w:shd w:val="clear" w:color="auto" w:fill="006283"/>
            <w:noWrap/>
            <w:vAlign w:val="center"/>
            <w:hideMark/>
          </w:tcPr>
          <w:p w:rsidR="00F87683" w:rsidRPr="00175A8D" w:rsidRDefault="00F87683" w:rsidP="00375BC9">
            <w:pPr>
              <w:keepNext/>
              <w:keepLines/>
              <w:jc w:val="center"/>
              <w:rPr>
                <w:b/>
                <w:color w:val="FFFFFF"/>
                <w:sz w:val="16"/>
                <w:szCs w:val="16"/>
              </w:rPr>
            </w:pPr>
            <w:r w:rsidRPr="00175A8D">
              <w:rPr>
                <w:b/>
                <w:color w:val="FFFFFF"/>
                <w:sz w:val="16"/>
                <w:szCs w:val="16"/>
              </w:rPr>
              <w:t>Type of measure</w:t>
            </w:r>
          </w:p>
        </w:tc>
        <w:tc>
          <w:tcPr>
            <w:tcW w:w="406" w:type="pct"/>
            <w:shd w:val="clear" w:color="auto" w:fill="006283"/>
            <w:vAlign w:val="center"/>
          </w:tcPr>
          <w:p w:rsidR="00F87683" w:rsidRPr="00175A8D" w:rsidRDefault="00F87683" w:rsidP="00375BC9">
            <w:pPr>
              <w:pStyle w:val="SummaryText"/>
              <w:keepNext/>
              <w:keepLines/>
              <w:numPr>
                <w:ilvl w:val="0"/>
                <w:numId w:val="0"/>
              </w:numPr>
              <w:spacing w:after="0"/>
              <w:jc w:val="center"/>
              <w:rPr>
                <w:b/>
                <w:color w:val="FFFFFF"/>
                <w:spacing w:val="-8"/>
                <w:sz w:val="16"/>
                <w:szCs w:val="16"/>
              </w:rPr>
            </w:pPr>
            <w:r w:rsidRPr="00175A8D">
              <w:rPr>
                <w:b/>
                <w:color w:val="FFFFFF"/>
                <w:spacing w:val="-8"/>
                <w:sz w:val="16"/>
                <w:szCs w:val="16"/>
              </w:rPr>
              <w:t>2012</w:t>
            </w:r>
          </w:p>
        </w:tc>
        <w:tc>
          <w:tcPr>
            <w:tcW w:w="405" w:type="pct"/>
            <w:shd w:val="clear" w:color="auto" w:fill="006283"/>
            <w:vAlign w:val="center"/>
          </w:tcPr>
          <w:p w:rsidR="00F87683" w:rsidRPr="00175A8D" w:rsidRDefault="00F87683" w:rsidP="00375BC9">
            <w:pPr>
              <w:pStyle w:val="SummaryText"/>
              <w:keepNext/>
              <w:keepLines/>
              <w:numPr>
                <w:ilvl w:val="0"/>
                <w:numId w:val="0"/>
              </w:numPr>
              <w:spacing w:after="0"/>
              <w:jc w:val="center"/>
              <w:rPr>
                <w:b/>
                <w:color w:val="FFFFFF"/>
                <w:spacing w:val="-8"/>
                <w:sz w:val="16"/>
                <w:szCs w:val="16"/>
              </w:rPr>
            </w:pPr>
            <w:r w:rsidRPr="00175A8D">
              <w:rPr>
                <w:b/>
                <w:color w:val="FFFFFF"/>
                <w:spacing w:val="-8"/>
                <w:sz w:val="16"/>
                <w:szCs w:val="16"/>
              </w:rPr>
              <w:t>2013</w:t>
            </w:r>
          </w:p>
        </w:tc>
        <w:tc>
          <w:tcPr>
            <w:tcW w:w="405" w:type="pct"/>
            <w:shd w:val="clear" w:color="auto" w:fill="006283"/>
            <w:vAlign w:val="center"/>
          </w:tcPr>
          <w:p w:rsidR="00F87683" w:rsidRPr="00175A8D" w:rsidRDefault="00F87683" w:rsidP="00375BC9">
            <w:pPr>
              <w:pStyle w:val="SummaryText"/>
              <w:keepNext/>
              <w:keepLines/>
              <w:numPr>
                <w:ilvl w:val="0"/>
                <w:numId w:val="0"/>
              </w:numPr>
              <w:spacing w:after="0"/>
              <w:jc w:val="center"/>
              <w:rPr>
                <w:b/>
                <w:color w:val="FFFFFF"/>
                <w:spacing w:val="-8"/>
                <w:sz w:val="16"/>
                <w:szCs w:val="16"/>
              </w:rPr>
            </w:pPr>
            <w:r w:rsidRPr="00175A8D">
              <w:rPr>
                <w:b/>
                <w:color w:val="FFFFFF"/>
                <w:spacing w:val="-8"/>
                <w:sz w:val="16"/>
                <w:szCs w:val="16"/>
              </w:rPr>
              <w:t>2014</w:t>
            </w:r>
          </w:p>
        </w:tc>
        <w:tc>
          <w:tcPr>
            <w:tcW w:w="405" w:type="pct"/>
            <w:shd w:val="clear" w:color="auto" w:fill="006283"/>
            <w:vAlign w:val="center"/>
          </w:tcPr>
          <w:p w:rsidR="00F87683" w:rsidRPr="00175A8D" w:rsidRDefault="00F87683" w:rsidP="00375BC9">
            <w:pPr>
              <w:pStyle w:val="SummaryText"/>
              <w:keepNext/>
              <w:keepLines/>
              <w:numPr>
                <w:ilvl w:val="0"/>
                <w:numId w:val="0"/>
              </w:numPr>
              <w:spacing w:after="0"/>
              <w:jc w:val="center"/>
              <w:rPr>
                <w:b/>
                <w:color w:val="FFFFFF"/>
                <w:spacing w:val="-8"/>
                <w:sz w:val="16"/>
                <w:szCs w:val="16"/>
              </w:rPr>
            </w:pPr>
            <w:r w:rsidRPr="00175A8D">
              <w:rPr>
                <w:b/>
                <w:color w:val="FFFFFF"/>
                <w:spacing w:val="-8"/>
                <w:sz w:val="16"/>
                <w:szCs w:val="16"/>
              </w:rPr>
              <w:t>2015</w:t>
            </w:r>
          </w:p>
        </w:tc>
        <w:tc>
          <w:tcPr>
            <w:tcW w:w="404" w:type="pct"/>
            <w:shd w:val="clear" w:color="auto" w:fill="006283"/>
            <w:vAlign w:val="center"/>
          </w:tcPr>
          <w:p w:rsidR="00F87683" w:rsidRPr="00175A8D" w:rsidRDefault="00F87683" w:rsidP="00375BC9">
            <w:pPr>
              <w:pStyle w:val="SummaryText"/>
              <w:keepNext/>
              <w:keepLines/>
              <w:numPr>
                <w:ilvl w:val="0"/>
                <w:numId w:val="0"/>
              </w:numPr>
              <w:spacing w:after="0"/>
              <w:jc w:val="center"/>
              <w:rPr>
                <w:b/>
                <w:color w:val="FFFFFF"/>
                <w:spacing w:val="-8"/>
                <w:sz w:val="16"/>
                <w:szCs w:val="16"/>
              </w:rPr>
            </w:pPr>
            <w:r w:rsidRPr="00175A8D">
              <w:rPr>
                <w:b/>
                <w:color w:val="FFFFFF"/>
                <w:spacing w:val="-8"/>
                <w:sz w:val="16"/>
                <w:szCs w:val="16"/>
              </w:rPr>
              <w:t>2016</w:t>
            </w:r>
          </w:p>
        </w:tc>
        <w:tc>
          <w:tcPr>
            <w:tcW w:w="404" w:type="pct"/>
            <w:tcBorders>
              <w:top w:val="single" w:sz="4" w:space="0" w:color="auto"/>
              <w:bottom w:val="nil"/>
              <w:right w:val="single" w:sz="4" w:space="0" w:color="auto"/>
            </w:tcBorders>
            <w:shd w:val="clear" w:color="auto" w:fill="006283"/>
            <w:vAlign w:val="center"/>
          </w:tcPr>
          <w:p w:rsidR="00F87683" w:rsidRPr="00175A8D" w:rsidRDefault="00F87683" w:rsidP="00375BC9">
            <w:pPr>
              <w:pStyle w:val="SummaryText"/>
              <w:keepNext/>
              <w:keepLines/>
              <w:numPr>
                <w:ilvl w:val="0"/>
                <w:numId w:val="0"/>
              </w:numPr>
              <w:spacing w:after="0"/>
              <w:jc w:val="center"/>
              <w:rPr>
                <w:b/>
                <w:color w:val="FFFFFF"/>
                <w:spacing w:val="-8"/>
                <w:sz w:val="16"/>
                <w:szCs w:val="16"/>
              </w:rPr>
            </w:pPr>
            <w:r w:rsidRPr="00175A8D">
              <w:rPr>
                <w:b/>
                <w:color w:val="FFFFFF"/>
                <w:spacing w:val="-8"/>
                <w:sz w:val="16"/>
                <w:szCs w:val="16"/>
              </w:rPr>
              <w:t>2017</w:t>
            </w:r>
          </w:p>
        </w:tc>
        <w:tc>
          <w:tcPr>
            <w:tcW w:w="487" w:type="pct"/>
            <w:tcBorders>
              <w:top w:val="single" w:sz="4" w:space="0" w:color="auto"/>
              <w:left w:val="single" w:sz="4" w:space="0" w:color="auto"/>
              <w:bottom w:val="nil"/>
              <w:right w:val="double" w:sz="4" w:space="0" w:color="auto"/>
            </w:tcBorders>
            <w:shd w:val="clear" w:color="auto" w:fill="006283"/>
            <w:vAlign w:val="center"/>
          </w:tcPr>
          <w:p w:rsidR="00F87683" w:rsidRPr="00175A8D" w:rsidRDefault="00F87683" w:rsidP="00375BC9">
            <w:pPr>
              <w:keepNext/>
              <w:jc w:val="center"/>
              <w:rPr>
                <w:b/>
                <w:color w:val="FFFFFF"/>
                <w:spacing w:val="-8"/>
                <w:sz w:val="16"/>
                <w:szCs w:val="16"/>
              </w:rPr>
            </w:pPr>
            <w:r w:rsidRPr="00175A8D">
              <w:rPr>
                <w:b/>
                <w:color w:val="FFFFFF"/>
                <w:spacing w:val="-8"/>
                <w:sz w:val="16"/>
                <w:szCs w:val="16"/>
              </w:rPr>
              <w:t>2018</w:t>
            </w:r>
          </w:p>
        </w:tc>
        <w:tc>
          <w:tcPr>
            <w:tcW w:w="583" w:type="pct"/>
            <w:shd w:val="clear" w:color="auto" w:fill="006283"/>
            <w:textDirection w:val="btLr"/>
            <w:vAlign w:val="center"/>
          </w:tcPr>
          <w:p w:rsidR="00F87683" w:rsidRPr="00175A8D" w:rsidRDefault="00F87683" w:rsidP="00375BC9">
            <w:pPr>
              <w:keepNext/>
              <w:jc w:val="center"/>
              <w:rPr>
                <w:b/>
                <w:color w:val="FFFFFF"/>
                <w:spacing w:val="-8"/>
                <w:sz w:val="16"/>
                <w:szCs w:val="16"/>
              </w:rPr>
            </w:pPr>
            <w:r w:rsidRPr="00175A8D">
              <w:rPr>
                <w:b/>
                <w:color w:val="FFFFFF"/>
                <w:spacing w:val="-8"/>
                <w:sz w:val="16"/>
                <w:szCs w:val="16"/>
              </w:rPr>
              <w:t>Mid</w:t>
            </w:r>
            <w:r w:rsidRPr="00175A8D">
              <w:rPr>
                <w:b/>
                <w:color w:val="FFFFFF"/>
                <w:spacing w:val="-8"/>
                <w:sz w:val="16"/>
                <w:szCs w:val="16"/>
              </w:rPr>
              <w:noBreakHyphen/>
              <w:t>Oct 17 to</w:t>
            </w:r>
          </w:p>
          <w:p w:rsidR="00F87683" w:rsidRPr="00175A8D" w:rsidRDefault="00F87683" w:rsidP="00375BC9">
            <w:pPr>
              <w:keepNext/>
              <w:jc w:val="center"/>
              <w:rPr>
                <w:b/>
                <w:color w:val="FFFFFF"/>
                <w:spacing w:val="-8"/>
                <w:sz w:val="16"/>
                <w:szCs w:val="16"/>
              </w:rPr>
            </w:pPr>
            <w:r w:rsidRPr="00175A8D">
              <w:rPr>
                <w:b/>
                <w:color w:val="FFFFFF"/>
                <w:spacing w:val="-8"/>
                <w:sz w:val="16"/>
                <w:szCs w:val="16"/>
              </w:rPr>
              <w:t>mid</w:t>
            </w:r>
            <w:r w:rsidRPr="00175A8D">
              <w:rPr>
                <w:b/>
                <w:color w:val="FFFFFF"/>
                <w:spacing w:val="-8"/>
                <w:sz w:val="16"/>
                <w:szCs w:val="16"/>
              </w:rPr>
              <w:noBreakHyphen/>
              <w:t>Oct 18</w:t>
            </w:r>
          </w:p>
          <w:p w:rsidR="00F87683" w:rsidRPr="00175A8D" w:rsidRDefault="00F87683" w:rsidP="00375BC9">
            <w:pPr>
              <w:keepNext/>
              <w:jc w:val="center"/>
              <w:rPr>
                <w:b/>
                <w:color w:val="FFFFFF"/>
                <w:sz w:val="16"/>
                <w:szCs w:val="16"/>
              </w:rPr>
            </w:pPr>
            <w:r w:rsidRPr="00175A8D">
              <w:rPr>
                <w:b/>
                <w:color w:val="FFFFFF"/>
                <w:spacing w:val="-8"/>
                <w:sz w:val="16"/>
                <w:szCs w:val="16"/>
              </w:rPr>
              <w:t>(WT/TPR/OV/21)</w:t>
            </w:r>
          </w:p>
        </w:tc>
        <w:tc>
          <w:tcPr>
            <w:tcW w:w="491" w:type="pct"/>
            <w:shd w:val="clear" w:color="auto" w:fill="006283"/>
            <w:textDirection w:val="btLr"/>
          </w:tcPr>
          <w:p w:rsidR="00F87683" w:rsidRPr="00175A8D" w:rsidRDefault="00F87683" w:rsidP="00375BC9">
            <w:pPr>
              <w:keepNext/>
              <w:jc w:val="center"/>
              <w:rPr>
                <w:b/>
                <w:color w:val="FFFFFF"/>
                <w:spacing w:val="-8"/>
                <w:sz w:val="16"/>
                <w:szCs w:val="16"/>
              </w:rPr>
            </w:pPr>
            <w:r w:rsidRPr="00175A8D">
              <w:rPr>
                <w:b/>
                <w:color w:val="FFFFFF"/>
                <w:spacing w:val="-8"/>
                <w:sz w:val="16"/>
                <w:szCs w:val="16"/>
              </w:rPr>
              <w:t>Mid-Oct 18 to mid</w:t>
            </w:r>
            <w:r w:rsidRPr="00175A8D">
              <w:rPr>
                <w:b/>
                <w:color w:val="FFFFFF"/>
                <w:spacing w:val="-8"/>
                <w:sz w:val="16"/>
                <w:szCs w:val="16"/>
              </w:rPr>
              <w:noBreakHyphen/>
              <w:t>May 19</w:t>
            </w:r>
          </w:p>
          <w:p w:rsidR="00F87683" w:rsidRPr="00175A8D" w:rsidRDefault="00F87683" w:rsidP="00375BC9">
            <w:pPr>
              <w:keepNext/>
              <w:jc w:val="center"/>
              <w:rPr>
                <w:b/>
                <w:color w:val="FFFFFF"/>
                <w:spacing w:val="-8"/>
                <w:sz w:val="16"/>
                <w:szCs w:val="16"/>
              </w:rPr>
            </w:pPr>
            <w:r w:rsidRPr="00175A8D">
              <w:rPr>
                <w:b/>
                <w:color w:val="FFFFFF"/>
                <w:spacing w:val="-8"/>
                <w:sz w:val="16"/>
                <w:szCs w:val="16"/>
              </w:rPr>
              <w:t>(7 months)</w:t>
            </w:r>
          </w:p>
        </w:tc>
      </w:tr>
      <w:tr w:rsidR="00F87683" w:rsidRPr="00175A8D" w:rsidTr="00375BC9">
        <w:trPr>
          <w:trHeight w:val="219"/>
        </w:trPr>
        <w:tc>
          <w:tcPr>
            <w:tcW w:w="1009" w:type="pct"/>
            <w:shd w:val="clear" w:color="auto" w:fill="auto"/>
            <w:noWrap/>
            <w:hideMark/>
          </w:tcPr>
          <w:p w:rsidR="00F87683" w:rsidRPr="00175A8D" w:rsidRDefault="00F87683" w:rsidP="005D1F7B">
            <w:pPr>
              <w:rPr>
                <w:b/>
                <w:sz w:val="16"/>
                <w:szCs w:val="16"/>
              </w:rPr>
            </w:pPr>
            <w:r w:rsidRPr="00175A8D">
              <w:rPr>
                <w:b/>
                <w:sz w:val="16"/>
                <w:szCs w:val="16"/>
              </w:rPr>
              <w:t>Initiations</w:t>
            </w:r>
          </w:p>
        </w:tc>
        <w:tc>
          <w:tcPr>
            <w:tcW w:w="406" w:type="pct"/>
            <w:shd w:val="clear" w:color="auto" w:fill="auto"/>
          </w:tcPr>
          <w:p w:rsidR="00F87683" w:rsidRPr="00175A8D" w:rsidRDefault="00F87683" w:rsidP="005D1F7B">
            <w:pPr>
              <w:jc w:val="right"/>
              <w:rPr>
                <w:b/>
                <w:sz w:val="16"/>
                <w:szCs w:val="16"/>
              </w:rPr>
            </w:pPr>
            <w:r w:rsidRPr="00175A8D">
              <w:rPr>
                <w:b/>
                <w:sz w:val="16"/>
                <w:szCs w:val="16"/>
              </w:rPr>
              <w:t>255</w:t>
            </w:r>
          </w:p>
        </w:tc>
        <w:tc>
          <w:tcPr>
            <w:tcW w:w="405" w:type="pct"/>
            <w:shd w:val="clear" w:color="auto" w:fill="auto"/>
            <w:noWrap/>
          </w:tcPr>
          <w:p w:rsidR="00F87683" w:rsidRPr="00175A8D" w:rsidRDefault="00F87683" w:rsidP="005D1F7B">
            <w:pPr>
              <w:jc w:val="right"/>
              <w:rPr>
                <w:b/>
                <w:sz w:val="16"/>
                <w:szCs w:val="16"/>
              </w:rPr>
            </w:pPr>
            <w:r w:rsidRPr="00175A8D">
              <w:rPr>
                <w:b/>
                <w:sz w:val="16"/>
                <w:szCs w:val="16"/>
              </w:rPr>
              <w:t>338</w:t>
            </w:r>
          </w:p>
        </w:tc>
        <w:tc>
          <w:tcPr>
            <w:tcW w:w="405" w:type="pct"/>
            <w:shd w:val="clear" w:color="auto" w:fill="auto"/>
            <w:noWrap/>
          </w:tcPr>
          <w:p w:rsidR="00F87683" w:rsidRPr="00175A8D" w:rsidRDefault="00F87683" w:rsidP="005D1F7B">
            <w:pPr>
              <w:jc w:val="right"/>
              <w:rPr>
                <w:b/>
                <w:sz w:val="16"/>
                <w:szCs w:val="16"/>
              </w:rPr>
            </w:pPr>
            <w:r w:rsidRPr="00175A8D">
              <w:rPr>
                <w:b/>
                <w:sz w:val="16"/>
                <w:szCs w:val="16"/>
              </w:rPr>
              <w:t>304</w:t>
            </w:r>
          </w:p>
        </w:tc>
        <w:tc>
          <w:tcPr>
            <w:tcW w:w="405" w:type="pct"/>
            <w:shd w:val="clear" w:color="auto" w:fill="auto"/>
          </w:tcPr>
          <w:p w:rsidR="00F87683" w:rsidRPr="00175A8D" w:rsidRDefault="00F87683" w:rsidP="005D1F7B">
            <w:pPr>
              <w:jc w:val="right"/>
              <w:rPr>
                <w:b/>
                <w:sz w:val="16"/>
                <w:szCs w:val="16"/>
              </w:rPr>
            </w:pPr>
            <w:r w:rsidRPr="00175A8D">
              <w:rPr>
                <w:b/>
                <w:sz w:val="16"/>
                <w:szCs w:val="16"/>
              </w:rPr>
              <w:t>277</w:t>
            </w:r>
          </w:p>
        </w:tc>
        <w:tc>
          <w:tcPr>
            <w:tcW w:w="404" w:type="pct"/>
            <w:shd w:val="clear" w:color="auto" w:fill="auto"/>
          </w:tcPr>
          <w:p w:rsidR="00F87683" w:rsidRPr="00175A8D" w:rsidRDefault="00F87683" w:rsidP="005D1F7B">
            <w:pPr>
              <w:jc w:val="right"/>
              <w:rPr>
                <w:b/>
                <w:sz w:val="16"/>
                <w:szCs w:val="16"/>
              </w:rPr>
            </w:pPr>
            <w:r w:rsidRPr="00175A8D">
              <w:rPr>
                <w:b/>
                <w:sz w:val="16"/>
                <w:szCs w:val="16"/>
              </w:rPr>
              <w:t>343</w:t>
            </w:r>
          </w:p>
        </w:tc>
        <w:tc>
          <w:tcPr>
            <w:tcW w:w="404" w:type="pct"/>
            <w:tcBorders>
              <w:top w:val="nil"/>
              <w:bottom w:val="nil"/>
              <w:right w:val="single" w:sz="4" w:space="0" w:color="auto"/>
            </w:tcBorders>
            <w:shd w:val="clear" w:color="auto" w:fill="auto"/>
          </w:tcPr>
          <w:p w:rsidR="00F87683" w:rsidRPr="00175A8D" w:rsidRDefault="00F87683" w:rsidP="005D1F7B">
            <w:pPr>
              <w:jc w:val="right"/>
              <w:rPr>
                <w:b/>
                <w:sz w:val="16"/>
                <w:szCs w:val="16"/>
              </w:rPr>
            </w:pPr>
            <w:r w:rsidRPr="00175A8D">
              <w:rPr>
                <w:b/>
                <w:sz w:val="16"/>
                <w:szCs w:val="16"/>
              </w:rPr>
              <w:t>298</w:t>
            </w:r>
          </w:p>
        </w:tc>
        <w:tc>
          <w:tcPr>
            <w:tcW w:w="487" w:type="pct"/>
            <w:tcBorders>
              <w:top w:val="nil"/>
              <w:left w:val="single" w:sz="4" w:space="0" w:color="auto"/>
              <w:bottom w:val="nil"/>
              <w:right w:val="double" w:sz="4" w:space="0" w:color="auto"/>
            </w:tcBorders>
          </w:tcPr>
          <w:p w:rsidR="00F87683" w:rsidRPr="00175A8D" w:rsidRDefault="00F87683" w:rsidP="005D1F7B">
            <w:pPr>
              <w:jc w:val="right"/>
              <w:rPr>
                <w:b/>
                <w:sz w:val="16"/>
                <w:szCs w:val="16"/>
              </w:rPr>
            </w:pPr>
            <w:r w:rsidRPr="00175A8D">
              <w:rPr>
                <w:b/>
                <w:sz w:val="16"/>
                <w:szCs w:val="16"/>
              </w:rPr>
              <w:t>266</w:t>
            </w:r>
          </w:p>
        </w:tc>
        <w:tc>
          <w:tcPr>
            <w:tcW w:w="583" w:type="pct"/>
            <w:shd w:val="clear" w:color="auto" w:fill="auto"/>
          </w:tcPr>
          <w:p w:rsidR="00F87683" w:rsidRPr="00175A8D" w:rsidRDefault="00F87683" w:rsidP="007F2569">
            <w:pPr>
              <w:jc w:val="right"/>
              <w:rPr>
                <w:b/>
                <w:sz w:val="16"/>
                <w:szCs w:val="16"/>
              </w:rPr>
            </w:pPr>
            <w:r w:rsidRPr="00175A8D">
              <w:rPr>
                <w:b/>
                <w:sz w:val="16"/>
                <w:szCs w:val="16"/>
              </w:rPr>
              <w:t>296</w:t>
            </w:r>
          </w:p>
        </w:tc>
        <w:tc>
          <w:tcPr>
            <w:tcW w:w="491" w:type="pct"/>
          </w:tcPr>
          <w:p w:rsidR="00F87683" w:rsidRPr="00175A8D" w:rsidRDefault="00F87683" w:rsidP="007F2569">
            <w:pPr>
              <w:jc w:val="right"/>
              <w:rPr>
                <w:b/>
                <w:sz w:val="16"/>
                <w:szCs w:val="16"/>
              </w:rPr>
            </w:pPr>
            <w:r w:rsidRPr="00175A8D">
              <w:rPr>
                <w:b/>
                <w:sz w:val="16"/>
                <w:szCs w:val="16"/>
              </w:rPr>
              <w:t>99</w:t>
            </w:r>
          </w:p>
        </w:tc>
      </w:tr>
      <w:tr w:rsidR="00F87683" w:rsidRPr="00175A8D" w:rsidTr="00375BC9">
        <w:trPr>
          <w:trHeight w:val="138"/>
        </w:trPr>
        <w:tc>
          <w:tcPr>
            <w:tcW w:w="1009" w:type="pct"/>
            <w:shd w:val="clear" w:color="auto" w:fill="C9DED4"/>
            <w:noWrap/>
            <w:hideMark/>
          </w:tcPr>
          <w:p w:rsidR="00F87683" w:rsidRPr="00175A8D" w:rsidRDefault="00F87683" w:rsidP="005D1F7B">
            <w:pPr>
              <w:rPr>
                <w:sz w:val="16"/>
                <w:szCs w:val="16"/>
              </w:rPr>
            </w:pPr>
            <w:r w:rsidRPr="00175A8D">
              <w:rPr>
                <w:sz w:val="16"/>
                <w:szCs w:val="16"/>
              </w:rPr>
              <w:t>- AD</w:t>
            </w:r>
          </w:p>
        </w:tc>
        <w:tc>
          <w:tcPr>
            <w:tcW w:w="406" w:type="pct"/>
            <w:shd w:val="clear" w:color="auto" w:fill="C9DED4"/>
          </w:tcPr>
          <w:p w:rsidR="00F87683" w:rsidRPr="00175A8D" w:rsidRDefault="00F87683" w:rsidP="005D1F7B">
            <w:pPr>
              <w:jc w:val="right"/>
              <w:rPr>
                <w:sz w:val="16"/>
                <w:szCs w:val="16"/>
              </w:rPr>
            </w:pPr>
            <w:r w:rsidRPr="00175A8D">
              <w:rPr>
                <w:sz w:val="16"/>
                <w:szCs w:val="16"/>
              </w:rPr>
              <w:t>208</w:t>
            </w:r>
          </w:p>
        </w:tc>
        <w:tc>
          <w:tcPr>
            <w:tcW w:w="405" w:type="pct"/>
            <w:shd w:val="clear" w:color="auto" w:fill="C9DED4"/>
            <w:noWrap/>
          </w:tcPr>
          <w:p w:rsidR="00F87683" w:rsidRPr="00175A8D" w:rsidRDefault="00F87683" w:rsidP="005D1F7B">
            <w:pPr>
              <w:jc w:val="right"/>
              <w:rPr>
                <w:sz w:val="16"/>
                <w:szCs w:val="16"/>
              </w:rPr>
            </w:pPr>
            <w:r w:rsidRPr="00175A8D">
              <w:rPr>
                <w:sz w:val="16"/>
                <w:szCs w:val="16"/>
              </w:rPr>
              <w:t>287</w:t>
            </w:r>
          </w:p>
        </w:tc>
        <w:tc>
          <w:tcPr>
            <w:tcW w:w="405" w:type="pct"/>
            <w:shd w:val="clear" w:color="auto" w:fill="C9DED4"/>
            <w:noWrap/>
          </w:tcPr>
          <w:p w:rsidR="00F87683" w:rsidRPr="00175A8D" w:rsidRDefault="00F87683" w:rsidP="005D1F7B">
            <w:pPr>
              <w:jc w:val="right"/>
              <w:rPr>
                <w:sz w:val="16"/>
                <w:szCs w:val="16"/>
              </w:rPr>
            </w:pPr>
            <w:r w:rsidRPr="00175A8D">
              <w:rPr>
                <w:sz w:val="16"/>
                <w:szCs w:val="16"/>
              </w:rPr>
              <w:t>236</w:t>
            </w:r>
          </w:p>
        </w:tc>
        <w:tc>
          <w:tcPr>
            <w:tcW w:w="405" w:type="pct"/>
            <w:shd w:val="clear" w:color="auto" w:fill="C9DED4"/>
          </w:tcPr>
          <w:p w:rsidR="00F87683" w:rsidRPr="00175A8D" w:rsidRDefault="00F87683" w:rsidP="005D1F7B">
            <w:pPr>
              <w:jc w:val="right"/>
              <w:rPr>
                <w:sz w:val="16"/>
                <w:szCs w:val="16"/>
              </w:rPr>
            </w:pPr>
            <w:r w:rsidRPr="00175A8D">
              <w:rPr>
                <w:sz w:val="16"/>
                <w:szCs w:val="16"/>
              </w:rPr>
              <w:t>229</w:t>
            </w:r>
          </w:p>
        </w:tc>
        <w:tc>
          <w:tcPr>
            <w:tcW w:w="404" w:type="pct"/>
            <w:shd w:val="clear" w:color="auto" w:fill="C9DED4"/>
          </w:tcPr>
          <w:p w:rsidR="00F87683" w:rsidRPr="00175A8D" w:rsidRDefault="00F87683" w:rsidP="005D1F7B">
            <w:pPr>
              <w:jc w:val="right"/>
              <w:rPr>
                <w:sz w:val="16"/>
                <w:szCs w:val="16"/>
              </w:rPr>
            </w:pPr>
            <w:r w:rsidRPr="00175A8D">
              <w:rPr>
                <w:sz w:val="16"/>
                <w:szCs w:val="16"/>
              </w:rPr>
              <w:t>298</w:t>
            </w:r>
          </w:p>
        </w:tc>
        <w:tc>
          <w:tcPr>
            <w:tcW w:w="404" w:type="pct"/>
            <w:tcBorders>
              <w:top w:val="nil"/>
              <w:bottom w:val="nil"/>
              <w:right w:val="single" w:sz="4" w:space="0" w:color="auto"/>
            </w:tcBorders>
            <w:shd w:val="clear" w:color="auto" w:fill="C9DED4"/>
          </w:tcPr>
          <w:p w:rsidR="00F87683" w:rsidRPr="00175A8D" w:rsidRDefault="00F87683" w:rsidP="005D1F7B">
            <w:pPr>
              <w:jc w:val="right"/>
              <w:rPr>
                <w:sz w:val="16"/>
                <w:szCs w:val="16"/>
              </w:rPr>
            </w:pPr>
            <w:r w:rsidRPr="00175A8D">
              <w:rPr>
                <w:sz w:val="16"/>
                <w:szCs w:val="16"/>
              </w:rPr>
              <w:t>249</w:t>
            </w:r>
          </w:p>
        </w:tc>
        <w:tc>
          <w:tcPr>
            <w:tcW w:w="487" w:type="pct"/>
            <w:tcBorders>
              <w:top w:val="nil"/>
              <w:left w:val="single" w:sz="4" w:space="0" w:color="auto"/>
              <w:bottom w:val="nil"/>
              <w:right w:val="double" w:sz="4" w:space="0" w:color="auto"/>
            </w:tcBorders>
            <w:shd w:val="clear" w:color="auto" w:fill="C9DED4"/>
          </w:tcPr>
          <w:p w:rsidR="00F87683" w:rsidRPr="00175A8D" w:rsidRDefault="00F87683" w:rsidP="005D1F7B">
            <w:pPr>
              <w:jc w:val="right"/>
              <w:rPr>
                <w:sz w:val="16"/>
                <w:szCs w:val="16"/>
              </w:rPr>
            </w:pPr>
            <w:r w:rsidRPr="00175A8D">
              <w:rPr>
                <w:sz w:val="16"/>
                <w:szCs w:val="16"/>
              </w:rPr>
              <w:t>194</w:t>
            </w:r>
          </w:p>
        </w:tc>
        <w:tc>
          <w:tcPr>
            <w:tcW w:w="583" w:type="pct"/>
            <w:shd w:val="clear" w:color="auto" w:fill="C9DED4"/>
          </w:tcPr>
          <w:p w:rsidR="00F87683" w:rsidRPr="00175A8D" w:rsidRDefault="00F87683" w:rsidP="007F2569">
            <w:pPr>
              <w:jc w:val="right"/>
              <w:rPr>
                <w:sz w:val="16"/>
                <w:szCs w:val="16"/>
              </w:rPr>
            </w:pPr>
            <w:r w:rsidRPr="00175A8D">
              <w:rPr>
                <w:sz w:val="16"/>
                <w:szCs w:val="16"/>
              </w:rPr>
              <w:t>229</w:t>
            </w:r>
          </w:p>
        </w:tc>
        <w:tc>
          <w:tcPr>
            <w:tcW w:w="491" w:type="pct"/>
            <w:shd w:val="clear" w:color="auto" w:fill="C9DED4"/>
          </w:tcPr>
          <w:p w:rsidR="00F87683" w:rsidRPr="00175A8D" w:rsidRDefault="00F87683" w:rsidP="007F2569">
            <w:pPr>
              <w:jc w:val="right"/>
              <w:rPr>
                <w:sz w:val="16"/>
                <w:szCs w:val="16"/>
              </w:rPr>
            </w:pPr>
            <w:r w:rsidRPr="00175A8D">
              <w:rPr>
                <w:sz w:val="16"/>
                <w:szCs w:val="16"/>
              </w:rPr>
              <w:t>74</w:t>
            </w:r>
          </w:p>
        </w:tc>
      </w:tr>
      <w:tr w:rsidR="00F87683" w:rsidRPr="00175A8D" w:rsidTr="00375BC9">
        <w:trPr>
          <w:trHeight w:val="240"/>
        </w:trPr>
        <w:tc>
          <w:tcPr>
            <w:tcW w:w="1009" w:type="pct"/>
            <w:shd w:val="clear" w:color="auto" w:fill="auto"/>
            <w:noWrap/>
            <w:hideMark/>
          </w:tcPr>
          <w:p w:rsidR="00F87683" w:rsidRPr="00175A8D" w:rsidRDefault="00F87683" w:rsidP="005D1F7B">
            <w:pPr>
              <w:rPr>
                <w:sz w:val="16"/>
                <w:szCs w:val="16"/>
              </w:rPr>
            </w:pPr>
            <w:r w:rsidRPr="00175A8D">
              <w:rPr>
                <w:sz w:val="16"/>
                <w:szCs w:val="16"/>
              </w:rPr>
              <w:t>- CVD</w:t>
            </w:r>
          </w:p>
        </w:tc>
        <w:tc>
          <w:tcPr>
            <w:tcW w:w="406" w:type="pct"/>
            <w:shd w:val="clear" w:color="auto" w:fill="auto"/>
          </w:tcPr>
          <w:p w:rsidR="00F87683" w:rsidRPr="00175A8D" w:rsidRDefault="00F87683" w:rsidP="005D1F7B">
            <w:pPr>
              <w:jc w:val="right"/>
              <w:rPr>
                <w:sz w:val="16"/>
                <w:szCs w:val="16"/>
              </w:rPr>
            </w:pPr>
            <w:r w:rsidRPr="00175A8D">
              <w:rPr>
                <w:sz w:val="16"/>
                <w:szCs w:val="16"/>
              </w:rPr>
              <w:t>23</w:t>
            </w:r>
          </w:p>
        </w:tc>
        <w:tc>
          <w:tcPr>
            <w:tcW w:w="405" w:type="pct"/>
            <w:shd w:val="clear" w:color="auto" w:fill="auto"/>
            <w:noWrap/>
          </w:tcPr>
          <w:p w:rsidR="00F87683" w:rsidRPr="00175A8D" w:rsidRDefault="00F87683" w:rsidP="005D1F7B">
            <w:pPr>
              <w:jc w:val="right"/>
              <w:rPr>
                <w:sz w:val="16"/>
                <w:szCs w:val="16"/>
              </w:rPr>
            </w:pPr>
            <w:r w:rsidRPr="00175A8D">
              <w:rPr>
                <w:sz w:val="16"/>
                <w:szCs w:val="16"/>
              </w:rPr>
              <w:t>33</w:t>
            </w:r>
          </w:p>
        </w:tc>
        <w:tc>
          <w:tcPr>
            <w:tcW w:w="405" w:type="pct"/>
            <w:shd w:val="clear" w:color="auto" w:fill="auto"/>
            <w:noWrap/>
          </w:tcPr>
          <w:p w:rsidR="00F87683" w:rsidRPr="00175A8D" w:rsidRDefault="00F87683" w:rsidP="005D1F7B">
            <w:pPr>
              <w:jc w:val="right"/>
              <w:rPr>
                <w:sz w:val="16"/>
                <w:szCs w:val="16"/>
              </w:rPr>
            </w:pPr>
            <w:r w:rsidRPr="00175A8D">
              <w:rPr>
                <w:sz w:val="16"/>
                <w:szCs w:val="16"/>
              </w:rPr>
              <w:t>45</w:t>
            </w:r>
          </w:p>
        </w:tc>
        <w:tc>
          <w:tcPr>
            <w:tcW w:w="405" w:type="pct"/>
            <w:shd w:val="clear" w:color="auto" w:fill="auto"/>
          </w:tcPr>
          <w:p w:rsidR="00F87683" w:rsidRPr="00175A8D" w:rsidRDefault="00F87683" w:rsidP="005D1F7B">
            <w:pPr>
              <w:jc w:val="right"/>
              <w:rPr>
                <w:sz w:val="16"/>
                <w:szCs w:val="16"/>
              </w:rPr>
            </w:pPr>
            <w:r w:rsidRPr="00175A8D">
              <w:rPr>
                <w:sz w:val="16"/>
                <w:szCs w:val="16"/>
              </w:rPr>
              <w:t>31</w:t>
            </w:r>
          </w:p>
        </w:tc>
        <w:tc>
          <w:tcPr>
            <w:tcW w:w="404" w:type="pct"/>
            <w:shd w:val="clear" w:color="auto" w:fill="auto"/>
          </w:tcPr>
          <w:p w:rsidR="00F87683" w:rsidRPr="00175A8D" w:rsidRDefault="00F87683" w:rsidP="005D1F7B">
            <w:pPr>
              <w:jc w:val="right"/>
              <w:rPr>
                <w:sz w:val="16"/>
                <w:szCs w:val="16"/>
              </w:rPr>
            </w:pPr>
            <w:r w:rsidRPr="00175A8D">
              <w:rPr>
                <w:sz w:val="16"/>
                <w:szCs w:val="16"/>
              </w:rPr>
              <w:t>34</w:t>
            </w:r>
          </w:p>
        </w:tc>
        <w:tc>
          <w:tcPr>
            <w:tcW w:w="404" w:type="pct"/>
            <w:tcBorders>
              <w:top w:val="nil"/>
              <w:bottom w:val="nil"/>
              <w:right w:val="single" w:sz="4" w:space="0" w:color="auto"/>
            </w:tcBorders>
            <w:shd w:val="clear" w:color="auto" w:fill="auto"/>
          </w:tcPr>
          <w:p w:rsidR="00F87683" w:rsidRPr="00175A8D" w:rsidRDefault="00F87683" w:rsidP="005D1F7B">
            <w:pPr>
              <w:jc w:val="right"/>
              <w:rPr>
                <w:sz w:val="16"/>
                <w:szCs w:val="16"/>
              </w:rPr>
            </w:pPr>
            <w:r w:rsidRPr="00175A8D">
              <w:rPr>
                <w:sz w:val="16"/>
                <w:szCs w:val="16"/>
              </w:rPr>
              <w:t>41</w:t>
            </w:r>
          </w:p>
        </w:tc>
        <w:tc>
          <w:tcPr>
            <w:tcW w:w="487" w:type="pct"/>
            <w:tcBorders>
              <w:top w:val="nil"/>
              <w:left w:val="single" w:sz="4" w:space="0" w:color="auto"/>
              <w:bottom w:val="nil"/>
              <w:right w:val="double" w:sz="4" w:space="0" w:color="auto"/>
            </w:tcBorders>
          </w:tcPr>
          <w:p w:rsidR="00F87683" w:rsidRPr="00175A8D" w:rsidRDefault="00F87683" w:rsidP="005D1F7B">
            <w:pPr>
              <w:jc w:val="right"/>
              <w:rPr>
                <w:sz w:val="16"/>
                <w:szCs w:val="16"/>
              </w:rPr>
            </w:pPr>
            <w:r w:rsidRPr="00175A8D">
              <w:rPr>
                <w:sz w:val="16"/>
                <w:szCs w:val="16"/>
              </w:rPr>
              <w:t>55</w:t>
            </w:r>
          </w:p>
        </w:tc>
        <w:tc>
          <w:tcPr>
            <w:tcW w:w="583" w:type="pct"/>
            <w:shd w:val="clear" w:color="auto" w:fill="auto"/>
          </w:tcPr>
          <w:p w:rsidR="00F87683" w:rsidRPr="00175A8D" w:rsidRDefault="00F87683" w:rsidP="007F2569">
            <w:pPr>
              <w:jc w:val="right"/>
              <w:rPr>
                <w:sz w:val="16"/>
                <w:szCs w:val="16"/>
              </w:rPr>
            </w:pPr>
            <w:r w:rsidRPr="00175A8D">
              <w:rPr>
                <w:sz w:val="16"/>
                <w:szCs w:val="16"/>
              </w:rPr>
              <w:t>53</w:t>
            </w:r>
          </w:p>
        </w:tc>
        <w:tc>
          <w:tcPr>
            <w:tcW w:w="491" w:type="pct"/>
          </w:tcPr>
          <w:p w:rsidR="00F87683" w:rsidRPr="00175A8D" w:rsidRDefault="00F87683" w:rsidP="007F2569">
            <w:pPr>
              <w:jc w:val="right"/>
              <w:rPr>
                <w:sz w:val="16"/>
                <w:szCs w:val="16"/>
              </w:rPr>
            </w:pPr>
            <w:r w:rsidRPr="00175A8D">
              <w:rPr>
                <w:sz w:val="16"/>
                <w:szCs w:val="16"/>
              </w:rPr>
              <w:t>15</w:t>
            </w:r>
          </w:p>
        </w:tc>
      </w:tr>
      <w:tr w:rsidR="00F87683" w:rsidRPr="00175A8D" w:rsidTr="00375BC9">
        <w:trPr>
          <w:trHeight w:val="130"/>
        </w:trPr>
        <w:tc>
          <w:tcPr>
            <w:tcW w:w="1009" w:type="pct"/>
            <w:tcBorders>
              <w:bottom w:val="nil"/>
            </w:tcBorders>
            <w:shd w:val="clear" w:color="auto" w:fill="C9DED4"/>
            <w:noWrap/>
            <w:hideMark/>
          </w:tcPr>
          <w:p w:rsidR="00F87683" w:rsidRPr="00175A8D" w:rsidRDefault="00F87683" w:rsidP="005D1F7B">
            <w:pPr>
              <w:rPr>
                <w:sz w:val="16"/>
                <w:szCs w:val="16"/>
              </w:rPr>
            </w:pPr>
            <w:r w:rsidRPr="00175A8D">
              <w:rPr>
                <w:sz w:val="16"/>
                <w:szCs w:val="16"/>
              </w:rPr>
              <w:t>- SG</w:t>
            </w:r>
          </w:p>
        </w:tc>
        <w:tc>
          <w:tcPr>
            <w:tcW w:w="406" w:type="pct"/>
            <w:tcBorders>
              <w:bottom w:val="nil"/>
            </w:tcBorders>
            <w:shd w:val="clear" w:color="auto" w:fill="C9DED4"/>
          </w:tcPr>
          <w:p w:rsidR="00F87683" w:rsidRPr="00175A8D" w:rsidRDefault="00F87683" w:rsidP="005D1F7B">
            <w:pPr>
              <w:jc w:val="right"/>
              <w:rPr>
                <w:sz w:val="16"/>
                <w:szCs w:val="16"/>
              </w:rPr>
            </w:pPr>
            <w:r w:rsidRPr="00175A8D">
              <w:rPr>
                <w:sz w:val="16"/>
                <w:szCs w:val="16"/>
              </w:rPr>
              <w:t>24</w:t>
            </w:r>
          </w:p>
        </w:tc>
        <w:tc>
          <w:tcPr>
            <w:tcW w:w="405" w:type="pct"/>
            <w:tcBorders>
              <w:bottom w:val="nil"/>
            </w:tcBorders>
            <w:shd w:val="clear" w:color="auto" w:fill="C9DED4"/>
            <w:noWrap/>
          </w:tcPr>
          <w:p w:rsidR="00F87683" w:rsidRPr="00175A8D" w:rsidRDefault="00F87683" w:rsidP="005D1F7B">
            <w:pPr>
              <w:jc w:val="right"/>
              <w:rPr>
                <w:sz w:val="16"/>
                <w:szCs w:val="16"/>
              </w:rPr>
            </w:pPr>
            <w:r w:rsidRPr="00175A8D">
              <w:rPr>
                <w:sz w:val="16"/>
                <w:szCs w:val="16"/>
              </w:rPr>
              <w:t>18</w:t>
            </w:r>
          </w:p>
        </w:tc>
        <w:tc>
          <w:tcPr>
            <w:tcW w:w="405" w:type="pct"/>
            <w:tcBorders>
              <w:bottom w:val="nil"/>
            </w:tcBorders>
            <w:shd w:val="clear" w:color="auto" w:fill="C9DED4"/>
            <w:noWrap/>
          </w:tcPr>
          <w:p w:rsidR="00F87683" w:rsidRPr="00175A8D" w:rsidRDefault="00F87683" w:rsidP="005D1F7B">
            <w:pPr>
              <w:jc w:val="right"/>
              <w:rPr>
                <w:sz w:val="16"/>
                <w:szCs w:val="16"/>
              </w:rPr>
            </w:pPr>
            <w:r w:rsidRPr="00175A8D">
              <w:rPr>
                <w:sz w:val="16"/>
                <w:szCs w:val="16"/>
              </w:rPr>
              <w:t>23</w:t>
            </w:r>
          </w:p>
        </w:tc>
        <w:tc>
          <w:tcPr>
            <w:tcW w:w="405" w:type="pct"/>
            <w:tcBorders>
              <w:bottom w:val="nil"/>
            </w:tcBorders>
            <w:shd w:val="clear" w:color="auto" w:fill="C9DED4"/>
          </w:tcPr>
          <w:p w:rsidR="00F87683" w:rsidRPr="00175A8D" w:rsidRDefault="00F87683" w:rsidP="005D1F7B">
            <w:pPr>
              <w:jc w:val="right"/>
              <w:rPr>
                <w:sz w:val="16"/>
                <w:szCs w:val="16"/>
              </w:rPr>
            </w:pPr>
            <w:r w:rsidRPr="00175A8D">
              <w:rPr>
                <w:sz w:val="16"/>
                <w:szCs w:val="16"/>
              </w:rPr>
              <w:t>17</w:t>
            </w:r>
          </w:p>
        </w:tc>
        <w:tc>
          <w:tcPr>
            <w:tcW w:w="404" w:type="pct"/>
            <w:tcBorders>
              <w:bottom w:val="nil"/>
            </w:tcBorders>
            <w:shd w:val="clear" w:color="auto" w:fill="C9DED4"/>
          </w:tcPr>
          <w:p w:rsidR="00F87683" w:rsidRPr="00175A8D" w:rsidRDefault="00F87683" w:rsidP="005D1F7B">
            <w:pPr>
              <w:jc w:val="right"/>
              <w:rPr>
                <w:sz w:val="16"/>
                <w:szCs w:val="16"/>
              </w:rPr>
            </w:pPr>
            <w:r w:rsidRPr="00175A8D">
              <w:rPr>
                <w:sz w:val="16"/>
                <w:szCs w:val="16"/>
              </w:rPr>
              <w:t>11</w:t>
            </w:r>
          </w:p>
        </w:tc>
        <w:tc>
          <w:tcPr>
            <w:tcW w:w="404" w:type="pct"/>
            <w:tcBorders>
              <w:top w:val="nil"/>
              <w:bottom w:val="nil"/>
              <w:right w:val="single" w:sz="4" w:space="0" w:color="auto"/>
            </w:tcBorders>
            <w:shd w:val="clear" w:color="auto" w:fill="C9DED4"/>
          </w:tcPr>
          <w:p w:rsidR="00F87683" w:rsidRPr="00175A8D" w:rsidRDefault="00F87683" w:rsidP="005D1F7B">
            <w:pPr>
              <w:jc w:val="right"/>
              <w:rPr>
                <w:sz w:val="16"/>
                <w:szCs w:val="16"/>
              </w:rPr>
            </w:pPr>
            <w:r w:rsidRPr="00175A8D">
              <w:rPr>
                <w:sz w:val="16"/>
                <w:szCs w:val="16"/>
              </w:rPr>
              <w:t>8</w:t>
            </w:r>
          </w:p>
        </w:tc>
        <w:tc>
          <w:tcPr>
            <w:tcW w:w="487" w:type="pct"/>
            <w:tcBorders>
              <w:top w:val="nil"/>
              <w:left w:val="single" w:sz="4" w:space="0" w:color="auto"/>
              <w:bottom w:val="nil"/>
              <w:right w:val="double" w:sz="4" w:space="0" w:color="auto"/>
            </w:tcBorders>
            <w:shd w:val="clear" w:color="auto" w:fill="C9DED4"/>
          </w:tcPr>
          <w:p w:rsidR="00F87683" w:rsidRPr="00175A8D" w:rsidRDefault="00F87683" w:rsidP="005D1F7B">
            <w:pPr>
              <w:jc w:val="right"/>
              <w:rPr>
                <w:sz w:val="16"/>
                <w:szCs w:val="16"/>
              </w:rPr>
            </w:pPr>
            <w:r w:rsidRPr="00175A8D">
              <w:rPr>
                <w:sz w:val="16"/>
                <w:szCs w:val="16"/>
              </w:rPr>
              <w:t>17</w:t>
            </w:r>
          </w:p>
        </w:tc>
        <w:tc>
          <w:tcPr>
            <w:tcW w:w="583" w:type="pct"/>
            <w:tcBorders>
              <w:bottom w:val="nil"/>
            </w:tcBorders>
            <w:shd w:val="clear" w:color="auto" w:fill="C9DED4"/>
          </w:tcPr>
          <w:p w:rsidR="00F87683" w:rsidRPr="00175A8D" w:rsidRDefault="00F87683" w:rsidP="007F2569">
            <w:pPr>
              <w:jc w:val="right"/>
              <w:rPr>
                <w:sz w:val="16"/>
                <w:szCs w:val="16"/>
              </w:rPr>
            </w:pPr>
            <w:r w:rsidRPr="00175A8D">
              <w:rPr>
                <w:sz w:val="16"/>
                <w:szCs w:val="16"/>
              </w:rPr>
              <w:t>14</w:t>
            </w:r>
          </w:p>
        </w:tc>
        <w:tc>
          <w:tcPr>
            <w:tcW w:w="491" w:type="pct"/>
            <w:tcBorders>
              <w:bottom w:val="nil"/>
            </w:tcBorders>
            <w:shd w:val="clear" w:color="auto" w:fill="C9DED4"/>
          </w:tcPr>
          <w:p w:rsidR="00F87683" w:rsidRPr="00175A8D" w:rsidRDefault="00F87683" w:rsidP="007F2569">
            <w:pPr>
              <w:jc w:val="right"/>
              <w:rPr>
                <w:sz w:val="16"/>
                <w:szCs w:val="16"/>
              </w:rPr>
            </w:pPr>
            <w:r w:rsidRPr="00175A8D">
              <w:rPr>
                <w:sz w:val="16"/>
                <w:szCs w:val="16"/>
              </w:rPr>
              <w:t>10</w:t>
            </w:r>
          </w:p>
        </w:tc>
      </w:tr>
      <w:tr w:rsidR="00F87683" w:rsidRPr="00175A8D" w:rsidTr="00375BC9">
        <w:trPr>
          <w:trHeight w:val="76"/>
        </w:trPr>
        <w:tc>
          <w:tcPr>
            <w:tcW w:w="1009" w:type="pct"/>
            <w:tcBorders>
              <w:top w:val="nil"/>
              <w:bottom w:val="single" w:sz="4" w:space="0" w:color="auto"/>
            </w:tcBorders>
            <w:shd w:val="clear" w:color="auto" w:fill="auto"/>
            <w:noWrap/>
            <w:hideMark/>
          </w:tcPr>
          <w:p w:rsidR="00F87683" w:rsidRPr="00175A8D" w:rsidRDefault="00F87683" w:rsidP="005D1F7B">
            <w:pPr>
              <w:rPr>
                <w:b/>
                <w:sz w:val="16"/>
                <w:szCs w:val="16"/>
              </w:rPr>
            </w:pPr>
            <w:r w:rsidRPr="00175A8D">
              <w:rPr>
                <w:i/>
                <w:sz w:val="16"/>
                <w:szCs w:val="16"/>
              </w:rPr>
              <w:t>Average per month</w:t>
            </w:r>
          </w:p>
        </w:tc>
        <w:tc>
          <w:tcPr>
            <w:tcW w:w="406" w:type="pct"/>
            <w:tcBorders>
              <w:top w:val="nil"/>
              <w:bottom w:val="single" w:sz="4" w:space="0" w:color="auto"/>
            </w:tcBorders>
            <w:shd w:val="clear" w:color="auto" w:fill="auto"/>
          </w:tcPr>
          <w:p w:rsidR="00F87683" w:rsidRPr="00175A8D" w:rsidRDefault="00F87683" w:rsidP="005D1F7B">
            <w:pPr>
              <w:jc w:val="right"/>
              <w:rPr>
                <w:i/>
                <w:sz w:val="16"/>
                <w:szCs w:val="16"/>
              </w:rPr>
            </w:pPr>
            <w:r w:rsidRPr="00175A8D">
              <w:rPr>
                <w:i/>
                <w:sz w:val="16"/>
                <w:szCs w:val="16"/>
              </w:rPr>
              <w:t>21.3</w:t>
            </w:r>
          </w:p>
        </w:tc>
        <w:tc>
          <w:tcPr>
            <w:tcW w:w="405" w:type="pct"/>
            <w:tcBorders>
              <w:top w:val="nil"/>
              <w:bottom w:val="single" w:sz="4" w:space="0" w:color="auto"/>
            </w:tcBorders>
            <w:shd w:val="clear" w:color="auto" w:fill="auto"/>
            <w:noWrap/>
          </w:tcPr>
          <w:p w:rsidR="00F87683" w:rsidRPr="00175A8D" w:rsidRDefault="00F87683" w:rsidP="005D1F7B">
            <w:pPr>
              <w:jc w:val="right"/>
              <w:rPr>
                <w:i/>
                <w:sz w:val="16"/>
                <w:szCs w:val="16"/>
              </w:rPr>
            </w:pPr>
            <w:r w:rsidRPr="00175A8D">
              <w:rPr>
                <w:i/>
                <w:sz w:val="16"/>
                <w:szCs w:val="16"/>
              </w:rPr>
              <w:t>28.2</w:t>
            </w:r>
          </w:p>
        </w:tc>
        <w:tc>
          <w:tcPr>
            <w:tcW w:w="405" w:type="pct"/>
            <w:tcBorders>
              <w:top w:val="nil"/>
              <w:bottom w:val="single" w:sz="4" w:space="0" w:color="auto"/>
            </w:tcBorders>
            <w:shd w:val="clear" w:color="auto" w:fill="auto"/>
            <w:noWrap/>
          </w:tcPr>
          <w:p w:rsidR="00F87683" w:rsidRPr="00175A8D" w:rsidRDefault="00F87683" w:rsidP="005D1F7B">
            <w:pPr>
              <w:jc w:val="right"/>
              <w:rPr>
                <w:i/>
                <w:sz w:val="16"/>
                <w:szCs w:val="16"/>
              </w:rPr>
            </w:pPr>
            <w:r w:rsidRPr="00175A8D">
              <w:rPr>
                <w:i/>
                <w:sz w:val="16"/>
                <w:szCs w:val="16"/>
              </w:rPr>
              <w:t>25.3</w:t>
            </w:r>
          </w:p>
        </w:tc>
        <w:tc>
          <w:tcPr>
            <w:tcW w:w="405" w:type="pct"/>
            <w:tcBorders>
              <w:top w:val="nil"/>
              <w:bottom w:val="single" w:sz="4" w:space="0" w:color="auto"/>
            </w:tcBorders>
            <w:shd w:val="clear" w:color="auto" w:fill="auto"/>
          </w:tcPr>
          <w:p w:rsidR="00F87683" w:rsidRPr="00175A8D" w:rsidRDefault="00F87683" w:rsidP="005D1F7B">
            <w:pPr>
              <w:jc w:val="right"/>
              <w:rPr>
                <w:i/>
                <w:sz w:val="16"/>
                <w:szCs w:val="16"/>
              </w:rPr>
            </w:pPr>
            <w:r w:rsidRPr="00175A8D">
              <w:rPr>
                <w:i/>
                <w:sz w:val="16"/>
                <w:szCs w:val="16"/>
              </w:rPr>
              <w:t>23.1</w:t>
            </w:r>
          </w:p>
        </w:tc>
        <w:tc>
          <w:tcPr>
            <w:tcW w:w="404" w:type="pct"/>
            <w:tcBorders>
              <w:top w:val="nil"/>
              <w:bottom w:val="single" w:sz="4" w:space="0" w:color="auto"/>
            </w:tcBorders>
            <w:shd w:val="clear" w:color="auto" w:fill="auto"/>
          </w:tcPr>
          <w:p w:rsidR="00F87683" w:rsidRPr="00175A8D" w:rsidRDefault="00F87683" w:rsidP="005D1F7B">
            <w:pPr>
              <w:jc w:val="right"/>
              <w:rPr>
                <w:i/>
                <w:sz w:val="16"/>
                <w:szCs w:val="16"/>
              </w:rPr>
            </w:pPr>
            <w:r w:rsidRPr="00175A8D">
              <w:rPr>
                <w:i/>
                <w:sz w:val="16"/>
                <w:szCs w:val="16"/>
              </w:rPr>
              <w:t>28.6</w:t>
            </w:r>
          </w:p>
        </w:tc>
        <w:tc>
          <w:tcPr>
            <w:tcW w:w="404" w:type="pct"/>
            <w:tcBorders>
              <w:top w:val="nil"/>
              <w:bottom w:val="single" w:sz="4" w:space="0" w:color="auto"/>
              <w:right w:val="single" w:sz="4" w:space="0" w:color="auto"/>
            </w:tcBorders>
            <w:shd w:val="clear" w:color="auto" w:fill="auto"/>
          </w:tcPr>
          <w:p w:rsidR="00F87683" w:rsidRPr="00175A8D" w:rsidRDefault="00F87683" w:rsidP="005D1F7B">
            <w:pPr>
              <w:jc w:val="right"/>
              <w:rPr>
                <w:i/>
                <w:sz w:val="16"/>
                <w:szCs w:val="16"/>
              </w:rPr>
            </w:pPr>
            <w:r w:rsidRPr="00175A8D">
              <w:rPr>
                <w:i/>
                <w:sz w:val="16"/>
                <w:szCs w:val="16"/>
              </w:rPr>
              <w:t>24.8</w:t>
            </w:r>
          </w:p>
        </w:tc>
        <w:tc>
          <w:tcPr>
            <w:tcW w:w="487" w:type="pct"/>
            <w:tcBorders>
              <w:top w:val="nil"/>
              <w:left w:val="single" w:sz="4" w:space="0" w:color="auto"/>
              <w:bottom w:val="single" w:sz="4" w:space="0" w:color="auto"/>
              <w:right w:val="double" w:sz="4" w:space="0" w:color="auto"/>
            </w:tcBorders>
          </w:tcPr>
          <w:p w:rsidR="00F87683" w:rsidRPr="00175A8D" w:rsidRDefault="00F87683" w:rsidP="005D1F7B">
            <w:pPr>
              <w:jc w:val="right"/>
              <w:rPr>
                <w:i/>
                <w:sz w:val="16"/>
                <w:szCs w:val="16"/>
              </w:rPr>
            </w:pPr>
            <w:r w:rsidRPr="00175A8D">
              <w:rPr>
                <w:i/>
                <w:sz w:val="16"/>
                <w:szCs w:val="16"/>
              </w:rPr>
              <w:t>22.2</w:t>
            </w:r>
          </w:p>
        </w:tc>
        <w:tc>
          <w:tcPr>
            <w:tcW w:w="583" w:type="pct"/>
            <w:tcBorders>
              <w:top w:val="nil"/>
              <w:bottom w:val="single" w:sz="4" w:space="0" w:color="auto"/>
            </w:tcBorders>
            <w:shd w:val="clear" w:color="auto" w:fill="auto"/>
          </w:tcPr>
          <w:p w:rsidR="00F87683" w:rsidRPr="00175A8D" w:rsidRDefault="00F87683" w:rsidP="007F2569">
            <w:pPr>
              <w:jc w:val="right"/>
              <w:rPr>
                <w:i/>
                <w:sz w:val="16"/>
                <w:szCs w:val="16"/>
              </w:rPr>
            </w:pPr>
            <w:r w:rsidRPr="00175A8D">
              <w:rPr>
                <w:i/>
                <w:sz w:val="16"/>
                <w:szCs w:val="16"/>
              </w:rPr>
              <w:t>24.7</w:t>
            </w:r>
          </w:p>
        </w:tc>
        <w:tc>
          <w:tcPr>
            <w:tcW w:w="491" w:type="pct"/>
            <w:tcBorders>
              <w:top w:val="nil"/>
              <w:bottom w:val="single" w:sz="4" w:space="0" w:color="auto"/>
            </w:tcBorders>
          </w:tcPr>
          <w:p w:rsidR="00F87683" w:rsidRPr="00175A8D" w:rsidRDefault="00F87683" w:rsidP="007F2569">
            <w:pPr>
              <w:jc w:val="right"/>
              <w:rPr>
                <w:i/>
                <w:sz w:val="16"/>
                <w:szCs w:val="16"/>
              </w:rPr>
            </w:pPr>
            <w:r w:rsidRPr="00175A8D">
              <w:rPr>
                <w:i/>
                <w:sz w:val="16"/>
                <w:szCs w:val="16"/>
              </w:rPr>
              <w:t>14.1</w:t>
            </w:r>
          </w:p>
        </w:tc>
      </w:tr>
      <w:tr w:rsidR="00F87683" w:rsidRPr="00175A8D" w:rsidTr="00375BC9">
        <w:trPr>
          <w:trHeight w:val="178"/>
        </w:trPr>
        <w:tc>
          <w:tcPr>
            <w:tcW w:w="1009" w:type="pct"/>
            <w:tcBorders>
              <w:top w:val="single" w:sz="4" w:space="0" w:color="auto"/>
              <w:bottom w:val="nil"/>
            </w:tcBorders>
            <w:shd w:val="clear" w:color="auto" w:fill="C9DED4"/>
            <w:noWrap/>
            <w:hideMark/>
          </w:tcPr>
          <w:p w:rsidR="00F87683" w:rsidRPr="00175A8D" w:rsidRDefault="00F87683" w:rsidP="005D1F7B">
            <w:pPr>
              <w:rPr>
                <w:b/>
                <w:sz w:val="16"/>
                <w:szCs w:val="16"/>
              </w:rPr>
            </w:pPr>
            <w:r w:rsidRPr="00175A8D">
              <w:rPr>
                <w:b/>
                <w:sz w:val="16"/>
                <w:szCs w:val="16"/>
              </w:rPr>
              <w:t>Terminations</w:t>
            </w:r>
          </w:p>
        </w:tc>
        <w:tc>
          <w:tcPr>
            <w:tcW w:w="406" w:type="pct"/>
            <w:tcBorders>
              <w:top w:val="single" w:sz="4" w:space="0" w:color="auto"/>
              <w:bottom w:val="nil"/>
            </w:tcBorders>
            <w:shd w:val="clear" w:color="auto" w:fill="C9DED4"/>
          </w:tcPr>
          <w:p w:rsidR="00F87683" w:rsidRPr="00175A8D" w:rsidRDefault="00F87683" w:rsidP="005D1F7B">
            <w:pPr>
              <w:jc w:val="right"/>
              <w:rPr>
                <w:b/>
                <w:sz w:val="16"/>
                <w:szCs w:val="16"/>
              </w:rPr>
            </w:pPr>
            <w:r w:rsidRPr="00175A8D">
              <w:rPr>
                <w:b/>
                <w:sz w:val="16"/>
                <w:szCs w:val="16"/>
              </w:rPr>
              <w:t>208</w:t>
            </w:r>
          </w:p>
        </w:tc>
        <w:tc>
          <w:tcPr>
            <w:tcW w:w="405" w:type="pct"/>
            <w:tcBorders>
              <w:top w:val="single" w:sz="4" w:space="0" w:color="auto"/>
              <w:bottom w:val="nil"/>
            </w:tcBorders>
            <w:shd w:val="clear" w:color="auto" w:fill="C9DED4"/>
            <w:noWrap/>
          </w:tcPr>
          <w:p w:rsidR="00F87683" w:rsidRPr="00175A8D" w:rsidRDefault="00F87683" w:rsidP="005D1F7B">
            <w:pPr>
              <w:jc w:val="right"/>
              <w:rPr>
                <w:b/>
                <w:sz w:val="16"/>
                <w:szCs w:val="16"/>
              </w:rPr>
            </w:pPr>
            <w:r w:rsidRPr="00175A8D">
              <w:rPr>
                <w:b/>
                <w:sz w:val="16"/>
                <w:szCs w:val="16"/>
              </w:rPr>
              <w:t>186</w:t>
            </w:r>
          </w:p>
        </w:tc>
        <w:tc>
          <w:tcPr>
            <w:tcW w:w="405" w:type="pct"/>
            <w:tcBorders>
              <w:top w:val="single" w:sz="4" w:space="0" w:color="auto"/>
              <w:bottom w:val="nil"/>
            </w:tcBorders>
            <w:shd w:val="clear" w:color="auto" w:fill="C9DED4"/>
            <w:noWrap/>
          </w:tcPr>
          <w:p w:rsidR="00F87683" w:rsidRPr="00175A8D" w:rsidRDefault="00F87683" w:rsidP="005D1F7B">
            <w:pPr>
              <w:jc w:val="right"/>
              <w:rPr>
                <w:b/>
                <w:sz w:val="16"/>
                <w:szCs w:val="16"/>
              </w:rPr>
            </w:pPr>
            <w:r w:rsidRPr="00175A8D">
              <w:rPr>
                <w:b/>
                <w:sz w:val="16"/>
                <w:szCs w:val="16"/>
              </w:rPr>
              <w:t>221</w:t>
            </w:r>
          </w:p>
        </w:tc>
        <w:tc>
          <w:tcPr>
            <w:tcW w:w="405" w:type="pct"/>
            <w:tcBorders>
              <w:top w:val="single" w:sz="4" w:space="0" w:color="auto"/>
              <w:bottom w:val="nil"/>
            </w:tcBorders>
            <w:shd w:val="clear" w:color="auto" w:fill="C9DED4"/>
          </w:tcPr>
          <w:p w:rsidR="00F87683" w:rsidRPr="00175A8D" w:rsidRDefault="00F87683" w:rsidP="005D1F7B">
            <w:pPr>
              <w:jc w:val="right"/>
              <w:rPr>
                <w:b/>
                <w:sz w:val="16"/>
                <w:szCs w:val="16"/>
              </w:rPr>
            </w:pPr>
            <w:r w:rsidRPr="00175A8D">
              <w:rPr>
                <w:b/>
                <w:sz w:val="16"/>
                <w:szCs w:val="16"/>
              </w:rPr>
              <w:t>214</w:t>
            </w:r>
          </w:p>
        </w:tc>
        <w:tc>
          <w:tcPr>
            <w:tcW w:w="404" w:type="pct"/>
            <w:tcBorders>
              <w:top w:val="single" w:sz="4" w:space="0" w:color="auto"/>
              <w:bottom w:val="nil"/>
            </w:tcBorders>
            <w:shd w:val="clear" w:color="auto" w:fill="C9DED4"/>
          </w:tcPr>
          <w:p w:rsidR="00F87683" w:rsidRPr="00175A8D" w:rsidRDefault="00F87683" w:rsidP="005D1F7B">
            <w:pPr>
              <w:jc w:val="right"/>
              <w:rPr>
                <w:b/>
                <w:sz w:val="16"/>
                <w:szCs w:val="16"/>
              </w:rPr>
            </w:pPr>
            <w:r w:rsidRPr="00175A8D">
              <w:rPr>
                <w:b/>
                <w:sz w:val="16"/>
                <w:szCs w:val="16"/>
              </w:rPr>
              <w:t>174</w:t>
            </w:r>
          </w:p>
        </w:tc>
        <w:tc>
          <w:tcPr>
            <w:tcW w:w="404" w:type="pct"/>
            <w:tcBorders>
              <w:top w:val="single" w:sz="4" w:space="0" w:color="auto"/>
              <w:bottom w:val="nil"/>
              <w:right w:val="single" w:sz="4" w:space="0" w:color="auto"/>
            </w:tcBorders>
            <w:shd w:val="clear" w:color="auto" w:fill="C9DED4"/>
          </w:tcPr>
          <w:p w:rsidR="00F87683" w:rsidRPr="00175A8D" w:rsidRDefault="00F87683" w:rsidP="005D1F7B">
            <w:pPr>
              <w:jc w:val="right"/>
              <w:rPr>
                <w:b/>
                <w:sz w:val="16"/>
                <w:szCs w:val="16"/>
              </w:rPr>
            </w:pPr>
            <w:r w:rsidRPr="00175A8D">
              <w:rPr>
                <w:b/>
                <w:sz w:val="16"/>
                <w:szCs w:val="16"/>
              </w:rPr>
              <w:t>159</w:t>
            </w:r>
          </w:p>
        </w:tc>
        <w:tc>
          <w:tcPr>
            <w:tcW w:w="487" w:type="pct"/>
            <w:tcBorders>
              <w:top w:val="single" w:sz="4" w:space="0" w:color="auto"/>
              <w:left w:val="single" w:sz="4" w:space="0" w:color="auto"/>
              <w:bottom w:val="nil"/>
              <w:right w:val="double" w:sz="4" w:space="0" w:color="auto"/>
            </w:tcBorders>
            <w:shd w:val="clear" w:color="auto" w:fill="C9DED4"/>
          </w:tcPr>
          <w:p w:rsidR="00F87683" w:rsidRPr="00175A8D" w:rsidRDefault="00F87683" w:rsidP="005D1F7B">
            <w:pPr>
              <w:jc w:val="right"/>
              <w:rPr>
                <w:b/>
                <w:sz w:val="16"/>
                <w:szCs w:val="16"/>
              </w:rPr>
            </w:pPr>
            <w:r w:rsidRPr="00175A8D">
              <w:rPr>
                <w:b/>
                <w:sz w:val="16"/>
                <w:szCs w:val="16"/>
              </w:rPr>
              <w:t>222</w:t>
            </w:r>
          </w:p>
        </w:tc>
        <w:tc>
          <w:tcPr>
            <w:tcW w:w="583" w:type="pct"/>
            <w:tcBorders>
              <w:top w:val="single" w:sz="4" w:space="0" w:color="auto"/>
              <w:bottom w:val="nil"/>
            </w:tcBorders>
            <w:shd w:val="clear" w:color="auto" w:fill="C9DED4"/>
          </w:tcPr>
          <w:p w:rsidR="00F87683" w:rsidRPr="00175A8D" w:rsidRDefault="00F87683" w:rsidP="007F2569">
            <w:pPr>
              <w:jc w:val="right"/>
              <w:rPr>
                <w:b/>
                <w:sz w:val="16"/>
                <w:szCs w:val="16"/>
              </w:rPr>
            </w:pPr>
            <w:r w:rsidRPr="00175A8D">
              <w:rPr>
                <w:b/>
                <w:sz w:val="16"/>
                <w:szCs w:val="16"/>
              </w:rPr>
              <w:t>212</w:t>
            </w:r>
          </w:p>
        </w:tc>
        <w:tc>
          <w:tcPr>
            <w:tcW w:w="491" w:type="pct"/>
            <w:tcBorders>
              <w:top w:val="single" w:sz="4" w:space="0" w:color="auto"/>
              <w:bottom w:val="nil"/>
            </w:tcBorders>
            <w:shd w:val="clear" w:color="auto" w:fill="C9DED4"/>
          </w:tcPr>
          <w:p w:rsidR="00F87683" w:rsidRPr="00175A8D" w:rsidRDefault="00F87683" w:rsidP="007F2569">
            <w:pPr>
              <w:jc w:val="right"/>
              <w:rPr>
                <w:b/>
                <w:sz w:val="16"/>
                <w:szCs w:val="16"/>
              </w:rPr>
            </w:pPr>
            <w:r w:rsidRPr="00175A8D">
              <w:rPr>
                <w:b/>
                <w:sz w:val="16"/>
                <w:szCs w:val="16"/>
              </w:rPr>
              <w:t>112</w:t>
            </w:r>
          </w:p>
        </w:tc>
      </w:tr>
      <w:tr w:rsidR="00F87683" w:rsidRPr="00175A8D" w:rsidTr="00375BC9">
        <w:trPr>
          <w:trHeight w:val="124"/>
        </w:trPr>
        <w:tc>
          <w:tcPr>
            <w:tcW w:w="1009" w:type="pct"/>
            <w:tcBorders>
              <w:top w:val="nil"/>
            </w:tcBorders>
            <w:shd w:val="clear" w:color="auto" w:fill="auto"/>
            <w:noWrap/>
            <w:hideMark/>
          </w:tcPr>
          <w:p w:rsidR="00F87683" w:rsidRPr="00175A8D" w:rsidRDefault="00F87683" w:rsidP="005D1F7B">
            <w:pPr>
              <w:rPr>
                <w:sz w:val="16"/>
                <w:szCs w:val="16"/>
              </w:rPr>
            </w:pPr>
            <w:r w:rsidRPr="00175A8D">
              <w:rPr>
                <w:sz w:val="16"/>
                <w:szCs w:val="16"/>
              </w:rPr>
              <w:t>- AD</w:t>
            </w:r>
          </w:p>
        </w:tc>
        <w:tc>
          <w:tcPr>
            <w:tcW w:w="406" w:type="pct"/>
            <w:tcBorders>
              <w:top w:val="nil"/>
            </w:tcBorders>
            <w:shd w:val="clear" w:color="auto" w:fill="auto"/>
          </w:tcPr>
          <w:p w:rsidR="00F87683" w:rsidRPr="00175A8D" w:rsidRDefault="00F87683" w:rsidP="005D1F7B">
            <w:pPr>
              <w:jc w:val="right"/>
              <w:rPr>
                <w:sz w:val="16"/>
                <w:szCs w:val="16"/>
              </w:rPr>
            </w:pPr>
            <w:r w:rsidRPr="00175A8D">
              <w:rPr>
                <w:sz w:val="16"/>
                <w:szCs w:val="16"/>
              </w:rPr>
              <w:t>177</w:t>
            </w:r>
          </w:p>
        </w:tc>
        <w:tc>
          <w:tcPr>
            <w:tcW w:w="405" w:type="pct"/>
            <w:tcBorders>
              <w:top w:val="nil"/>
            </w:tcBorders>
            <w:shd w:val="clear" w:color="auto" w:fill="auto"/>
            <w:noWrap/>
          </w:tcPr>
          <w:p w:rsidR="00F87683" w:rsidRPr="00175A8D" w:rsidRDefault="00F87683" w:rsidP="005D1F7B">
            <w:pPr>
              <w:jc w:val="right"/>
              <w:rPr>
                <w:sz w:val="16"/>
                <w:szCs w:val="16"/>
              </w:rPr>
            </w:pPr>
            <w:r w:rsidRPr="00175A8D">
              <w:rPr>
                <w:sz w:val="16"/>
                <w:szCs w:val="16"/>
              </w:rPr>
              <w:t>160</w:t>
            </w:r>
          </w:p>
        </w:tc>
        <w:tc>
          <w:tcPr>
            <w:tcW w:w="405" w:type="pct"/>
            <w:tcBorders>
              <w:top w:val="nil"/>
            </w:tcBorders>
            <w:shd w:val="clear" w:color="auto" w:fill="auto"/>
            <w:noWrap/>
          </w:tcPr>
          <w:p w:rsidR="00F87683" w:rsidRPr="00175A8D" w:rsidRDefault="00F87683" w:rsidP="005D1F7B">
            <w:pPr>
              <w:jc w:val="right"/>
              <w:rPr>
                <w:sz w:val="16"/>
                <w:szCs w:val="16"/>
              </w:rPr>
            </w:pPr>
            <w:r w:rsidRPr="00175A8D">
              <w:rPr>
                <w:sz w:val="16"/>
                <w:szCs w:val="16"/>
              </w:rPr>
              <w:t>186</w:t>
            </w:r>
          </w:p>
        </w:tc>
        <w:tc>
          <w:tcPr>
            <w:tcW w:w="405" w:type="pct"/>
            <w:tcBorders>
              <w:top w:val="nil"/>
            </w:tcBorders>
            <w:shd w:val="clear" w:color="auto" w:fill="auto"/>
          </w:tcPr>
          <w:p w:rsidR="00F87683" w:rsidRPr="00175A8D" w:rsidRDefault="00F87683" w:rsidP="005D1F7B">
            <w:pPr>
              <w:jc w:val="right"/>
              <w:rPr>
                <w:sz w:val="16"/>
                <w:szCs w:val="16"/>
              </w:rPr>
            </w:pPr>
            <w:r w:rsidRPr="00175A8D">
              <w:rPr>
                <w:sz w:val="16"/>
                <w:szCs w:val="16"/>
              </w:rPr>
              <w:t>167</w:t>
            </w:r>
          </w:p>
        </w:tc>
        <w:tc>
          <w:tcPr>
            <w:tcW w:w="404" w:type="pct"/>
            <w:tcBorders>
              <w:top w:val="nil"/>
            </w:tcBorders>
            <w:shd w:val="clear" w:color="auto" w:fill="auto"/>
          </w:tcPr>
          <w:p w:rsidR="00F87683" w:rsidRPr="00175A8D" w:rsidRDefault="00F87683" w:rsidP="005D1F7B">
            <w:pPr>
              <w:jc w:val="right"/>
              <w:rPr>
                <w:sz w:val="16"/>
                <w:szCs w:val="16"/>
              </w:rPr>
            </w:pPr>
            <w:r w:rsidRPr="00175A8D">
              <w:rPr>
                <w:sz w:val="16"/>
                <w:szCs w:val="16"/>
              </w:rPr>
              <w:t>143</w:t>
            </w:r>
          </w:p>
        </w:tc>
        <w:tc>
          <w:tcPr>
            <w:tcW w:w="404" w:type="pct"/>
            <w:tcBorders>
              <w:top w:val="nil"/>
              <w:bottom w:val="nil"/>
              <w:right w:val="single" w:sz="4" w:space="0" w:color="auto"/>
            </w:tcBorders>
            <w:shd w:val="clear" w:color="auto" w:fill="auto"/>
          </w:tcPr>
          <w:p w:rsidR="00F87683" w:rsidRPr="00175A8D" w:rsidRDefault="00F87683" w:rsidP="005D1F7B">
            <w:pPr>
              <w:jc w:val="right"/>
              <w:rPr>
                <w:sz w:val="16"/>
                <w:szCs w:val="16"/>
              </w:rPr>
            </w:pPr>
            <w:r w:rsidRPr="00175A8D">
              <w:rPr>
                <w:sz w:val="16"/>
                <w:szCs w:val="16"/>
              </w:rPr>
              <w:t>129</w:t>
            </w:r>
          </w:p>
        </w:tc>
        <w:tc>
          <w:tcPr>
            <w:tcW w:w="487" w:type="pct"/>
            <w:tcBorders>
              <w:top w:val="nil"/>
              <w:left w:val="single" w:sz="4" w:space="0" w:color="auto"/>
              <w:bottom w:val="nil"/>
              <w:right w:val="double" w:sz="4" w:space="0" w:color="auto"/>
            </w:tcBorders>
          </w:tcPr>
          <w:p w:rsidR="00F87683" w:rsidRPr="00175A8D" w:rsidRDefault="00F87683" w:rsidP="005D1F7B">
            <w:pPr>
              <w:jc w:val="right"/>
              <w:rPr>
                <w:sz w:val="16"/>
                <w:szCs w:val="16"/>
              </w:rPr>
            </w:pPr>
            <w:r w:rsidRPr="00175A8D">
              <w:rPr>
                <w:sz w:val="16"/>
                <w:szCs w:val="16"/>
              </w:rPr>
              <w:t>197</w:t>
            </w:r>
          </w:p>
        </w:tc>
        <w:tc>
          <w:tcPr>
            <w:tcW w:w="583" w:type="pct"/>
            <w:tcBorders>
              <w:top w:val="nil"/>
            </w:tcBorders>
            <w:shd w:val="clear" w:color="auto" w:fill="auto"/>
          </w:tcPr>
          <w:p w:rsidR="00F87683" w:rsidRPr="00175A8D" w:rsidRDefault="00F87683" w:rsidP="007F2569">
            <w:pPr>
              <w:jc w:val="right"/>
              <w:rPr>
                <w:sz w:val="16"/>
                <w:szCs w:val="16"/>
              </w:rPr>
            </w:pPr>
            <w:r w:rsidRPr="00175A8D">
              <w:rPr>
                <w:sz w:val="16"/>
                <w:szCs w:val="16"/>
              </w:rPr>
              <w:t>182</w:t>
            </w:r>
          </w:p>
        </w:tc>
        <w:tc>
          <w:tcPr>
            <w:tcW w:w="491" w:type="pct"/>
            <w:tcBorders>
              <w:top w:val="nil"/>
            </w:tcBorders>
          </w:tcPr>
          <w:p w:rsidR="00F87683" w:rsidRPr="00175A8D" w:rsidRDefault="00F87683" w:rsidP="007F2569">
            <w:pPr>
              <w:jc w:val="right"/>
              <w:rPr>
                <w:sz w:val="16"/>
                <w:szCs w:val="16"/>
              </w:rPr>
            </w:pPr>
            <w:r w:rsidRPr="00175A8D">
              <w:rPr>
                <w:sz w:val="16"/>
                <w:szCs w:val="16"/>
              </w:rPr>
              <w:t>95</w:t>
            </w:r>
          </w:p>
        </w:tc>
      </w:tr>
      <w:tr w:rsidR="00F87683" w:rsidRPr="00175A8D" w:rsidTr="00375BC9">
        <w:trPr>
          <w:trHeight w:val="198"/>
        </w:trPr>
        <w:tc>
          <w:tcPr>
            <w:tcW w:w="1009" w:type="pct"/>
            <w:shd w:val="clear" w:color="auto" w:fill="C9DED4"/>
            <w:noWrap/>
            <w:hideMark/>
          </w:tcPr>
          <w:p w:rsidR="00F87683" w:rsidRPr="00175A8D" w:rsidRDefault="00F87683" w:rsidP="005D1F7B">
            <w:pPr>
              <w:rPr>
                <w:sz w:val="16"/>
                <w:szCs w:val="16"/>
              </w:rPr>
            </w:pPr>
            <w:r w:rsidRPr="00175A8D">
              <w:rPr>
                <w:sz w:val="16"/>
                <w:szCs w:val="16"/>
              </w:rPr>
              <w:t>- CVD</w:t>
            </w:r>
          </w:p>
        </w:tc>
        <w:tc>
          <w:tcPr>
            <w:tcW w:w="406" w:type="pct"/>
            <w:shd w:val="clear" w:color="auto" w:fill="C9DED4"/>
          </w:tcPr>
          <w:p w:rsidR="00F87683" w:rsidRPr="00175A8D" w:rsidRDefault="00F87683" w:rsidP="005D1F7B">
            <w:pPr>
              <w:jc w:val="right"/>
              <w:rPr>
                <w:sz w:val="16"/>
                <w:szCs w:val="16"/>
              </w:rPr>
            </w:pPr>
            <w:r w:rsidRPr="00175A8D">
              <w:rPr>
                <w:sz w:val="16"/>
                <w:szCs w:val="16"/>
              </w:rPr>
              <w:t>21</w:t>
            </w:r>
          </w:p>
        </w:tc>
        <w:tc>
          <w:tcPr>
            <w:tcW w:w="405" w:type="pct"/>
            <w:shd w:val="clear" w:color="auto" w:fill="C9DED4"/>
            <w:noWrap/>
          </w:tcPr>
          <w:p w:rsidR="00F87683" w:rsidRPr="00175A8D" w:rsidRDefault="00F87683" w:rsidP="005D1F7B">
            <w:pPr>
              <w:jc w:val="right"/>
              <w:rPr>
                <w:sz w:val="16"/>
                <w:szCs w:val="16"/>
              </w:rPr>
            </w:pPr>
            <w:r w:rsidRPr="00175A8D">
              <w:rPr>
                <w:sz w:val="16"/>
                <w:szCs w:val="16"/>
              </w:rPr>
              <w:t>17</w:t>
            </w:r>
          </w:p>
        </w:tc>
        <w:tc>
          <w:tcPr>
            <w:tcW w:w="405" w:type="pct"/>
            <w:shd w:val="clear" w:color="auto" w:fill="C9DED4"/>
            <w:noWrap/>
          </w:tcPr>
          <w:p w:rsidR="00F87683" w:rsidRPr="00175A8D" w:rsidRDefault="00F87683" w:rsidP="005D1F7B">
            <w:pPr>
              <w:jc w:val="right"/>
              <w:rPr>
                <w:sz w:val="16"/>
                <w:szCs w:val="16"/>
              </w:rPr>
            </w:pPr>
            <w:r w:rsidRPr="00175A8D">
              <w:rPr>
                <w:sz w:val="16"/>
                <w:szCs w:val="16"/>
              </w:rPr>
              <w:t>23</w:t>
            </w:r>
          </w:p>
        </w:tc>
        <w:tc>
          <w:tcPr>
            <w:tcW w:w="405" w:type="pct"/>
            <w:shd w:val="clear" w:color="auto" w:fill="C9DED4"/>
          </w:tcPr>
          <w:p w:rsidR="00F87683" w:rsidRPr="00175A8D" w:rsidRDefault="00F87683" w:rsidP="005D1F7B">
            <w:pPr>
              <w:jc w:val="right"/>
              <w:rPr>
                <w:sz w:val="16"/>
                <w:szCs w:val="16"/>
              </w:rPr>
            </w:pPr>
            <w:r w:rsidRPr="00175A8D">
              <w:rPr>
                <w:sz w:val="16"/>
                <w:szCs w:val="16"/>
              </w:rPr>
              <w:t>25</w:t>
            </w:r>
          </w:p>
        </w:tc>
        <w:tc>
          <w:tcPr>
            <w:tcW w:w="404" w:type="pct"/>
            <w:shd w:val="clear" w:color="auto" w:fill="C9DED4"/>
          </w:tcPr>
          <w:p w:rsidR="00F87683" w:rsidRPr="00175A8D" w:rsidRDefault="00F87683" w:rsidP="005D1F7B">
            <w:pPr>
              <w:jc w:val="right"/>
              <w:rPr>
                <w:sz w:val="16"/>
                <w:szCs w:val="16"/>
              </w:rPr>
            </w:pPr>
            <w:r w:rsidRPr="00175A8D">
              <w:rPr>
                <w:sz w:val="16"/>
                <w:szCs w:val="16"/>
              </w:rPr>
              <w:t>15</w:t>
            </w:r>
          </w:p>
        </w:tc>
        <w:tc>
          <w:tcPr>
            <w:tcW w:w="404" w:type="pct"/>
            <w:tcBorders>
              <w:top w:val="nil"/>
              <w:bottom w:val="nil"/>
              <w:right w:val="single" w:sz="4" w:space="0" w:color="auto"/>
            </w:tcBorders>
            <w:shd w:val="clear" w:color="auto" w:fill="C9DED4"/>
          </w:tcPr>
          <w:p w:rsidR="00F87683" w:rsidRPr="00175A8D" w:rsidRDefault="00F87683" w:rsidP="005D1F7B">
            <w:pPr>
              <w:jc w:val="right"/>
              <w:rPr>
                <w:sz w:val="16"/>
                <w:szCs w:val="16"/>
              </w:rPr>
            </w:pPr>
            <w:r w:rsidRPr="00175A8D">
              <w:rPr>
                <w:sz w:val="16"/>
                <w:szCs w:val="16"/>
              </w:rPr>
              <w:t>13</w:t>
            </w:r>
          </w:p>
        </w:tc>
        <w:tc>
          <w:tcPr>
            <w:tcW w:w="487" w:type="pct"/>
            <w:tcBorders>
              <w:top w:val="nil"/>
              <w:left w:val="single" w:sz="4" w:space="0" w:color="auto"/>
              <w:bottom w:val="nil"/>
              <w:right w:val="double" w:sz="4" w:space="0" w:color="auto"/>
            </w:tcBorders>
            <w:shd w:val="clear" w:color="auto" w:fill="C9DED4"/>
          </w:tcPr>
          <w:p w:rsidR="00F87683" w:rsidRPr="00175A8D" w:rsidRDefault="00F87683" w:rsidP="005D1F7B">
            <w:pPr>
              <w:jc w:val="right"/>
              <w:rPr>
                <w:sz w:val="16"/>
                <w:szCs w:val="16"/>
              </w:rPr>
            </w:pPr>
            <w:r w:rsidRPr="00175A8D">
              <w:rPr>
                <w:sz w:val="16"/>
                <w:szCs w:val="16"/>
              </w:rPr>
              <w:t>24</w:t>
            </w:r>
          </w:p>
        </w:tc>
        <w:tc>
          <w:tcPr>
            <w:tcW w:w="583" w:type="pct"/>
            <w:shd w:val="clear" w:color="auto" w:fill="C9DED4"/>
          </w:tcPr>
          <w:p w:rsidR="00F87683" w:rsidRPr="00175A8D" w:rsidRDefault="00F87683" w:rsidP="007F2569">
            <w:pPr>
              <w:jc w:val="right"/>
              <w:rPr>
                <w:sz w:val="16"/>
                <w:szCs w:val="16"/>
              </w:rPr>
            </w:pPr>
            <w:r w:rsidRPr="00175A8D">
              <w:rPr>
                <w:sz w:val="16"/>
                <w:szCs w:val="16"/>
              </w:rPr>
              <w:t>26</w:t>
            </w:r>
          </w:p>
        </w:tc>
        <w:tc>
          <w:tcPr>
            <w:tcW w:w="491" w:type="pct"/>
            <w:shd w:val="clear" w:color="auto" w:fill="C9DED4"/>
          </w:tcPr>
          <w:p w:rsidR="00F87683" w:rsidRPr="00175A8D" w:rsidRDefault="00F87683" w:rsidP="007F2569">
            <w:pPr>
              <w:jc w:val="right"/>
              <w:rPr>
                <w:sz w:val="16"/>
                <w:szCs w:val="16"/>
              </w:rPr>
            </w:pPr>
            <w:r w:rsidRPr="00175A8D">
              <w:rPr>
                <w:sz w:val="16"/>
                <w:szCs w:val="16"/>
              </w:rPr>
              <w:t>11</w:t>
            </w:r>
          </w:p>
        </w:tc>
      </w:tr>
      <w:tr w:rsidR="00F87683" w:rsidRPr="00175A8D" w:rsidTr="00375BC9">
        <w:trPr>
          <w:trHeight w:val="158"/>
        </w:trPr>
        <w:tc>
          <w:tcPr>
            <w:tcW w:w="1009" w:type="pct"/>
            <w:shd w:val="clear" w:color="auto" w:fill="auto"/>
            <w:noWrap/>
            <w:hideMark/>
          </w:tcPr>
          <w:p w:rsidR="00F87683" w:rsidRPr="00175A8D" w:rsidRDefault="00F87683" w:rsidP="005D1F7B">
            <w:pPr>
              <w:rPr>
                <w:sz w:val="16"/>
                <w:szCs w:val="16"/>
              </w:rPr>
            </w:pPr>
            <w:r w:rsidRPr="00175A8D">
              <w:rPr>
                <w:sz w:val="16"/>
                <w:szCs w:val="16"/>
              </w:rPr>
              <w:t>- SG</w:t>
            </w:r>
            <w:r w:rsidRPr="00175A8D">
              <w:rPr>
                <w:sz w:val="16"/>
                <w:szCs w:val="16"/>
                <w:vertAlign w:val="superscript"/>
              </w:rPr>
              <w:t>a</w:t>
            </w:r>
          </w:p>
        </w:tc>
        <w:tc>
          <w:tcPr>
            <w:tcW w:w="406" w:type="pct"/>
            <w:shd w:val="clear" w:color="auto" w:fill="auto"/>
          </w:tcPr>
          <w:p w:rsidR="00F87683" w:rsidRPr="00175A8D" w:rsidRDefault="00F87683" w:rsidP="005D1F7B">
            <w:pPr>
              <w:jc w:val="right"/>
              <w:rPr>
                <w:sz w:val="16"/>
                <w:szCs w:val="16"/>
              </w:rPr>
            </w:pPr>
            <w:r w:rsidRPr="00175A8D">
              <w:rPr>
                <w:sz w:val="16"/>
                <w:szCs w:val="16"/>
              </w:rPr>
              <w:t>10</w:t>
            </w:r>
          </w:p>
        </w:tc>
        <w:tc>
          <w:tcPr>
            <w:tcW w:w="405" w:type="pct"/>
            <w:shd w:val="clear" w:color="auto" w:fill="auto"/>
            <w:noWrap/>
          </w:tcPr>
          <w:p w:rsidR="00F87683" w:rsidRPr="00175A8D" w:rsidRDefault="00F87683" w:rsidP="005D1F7B">
            <w:pPr>
              <w:jc w:val="right"/>
              <w:rPr>
                <w:sz w:val="16"/>
                <w:szCs w:val="16"/>
              </w:rPr>
            </w:pPr>
            <w:r w:rsidRPr="00175A8D">
              <w:rPr>
                <w:sz w:val="16"/>
                <w:szCs w:val="16"/>
              </w:rPr>
              <w:t>9</w:t>
            </w:r>
          </w:p>
        </w:tc>
        <w:tc>
          <w:tcPr>
            <w:tcW w:w="405" w:type="pct"/>
            <w:shd w:val="clear" w:color="auto" w:fill="auto"/>
            <w:noWrap/>
          </w:tcPr>
          <w:p w:rsidR="00F87683" w:rsidRPr="00175A8D" w:rsidRDefault="00F87683" w:rsidP="005D1F7B">
            <w:pPr>
              <w:jc w:val="right"/>
              <w:rPr>
                <w:sz w:val="16"/>
                <w:szCs w:val="16"/>
              </w:rPr>
            </w:pPr>
            <w:r w:rsidRPr="00175A8D">
              <w:rPr>
                <w:sz w:val="16"/>
                <w:szCs w:val="16"/>
              </w:rPr>
              <w:t>12</w:t>
            </w:r>
          </w:p>
        </w:tc>
        <w:tc>
          <w:tcPr>
            <w:tcW w:w="405" w:type="pct"/>
            <w:shd w:val="clear" w:color="auto" w:fill="auto"/>
          </w:tcPr>
          <w:p w:rsidR="00F87683" w:rsidRPr="00175A8D" w:rsidRDefault="00F87683" w:rsidP="005D1F7B">
            <w:pPr>
              <w:jc w:val="right"/>
              <w:rPr>
                <w:sz w:val="16"/>
                <w:szCs w:val="16"/>
              </w:rPr>
            </w:pPr>
            <w:r w:rsidRPr="00175A8D">
              <w:rPr>
                <w:sz w:val="16"/>
                <w:szCs w:val="16"/>
              </w:rPr>
              <w:t>22</w:t>
            </w:r>
          </w:p>
        </w:tc>
        <w:tc>
          <w:tcPr>
            <w:tcW w:w="404" w:type="pct"/>
            <w:shd w:val="clear" w:color="auto" w:fill="auto"/>
          </w:tcPr>
          <w:p w:rsidR="00F87683" w:rsidRPr="00175A8D" w:rsidRDefault="00F87683" w:rsidP="005D1F7B">
            <w:pPr>
              <w:jc w:val="right"/>
              <w:rPr>
                <w:sz w:val="16"/>
                <w:szCs w:val="16"/>
              </w:rPr>
            </w:pPr>
            <w:r w:rsidRPr="00175A8D">
              <w:rPr>
                <w:sz w:val="16"/>
                <w:szCs w:val="16"/>
              </w:rPr>
              <w:t>16</w:t>
            </w:r>
          </w:p>
        </w:tc>
        <w:tc>
          <w:tcPr>
            <w:tcW w:w="404" w:type="pct"/>
            <w:tcBorders>
              <w:top w:val="nil"/>
              <w:bottom w:val="nil"/>
              <w:right w:val="single" w:sz="4" w:space="0" w:color="auto"/>
            </w:tcBorders>
            <w:shd w:val="clear" w:color="auto" w:fill="auto"/>
          </w:tcPr>
          <w:p w:rsidR="00F87683" w:rsidRPr="00175A8D" w:rsidRDefault="00F87683" w:rsidP="005D1F7B">
            <w:pPr>
              <w:jc w:val="right"/>
              <w:rPr>
                <w:sz w:val="16"/>
                <w:szCs w:val="16"/>
              </w:rPr>
            </w:pPr>
            <w:r w:rsidRPr="00175A8D">
              <w:rPr>
                <w:sz w:val="16"/>
                <w:szCs w:val="16"/>
              </w:rPr>
              <w:t>17</w:t>
            </w:r>
          </w:p>
        </w:tc>
        <w:tc>
          <w:tcPr>
            <w:tcW w:w="487" w:type="pct"/>
            <w:tcBorders>
              <w:top w:val="nil"/>
              <w:left w:val="single" w:sz="4" w:space="0" w:color="auto"/>
              <w:bottom w:val="nil"/>
              <w:right w:val="double" w:sz="4" w:space="0" w:color="auto"/>
            </w:tcBorders>
          </w:tcPr>
          <w:p w:rsidR="00F87683" w:rsidRPr="00175A8D" w:rsidRDefault="00F87683" w:rsidP="005D1F7B">
            <w:pPr>
              <w:jc w:val="right"/>
              <w:rPr>
                <w:sz w:val="16"/>
                <w:szCs w:val="16"/>
              </w:rPr>
            </w:pPr>
            <w:r w:rsidRPr="00175A8D">
              <w:rPr>
                <w:sz w:val="16"/>
                <w:szCs w:val="16"/>
              </w:rPr>
              <w:t>1</w:t>
            </w:r>
          </w:p>
        </w:tc>
        <w:tc>
          <w:tcPr>
            <w:tcW w:w="583" w:type="pct"/>
            <w:shd w:val="clear" w:color="auto" w:fill="auto"/>
          </w:tcPr>
          <w:p w:rsidR="00F87683" w:rsidRPr="00175A8D" w:rsidRDefault="00F87683" w:rsidP="007F2569">
            <w:pPr>
              <w:jc w:val="right"/>
              <w:rPr>
                <w:sz w:val="16"/>
                <w:szCs w:val="16"/>
              </w:rPr>
            </w:pPr>
            <w:r w:rsidRPr="00175A8D">
              <w:rPr>
                <w:sz w:val="16"/>
                <w:szCs w:val="16"/>
              </w:rPr>
              <w:t>4</w:t>
            </w:r>
          </w:p>
        </w:tc>
        <w:tc>
          <w:tcPr>
            <w:tcW w:w="491" w:type="pct"/>
          </w:tcPr>
          <w:p w:rsidR="00F87683" w:rsidRPr="00175A8D" w:rsidRDefault="00F87683" w:rsidP="007F2569">
            <w:pPr>
              <w:jc w:val="right"/>
              <w:rPr>
                <w:sz w:val="16"/>
                <w:szCs w:val="16"/>
              </w:rPr>
            </w:pPr>
            <w:r w:rsidRPr="00175A8D">
              <w:rPr>
                <w:sz w:val="16"/>
                <w:szCs w:val="16"/>
              </w:rPr>
              <w:t>6</w:t>
            </w:r>
          </w:p>
        </w:tc>
      </w:tr>
      <w:tr w:rsidR="00F87683" w:rsidRPr="00175A8D" w:rsidTr="00375BC9">
        <w:trPr>
          <w:trHeight w:val="104"/>
        </w:trPr>
        <w:tc>
          <w:tcPr>
            <w:tcW w:w="1009" w:type="pct"/>
            <w:shd w:val="clear" w:color="auto" w:fill="C9DED4"/>
            <w:noWrap/>
            <w:hideMark/>
          </w:tcPr>
          <w:p w:rsidR="00F87683" w:rsidRPr="00175A8D" w:rsidRDefault="00F87683" w:rsidP="005D1F7B">
            <w:pPr>
              <w:rPr>
                <w:b/>
                <w:sz w:val="16"/>
                <w:szCs w:val="16"/>
              </w:rPr>
            </w:pPr>
            <w:r w:rsidRPr="00175A8D">
              <w:rPr>
                <w:i/>
                <w:sz w:val="16"/>
                <w:szCs w:val="16"/>
              </w:rPr>
              <w:t>Average per month</w:t>
            </w:r>
          </w:p>
        </w:tc>
        <w:tc>
          <w:tcPr>
            <w:tcW w:w="406" w:type="pct"/>
            <w:shd w:val="clear" w:color="auto" w:fill="C9DED4"/>
          </w:tcPr>
          <w:p w:rsidR="00F87683" w:rsidRPr="00175A8D" w:rsidRDefault="00F87683" w:rsidP="005D1F7B">
            <w:pPr>
              <w:jc w:val="right"/>
              <w:rPr>
                <w:i/>
                <w:sz w:val="16"/>
                <w:szCs w:val="16"/>
              </w:rPr>
            </w:pPr>
            <w:r w:rsidRPr="00175A8D">
              <w:rPr>
                <w:i/>
                <w:sz w:val="16"/>
                <w:szCs w:val="16"/>
              </w:rPr>
              <w:t>17.3</w:t>
            </w:r>
          </w:p>
        </w:tc>
        <w:tc>
          <w:tcPr>
            <w:tcW w:w="405" w:type="pct"/>
            <w:shd w:val="clear" w:color="auto" w:fill="C9DED4"/>
            <w:noWrap/>
          </w:tcPr>
          <w:p w:rsidR="00F87683" w:rsidRPr="00175A8D" w:rsidRDefault="00F87683" w:rsidP="005D1F7B">
            <w:pPr>
              <w:jc w:val="right"/>
              <w:rPr>
                <w:i/>
                <w:sz w:val="16"/>
                <w:szCs w:val="16"/>
              </w:rPr>
            </w:pPr>
            <w:r w:rsidRPr="00175A8D">
              <w:rPr>
                <w:i/>
                <w:sz w:val="16"/>
                <w:szCs w:val="16"/>
              </w:rPr>
              <w:t>15.5</w:t>
            </w:r>
          </w:p>
        </w:tc>
        <w:tc>
          <w:tcPr>
            <w:tcW w:w="405" w:type="pct"/>
            <w:shd w:val="clear" w:color="auto" w:fill="C9DED4"/>
            <w:noWrap/>
          </w:tcPr>
          <w:p w:rsidR="00F87683" w:rsidRPr="00175A8D" w:rsidRDefault="00F87683" w:rsidP="005D1F7B">
            <w:pPr>
              <w:jc w:val="right"/>
              <w:rPr>
                <w:i/>
                <w:sz w:val="16"/>
                <w:szCs w:val="16"/>
              </w:rPr>
            </w:pPr>
            <w:r w:rsidRPr="00175A8D">
              <w:rPr>
                <w:i/>
                <w:sz w:val="16"/>
                <w:szCs w:val="16"/>
              </w:rPr>
              <w:t>18.4</w:t>
            </w:r>
          </w:p>
        </w:tc>
        <w:tc>
          <w:tcPr>
            <w:tcW w:w="405" w:type="pct"/>
            <w:shd w:val="clear" w:color="auto" w:fill="C9DED4"/>
          </w:tcPr>
          <w:p w:rsidR="00F87683" w:rsidRPr="00175A8D" w:rsidRDefault="00F87683" w:rsidP="005D1F7B">
            <w:pPr>
              <w:jc w:val="right"/>
              <w:rPr>
                <w:i/>
                <w:sz w:val="16"/>
                <w:szCs w:val="16"/>
              </w:rPr>
            </w:pPr>
            <w:r w:rsidRPr="00175A8D">
              <w:rPr>
                <w:i/>
                <w:sz w:val="16"/>
                <w:szCs w:val="16"/>
              </w:rPr>
              <w:t xml:space="preserve">17.8 </w:t>
            </w:r>
          </w:p>
        </w:tc>
        <w:tc>
          <w:tcPr>
            <w:tcW w:w="404" w:type="pct"/>
            <w:shd w:val="clear" w:color="auto" w:fill="C9DED4"/>
          </w:tcPr>
          <w:p w:rsidR="00F87683" w:rsidRPr="00175A8D" w:rsidRDefault="00F87683" w:rsidP="005D1F7B">
            <w:pPr>
              <w:jc w:val="right"/>
              <w:rPr>
                <w:i/>
                <w:sz w:val="16"/>
                <w:szCs w:val="16"/>
              </w:rPr>
            </w:pPr>
            <w:r w:rsidRPr="00175A8D">
              <w:rPr>
                <w:i/>
                <w:sz w:val="16"/>
                <w:szCs w:val="16"/>
              </w:rPr>
              <w:t>14.5</w:t>
            </w:r>
          </w:p>
        </w:tc>
        <w:tc>
          <w:tcPr>
            <w:tcW w:w="404" w:type="pct"/>
            <w:tcBorders>
              <w:top w:val="nil"/>
              <w:bottom w:val="single" w:sz="4" w:space="0" w:color="auto"/>
              <w:right w:val="single" w:sz="4" w:space="0" w:color="auto"/>
            </w:tcBorders>
            <w:shd w:val="clear" w:color="auto" w:fill="C9DED4"/>
          </w:tcPr>
          <w:p w:rsidR="00F87683" w:rsidRPr="00175A8D" w:rsidRDefault="00F87683" w:rsidP="005D1F7B">
            <w:pPr>
              <w:jc w:val="right"/>
              <w:rPr>
                <w:i/>
                <w:sz w:val="16"/>
                <w:szCs w:val="16"/>
              </w:rPr>
            </w:pPr>
            <w:r w:rsidRPr="00175A8D">
              <w:rPr>
                <w:i/>
                <w:sz w:val="16"/>
                <w:szCs w:val="16"/>
              </w:rPr>
              <w:t>13.3</w:t>
            </w:r>
          </w:p>
        </w:tc>
        <w:tc>
          <w:tcPr>
            <w:tcW w:w="487" w:type="pct"/>
            <w:tcBorders>
              <w:top w:val="nil"/>
              <w:left w:val="single" w:sz="4" w:space="0" w:color="auto"/>
              <w:bottom w:val="single" w:sz="4" w:space="0" w:color="auto"/>
              <w:right w:val="double" w:sz="4" w:space="0" w:color="auto"/>
            </w:tcBorders>
            <w:shd w:val="clear" w:color="auto" w:fill="C9DED4"/>
          </w:tcPr>
          <w:p w:rsidR="00F87683" w:rsidRPr="00175A8D" w:rsidRDefault="00F87683" w:rsidP="005D1F7B">
            <w:pPr>
              <w:jc w:val="right"/>
              <w:rPr>
                <w:i/>
                <w:sz w:val="16"/>
                <w:szCs w:val="16"/>
              </w:rPr>
            </w:pPr>
            <w:r w:rsidRPr="00175A8D">
              <w:rPr>
                <w:i/>
                <w:sz w:val="16"/>
                <w:szCs w:val="16"/>
              </w:rPr>
              <w:t>18.5</w:t>
            </w:r>
          </w:p>
        </w:tc>
        <w:tc>
          <w:tcPr>
            <w:tcW w:w="583" w:type="pct"/>
            <w:shd w:val="clear" w:color="auto" w:fill="C9DED4"/>
          </w:tcPr>
          <w:p w:rsidR="00F87683" w:rsidRPr="00175A8D" w:rsidRDefault="00F87683" w:rsidP="007F2569">
            <w:pPr>
              <w:jc w:val="right"/>
              <w:rPr>
                <w:i/>
                <w:color w:val="000000"/>
                <w:sz w:val="16"/>
                <w:szCs w:val="16"/>
              </w:rPr>
            </w:pPr>
            <w:r w:rsidRPr="00175A8D">
              <w:rPr>
                <w:i/>
                <w:color w:val="000000"/>
                <w:sz w:val="16"/>
                <w:szCs w:val="16"/>
              </w:rPr>
              <w:t>17.7</w:t>
            </w:r>
          </w:p>
        </w:tc>
        <w:tc>
          <w:tcPr>
            <w:tcW w:w="491" w:type="pct"/>
            <w:shd w:val="clear" w:color="auto" w:fill="C9DED4"/>
          </w:tcPr>
          <w:p w:rsidR="00F87683" w:rsidRPr="00175A8D" w:rsidRDefault="00F87683" w:rsidP="007F2569">
            <w:pPr>
              <w:jc w:val="right"/>
              <w:rPr>
                <w:i/>
                <w:color w:val="000000"/>
                <w:sz w:val="16"/>
                <w:szCs w:val="16"/>
              </w:rPr>
            </w:pPr>
            <w:r w:rsidRPr="00175A8D">
              <w:rPr>
                <w:i/>
                <w:color w:val="000000"/>
                <w:sz w:val="16"/>
                <w:szCs w:val="16"/>
              </w:rPr>
              <w:t>16.0</w:t>
            </w:r>
          </w:p>
        </w:tc>
      </w:tr>
    </w:tbl>
    <w:p w:rsidR="00F87683" w:rsidRPr="00175A8D" w:rsidRDefault="00F87683" w:rsidP="00375BC9">
      <w:pPr>
        <w:pStyle w:val="Note"/>
        <w:spacing w:before="120"/>
        <w:ind w:left="851" w:hanging="851"/>
        <w:rPr>
          <w:sz w:val="16"/>
          <w:szCs w:val="16"/>
        </w:rPr>
      </w:pPr>
      <w:r w:rsidRPr="00175A8D">
        <w:rPr>
          <w:sz w:val="16"/>
          <w:szCs w:val="16"/>
        </w:rPr>
        <w:t>a</w:t>
      </w:r>
      <w:r w:rsidRPr="00175A8D">
        <w:rPr>
          <w:sz w:val="16"/>
          <w:szCs w:val="16"/>
        </w:rPr>
        <w:tab/>
      </w:r>
      <w:proofErr w:type="gramStart"/>
      <w:r w:rsidRPr="00175A8D">
        <w:rPr>
          <w:sz w:val="16"/>
          <w:szCs w:val="16"/>
        </w:rPr>
        <w:t>The</w:t>
      </w:r>
      <w:proofErr w:type="gramEnd"/>
      <w:r w:rsidRPr="00175A8D">
        <w:rPr>
          <w:sz w:val="16"/>
          <w:szCs w:val="16"/>
        </w:rPr>
        <w:t xml:space="preserve"> figure for a specific year is the sum of the following: (i) investigations terminated during the course of that specific year without a final measure; and (ii) all imposed measures expired during the course of that specific year.</w:t>
      </w:r>
    </w:p>
    <w:p w:rsidR="00F87683" w:rsidRPr="00175A8D" w:rsidRDefault="00F87683" w:rsidP="00375BC9">
      <w:pPr>
        <w:pStyle w:val="Note"/>
        <w:spacing w:before="120"/>
        <w:ind w:left="851" w:hanging="851"/>
        <w:rPr>
          <w:sz w:val="16"/>
          <w:szCs w:val="16"/>
        </w:rPr>
      </w:pPr>
      <w:r w:rsidRPr="00175A8D">
        <w:rPr>
          <w:sz w:val="16"/>
          <w:szCs w:val="16"/>
        </w:rPr>
        <w:t>Note:</w:t>
      </w:r>
      <w:r w:rsidRPr="00175A8D">
        <w:rPr>
          <w:sz w:val="16"/>
          <w:szCs w:val="16"/>
        </w:rPr>
        <w:tab/>
        <w:t>The information on trade remedy actions for 2012 to 2018 is based on the semi</w:t>
      </w:r>
      <w:r w:rsidRPr="00175A8D">
        <w:rPr>
          <w:sz w:val="16"/>
          <w:szCs w:val="16"/>
        </w:rPr>
        <w:noBreakHyphen/>
        <w:t>annual notifications. For the present review period, the information is also based on the responses and the verification received directly from Members. Anti-circumvention measures are not included in the above numbers.</w:t>
      </w:r>
    </w:p>
    <w:p w:rsidR="00F87683" w:rsidRPr="00175A8D" w:rsidRDefault="00F87683" w:rsidP="00375BC9">
      <w:pPr>
        <w:pStyle w:val="NoteText"/>
        <w:spacing w:after="240"/>
      </w:pPr>
      <w:r w:rsidRPr="00175A8D">
        <w:t>Source:</w:t>
      </w:r>
      <w:r w:rsidRPr="00175A8D">
        <w:tab/>
        <w:t>WTO Secretariat.</w:t>
      </w:r>
      <w:bookmarkStart w:id="53" w:name="_Ref516231949"/>
    </w:p>
    <w:p w:rsidR="00F87683" w:rsidRPr="00175A8D" w:rsidRDefault="00F87683" w:rsidP="00F87683">
      <w:pPr>
        <w:pStyle w:val="Heading3"/>
      </w:pPr>
      <w:bookmarkStart w:id="54" w:name="_Toc11680144"/>
      <w:bookmarkStart w:id="55" w:name="_Toc13230564"/>
      <w:r w:rsidRPr="00175A8D">
        <w:lastRenderedPageBreak/>
        <w:t>Other trade and trade-related measures</w:t>
      </w:r>
      <w:bookmarkEnd w:id="54"/>
      <w:bookmarkEnd w:id="55"/>
    </w:p>
    <w:p w:rsidR="00F87683" w:rsidRPr="00175A8D" w:rsidRDefault="00F87683" w:rsidP="00F87683">
      <w:pPr>
        <w:pStyle w:val="BodyText"/>
      </w:pPr>
      <w:r w:rsidRPr="00175A8D">
        <w:t>Annex 3 to this Report lists measures which may be considered to have a trade</w:t>
      </w:r>
      <w:r w:rsidRPr="00175A8D">
        <w:noBreakHyphen/>
        <w:t>restrictive effect.</w:t>
      </w:r>
    </w:p>
    <w:p w:rsidR="00F87683" w:rsidRPr="00175A8D" w:rsidRDefault="00F87683" w:rsidP="00F87683">
      <w:pPr>
        <w:pStyle w:val="BodyText"/>
      </w:pPr>
      <w:r w:rsidRPr="00175A8D">
        <w:t xml:space="preserve">During the review period, 38 new trade-restrictive measures were recorded, representing 13% of the total number contained in Annexes 1 to 3. </w:t>
      </w:r>
    </w:p>
    <w:p w:rsidR="00F87683" w:rsidRPr="00175A8D" w:rsidRDefault="00F87683" w:rsidP="00F87683">
      <w:pPr>
        <w:pStyle w:val="BodyText"/>
      </w:pPr>
      <w:r w:rsidRPr="00175A8D">
        <w:t>Out of the total number of the measures recorded in Annex 3, more than 80% were applied to imports. Tariff increases account for more than half of all import</w:t>
      </w:r>
      <w:r w:rsidR="007E7C98">
        <w:noBreakHyphen/>
      </w:r>
      <w:r w:rsidRPr="00175A8D">
        <w:t>restrictive measures, followed by a range of import bans</w:t>
      </w:r>
      <w:r w:rsidRPr="00175A8D">
        <w:rPr>
          <w:rStyle w:val="FootnoteReference"/>
        </w:rPr>
        <w:footnoteReference w:id="21"/>
      </w:r>
      <w:r w:rsidRPr="00175A8D">
        <w:t>, special safeguards (volume based)</w:t>
      </w:r>
      <w:r w:rsidRPr="00175A8D">
        <w:rPr>
          <w:rStyle w:val="FootnoteReference"/>
        </w:rPr>
        <w:footnoteReference w:id="22"/>
      </w:r>
      <w:r w:rsidRPr="00175A8D">
        <w:t>, and import taxes</w:t>
      </w:r>
      <w:r w:rsidRPr="00175A8D">
        <w:rPr>
          <w:rStyle w:val="FootnoteReference"/>
        </w:rPr>
        <w:footnoteReference w:id="23"/>
      </w:r>
      <w:r w:rsidRPr="00175A8D">
        <w:t>. With respect to export, most of the measures taken were duties</w:t>
      </w:r>
      <w:r w:rsidRPr="00175A8D">
        <w:rPr>
          <w:rStyle w:val="FootnoteReference"/>
        </w:rPr>
        <w:footnoteReference w:id="24"/>
      </w:r>
      <w:r w:rsidRPr="00175A8D">
        <w:t>, followed by bans</w:t>
      </w:r>
      <w:r w:rsidRPr="00175A8D">
        <w:rPr>
          <w:rStyle w:val="FootnoteReference"/>
        </w:rPr>
        <w:footnoteReference w:id="25"/>
      </w:r>
      <w:r w:rsidRPr="00175A8D">
        <w:rPr>
          <w:rStyle w:val="FootnoteReference"/>
          <w:szCs w:val="18"/>
        </w:rPr>
        <w:t xml:space="preserve"> </w:t>
      </w:r>
      <w:r w:rsidRPr="00175A8D">
        <w:t xml:space="preserve">and stricter customs procedures </w:t>
      </w:r>
      <w:r w:rsidRPr="004601E8">
        <w:t>(Table 3.3).</w:t>
      </w:r>
    </w:p>
    <w:bookmarkEnd w:id="53"/>
    <w:p w:rsidR="00F87683" w:rsidRPr="00175A8D" w:rsidRDefault="00F87683" w:rsidP="00375BC9">
      <w:pPr>
        <w:pStyle w:val="Caption"/>
      </w:pPr>
      <w:r w:rsidRPr="00175A8D">
        <w:t xml:space="preserve">Table </w:t>
      </w:r>
      <w:r w:rsidR="00FD40D7">
        <w:rPr>
          <w:noProof/>
        </w:rPr>
        <w:fldChar w:fldCharType="begin"/>
      </w:r>
      <w:r w:rsidR="00FD40D7">
        <w:rPr>
          <w:noProof/>
        </w:rPr>
        <w:instrText xml:space="preserve"> STYLEREF 1 \s </w:instrText>
      </w:r>
      <w:r w:rsidR="00FD40D7">
        <w:rPr>
          <w:noProof/>
        </w:rPr>
        <w:fldChar w:fldCharType="separate"/>
      </w:r>
      <w:r w:rsidR="00D76318">
        <w:rPr>
          <w:noProof/>
        </w:rPr>
        <w:t>3</w:t>
      </w:r>
      <w:r w:rsidR="00FD40D7">
        <w:rPr>
          <w:noProof/>
        </w:rPr>
        <w:fldChar w:fldCharType="end"/>
      </w:r>
      <w:r w:rsidR="00403545">
        <w:t>.</w:t>
      </w:r>
      <w:r w:rsidR="00FD40D7">
        <w:rPr>
          <w:noProof/>
        </w:rPr>
        <w:fldChar w:fldCharType="begin"/>
      </w:r>
      <w:r w:rsidR="00FD40D7">
        <w:rPr>
          <w:noProof/>
        </w:rPr>
        <w:instrText xml:space="preserve"> SEQ Table \* ARABIC \s 1 </w:instrText>
      </w:r>
      <w:r w:rsidR="00FD40D7">
        <w:rPr>
          <w:noProof/>
        </w:rPr>
        <w:fldChar w:fldCharType="separate"/>
      </w:r>
      <w:r w:rsidR="00D76318">
        <w:rPr>
          <w:noProof/>
        </w:rPr>
        <w:t>3</w:t>
      </w:r>
      <w:r w:rsidR="00FD40D7">
        <w:rPr>
          <w:noProof/>
        </w:rPr>
        <w:fldChar w:fldCharType="end"/>
      </w:r>
      <w:r w:rsidRPr="00175A8D">
        <w:t xml:space="preserve"> Other trade and trade-related measures (Annex 3) </w:t>
      </w:r>
    </w:p>
    <w:tbl>
      <w:tblPr>
        <w:tblW w:w="4950" w:type="pct"/>
        <w:tblBorders>
          <w:top w:val="single" w:sz="4" w:space="0" w:color="auto"/>
          <w:left w:val="single" w:sz="4" w:space="0" w:color="auto"/>
          <w:bottom w:val="single" w:sz="4" w:space="0" w:color="auto"/>
          <w:right w:val="single" w:sz="4" w:space="0" w:color="auto"/>
          <w:insideV w:val="single" w:sz="4" w:space="0" w:color="auto"/>
        </w:tblBorders>
        <w:tblCellMar>
          <w:left w:w="57" w:type="dxa"/>
          <w:right w:w="57" w:type="dxa"/>
        </w:tblCellMar>
        <w:tblLook w:val="04A0" w:firstRow="1" w:lastRow="0" w:firstColumn="1" w:lastColumn="0" w:noHBand="0" w:noVBand="1"/>
      </w:tblPr>
      <w:tblGrid>
        <w:gridCol w:w="1890"/>
        <w:gridCol w:w="776"/>
        <w:gridCol w:w="776"/>
        <w:gridCol w:w="777"/>
        <w:gridCol w:w="777"/>
        <w:gridCol w:w="777"/>
        <w:gridCol w:w="855"/>
        <w:gridCol w:w="866"/>
        <w:gridCol w:w="725"/>
        <w:gridCol w:w="707"/>
      </w:tblGrid>
      <w:tr w:rsidR="00F87683" w:rsidRPr="00175A8D" w:rsidTr="00375BC9">
        <w:trPr>
          <w:trHeight w:val="1595"/>
        </w:trPr>
        <w:tc>
          <w:tcPr>
            <w:tcW w:w="1059" w:type="pct"/>
            <w:shd w:val="clear" w:color="auto" w:fill="006283"/>
            <w:noWrap/>
            <w:vAlign w:val="center"/>
            <w:hideMark/>
          </w:tcPr>
          <w:p w:rsidR="00F87683" w:rsidRPr="00175A8D" w:rsidRDefault="00F87683" w:rsidP="00375BC9">
            <w:pPr>
              <w:keepNext/>
              <w:jc w:val="center"/>
              <w:rPr>
                <w:b/>
                <w:color w:val="FFFFFF"/>
                <w:sz w:val="16"/>
                <w:szCs w:val="16"/>
              </w:rPr>
            </w:pPr>
            <w:r w:rsidRPr="00175A8D">
              <w:rPr>
                <w:b/>
                <w:color w:val="FFFFFF"/>
                <w:sz w:val="16"/>
                <w:szCs w:val="16"/>
              </w:rPr>
              <w:t>Type of measure</w:t>
            </w:r>
          </w:p>
        </w:tc>
        <w:tc>
          <w:tcPr>
            <w:tcW w:w="435" w:type="pct"/>
            <w:shd w:val="clear" w:color="auto" w:fill="006283"/>
            <w:vAlign w:val="center"/>
          </w:tcPr>
          <w:p w:rsidR="00F87683" w:rsidRPr="00175A8D" w:rsidRDefault="00F87683" w:rsidP="00375BC9">
            <w:pPr>
              <w:keepNext/>
              <w:jc w:val="center"/>
              <w:rPr>
                <w:b/>
                <w:color w:val="FFFFFF"/>
                <w:spacing w:val="-8"/>
                <w:sz w:val="16"/>
                <w:szCs w:val="16"/>
              </w:rPr>
            </w:pPr>
            <w:r w:rsidRPr="00175A8D">
              <w:rPr>
                <w:b/>
                <w:color w:val="FFFFFF"/>
                <w:spacing w:val="-8"/>
                <w:sz w:val="16"/>
                <w:szCs w:val="16"/>
              </w:rPr>
              <w:t>2012</w:t>
            </w:r>
          </w:p>
        </w:tc>
        <w:tc>
          <w:tcPr>
            <w:tcW w:w="435" w:type="pct"/>
            <w:shd w:val="clear" w:color="auto" w:fill="006283"/>
            <w:vAlign w:val="center"/>
          </w:tcPr>
          <w:p w:rsidR="00F87683" w:rsidRPr="00175A8D" w:rsidRDefault="00F87683" w:rsidP="00375BC9">
            <w:pPr>
              <w:keepNext/>
              <w:jc w:val="center"/>
              <w:rPr>
                <w:b/>
                <w:color w:val="FFFFFF"/>
                <w:spacing w:val="-8"/>
                <w:sz w:val="16"/>
                <w:szCs w:val="16"/>
              </w:rPr>
            </w:pPr>
            <w:r w:rsidRPr="00175A8D">
              <w:rPr>
                <w:b/>
                <w:color w:val="FFFFFF"/>
                <w:spacing w:val="-8"/>
                <w:sz w:val="16"/>
                <w:szCs w:val="16"/>
              </w:rPr>
              <w:t>2013</w:t>
            </w:r>
          </w:p>
        </w:tc>
        <w:tc>
          <w:tcPr>
            <w:tcW w:w="435" w:type="pct"/>
            <w:shd w:val="clear" w:color="auto" w:fill="006283"/>
            <w:vAlign w:val="center"/>
          </w:tcPr>
          <w:p w:rsidR="00F87683" w:rsidRPr="00175A8D" w:rsidRDefault="00F87683" w:rsidP="00375BC9">
            <w:pPr>
              <w:keepNext/>
              <w:jc w:val="center"/>
              <w:rPr>
                <w:b/>
                <w:color w:val="FFFFFF"/>
                <w:spacing w:val="-8"/>
                <w:sz w:val="16"/>
                <w:szCs w:val="16"/>
              </w:rPr>
            </w:pPr>
            <w:r w:rsidRPr="00175A8D">
              <w:rPr>
                <w:b/>
                <w:color w:val="FFFFFF"/>
                <w:spacing w:val="-8"/>
                <w:sz w:val="16"/>
                <w:szCs w:val="16"/>
              </w:rPr>
              <w:t>2014</w:t>
            </w:r>
          </w:p>
        </w:tc>
        <w:tc>
          <w:tcPr>
            <w:tcW w:w="435" w:type="pct"/>
            <w:shd w:val="clear" w:color="auto" w:fill="006283"/>
            <w:vAlign w:val="center"/>
          </w:tcPr>
          <w:p w:rsidR="00F87683" w:rsidRPr="00175A8D" w:rsidRDefault="00F87683" w:rsidP="00375BC9">
            <w:pPr>
              <w:keepNext/>
              <w:jc w:val="center"/>
              <w:rPr>
                <w:b/>
                <w:color w:val="FFFFFF"/>
                <w:spacing w:val="-8"/>
                <w:sz w:val="16"/>
                <w:szCs w:val="16"/>
              </w:rPr>
            </w:pPr>
            <w:r w:rsidRPr="00175A8D">
              <w:rPr>
                <w:b/>
                <w:color w:val="FFFFFF"/>
                <w:spacing w:val="-8"/>
                <w:sz w:val="16"/>
                <w:szCs w:val="16"/>
              </w:rPr>
              <w:t>2015</w:t>
            </w:r>
          </w:p>
        </w:tc>
        <w:tc>
          <w:tcPr>
            <w:tcW w:w="435" w:type="pct"/>
            <w:shd w:val="clear" w:color="auto" w:fill="006283"/>
            <w:vAlign w:val="center"/>
          </w:tcPr>
          <w:p w:rsidR="00F87683" w:rsidRPr="00175A8D" w:rsidRDefault="00F87683" w:rsidP="00375BC9">
            <w:pPr>
              <w:keepNext/>
              <w:jc w:val="center"/>
              <w:rPr>
                <w:b/>
                <w:color w:val="FFFFFF"/>
                <w:spacing w:val="-8"/>
                <w:sz w:val="16"/>
                <w:szCs w:val="16"/>
              </w:rPr>
            </w:pPr>
            <w:r w:rsidRPr="00175A8D">
              <w:rPr>
                <w:b/>
                <w:color w:val="FFFFFF"/>
                <w:spacing w:val="-8"/>
                <w:sz w:val="16"/>
                <w:szCs w:val="16"/>
              </w:rPr>
              <w:t>2016</w:t>
            </w:r>
          </w:p>
        </w:tc>
        <w:tc>
          <w:tcPr>
            <w:tcW w:w="479" w:type="pct"/>
            <w:shd w:val="clear" w:color="auto" w:fill="006283"/>
            <w:vAlign w:val="center"/>
          </w:tcPr>
          <w:p w:rsidR="00F87683" w:rsidRPr="00175A8D" w:rsidRDefault="00F87683" w:rsidP="00375BC9">
            <w:pPr>
              <w:keepNext/>
              <w:jc w:val="center"/>
              <w:rPr>
                <w:b/>
                <w:color w:val="FFFFFF"/>
                <w:spacing w:val="-8"/>
                <w:sz w:val="16"/>
                <w:szCs w:val="16"/>
              </w:rPr>
            </w:pPr>
            <w:r w:rsidRPr="00175A8D">
              <w:rPr>
                <w:b/>
                <w:color w:val="FFFFFF"/>
                <w:spacing w:val="-8"/>
                <w:sz w:val="16"/>
                <w:szCs w:val="16"/>
              </w:rPr>
              <w:t>2017</w:t>
            </w:r>
          </w:p>
        </w:tc>
        <w:tc>
          <w:tcPr>
            <w:tcW w:w="485" w:type="pct"/>
            <w:tcBorders>
              <w:right w:val="double" w:sz="4" w:space="0" w:color="auto"/>
            </w:tcBorders>
            <w:shd w:val="clear" w:color="auto" w:fill="006283"/>
            <w:vAlign w:val="center"/>
          </w:tcPr>
          <w:p w:rsidR="00F87683" w:rsidRPr="00175A8D" w:rsidRDefault="00F87683" w:rsidP="00375BC9">
            <w:pPr>
              <w:keepNext/>
              <w:jc w:val="center"/>
              <w:rPr>
                <w:b/>
                <w:color w:val="FFFFFF"/>
                <w:spacing w:val="-8"/>
                <w:sz w:val="16"/>
                <w:szCs w:val="16"/>
              </w:rPr>
            </w:pPr>
            <w:r w:rsidRPr="00175A8D">
              <w:rPr>
                <w:b/>
                <w:color w:val="FFFFFF"/>
                <w:spacing w:val="-8"/>
                <w:sz w:val="16"/>
                <w:szCs w:val="16"/>
              </w:rPr>
              <w:t>2018</w:t>
            </w:r>
          </w:p>
        </w:tc>
        <w:tc>
          <w:tcPr>
            <w:tcW w:w="406" w:type="pct"/>
            <w:shd w:val="clear" w:color="auto" w:fill="006283"/>
            <w:textDirection w:val="btLr"/>
            <w:vAlign w:val="center"/>
          </w:tcPr>
          <w:p w:rsidR="00F87683" w:rsidRPr="00175A8D" w:rsidRDefault="00F87683" w:rsidP="00375BC9">
            <w:pPr>
              <w:keepNext/>
              <w:jc w:val="center"/>
              <w:rPr>
                <w:b/>
                <w:color w:val="FFFFFF"/>
                <w:spacing w:val="-8"/>
                <w:sz w:val="16"/>
                <w:szCs w:val="16"/>
              </w:rPr>
            </w:pPr>
            <w:r w:rsidRPr="00175A8D">
              <w:rPr>
                <w:b/>
                <w:color w:val="FFFFFF"/>
                <w:spacing w:val="-8"/>
                <w:sz w:val="16"/>
                <w:szCs w:val="16"/>
              </w:rPr>
              <w:t>Mid</w:t>
            </w:r>
            <w:r w:rsidRPr="00175A8D">
              <w:rPr>
                <w:b/>
                <w:color w:val="FFFFFF"/>
                <w:spacing w:val="-8"/>
                <w:sz w:val="16"/>
                <w:szCs w:val="16"/>
              </w:rPr>
              <w:noBreakHyphen/>
              <w:t>Oct 17 to mid</w:t>
            </w:r>
            <w:r w:rsidRPr="00175A8D">
              <w:rPr>
                <w:b/>
                <w:color w:val="FFFFFF"/>
                <w:spacing w:val="-8"/>
                <w:sz w:val="16"/>
                <w:szCs w:val="16"/>
              </w:rPr>
              <w:noBreakHyphen/>
              <w:t>Oct 18 (WT/TPR/OV/21)</w:t>
            </w:r>
          </w:p>
          <w:p w:rsidR="00F87683" w:rsidRPr="00175A8D" w:rsidRDefault="00F87683" w:rsidP="00375BC9">
            <w:pPr>
              <w:pStyle w:val="SummaryText"/>
              <w:keepNext/>
              <w:keepLines/>
              <w:numPr>
                <w:ilvl w:val="0"/>
                <w:numId w:val="0"/>
              </w:numPr>
              <w:spacing w:after="0"/>
              <w:ind w:left="113" w:right="113"/>
              <w:jc w:val="center"/>
              <w:rPr>
                <w:b/>
                <w:color w:val="FFFFFF"/>
                <w:spacing w:val="-8"/>
                <w:sz w:val="16"/>
                <w:szCs w:val="16"/>
              </w:rPr>
            </w:pPr>
          </w:p>
        </w:tc>
        <w:tc>
          <w:tcPr>
            <w:tcW w:w="396" w:type="pct"/>
            <w:shd w:val="clear" w:color="auto" w:fill="006283"/>
            <w:textDirection w:val="btLr"/>
          </w:tcPr>
          <w:p w:rsidR="00F87683" w:rsidRPr="00175A8D" w:rsidRDefault="00F87683" w:rsidP="00375BC9">
            <w:pPr>
              <w:keepNext/>
              <w:jc w:val="center"/>
              <w:rPr>
                <w:b/>
                <w:color w:val="FFFFFF"/>
                <w:spacing w:val="-8"/>
                <w:sz w:val="16"/>
                <w:szCs w:val="16"/>
              </w:rPr>
            </w:pPr>
            <w:r w:rsidRPr="00175A8D">
              <w:rPr>
                <w:b/>
                <w:color w:val="FFFFFF"/>
                <w:spacing w:val="-8"/>
                <w:sz w:val="16"/>
                <w:szCs w:val="16"/>
              </w:rPr>
              <w:t>Mid</w:t>
            </w:r>
            <w:r w:rsidRPr="00175A8D">
              <w:rPr>
                <w:b/>
                <w:color w:val="FFFFFF"/>
                <w:spacing w:val="-8"/>
                <w:sz w:val="16"/>
                <w:szCs w:val="16"/>
              </w:rPr>
              <w:noBreakHyphen/>
              <w:t>Oct 18 to mi</w:t>
            </w:r>
            <w:r w:rsidRPr="00175A8D">
              <w:rPr>
                <w:b/>
                <w:color w:val="FFFFFF" w:themeColor="background1"/>
                <w:spacing w:val="-8"/>
                <w:sz w:val="16"/>
                <w:szCs w:val="16"/>
              </w:rPr>
              <w:t>d</w:t>
            </w:r>
            <w:r w:rsidRPr="00175A8D">
              <w:rPr>
                <w:b/>
                <w:color w:val="FFFFFF" w:themeColor="background1"/>
                <w:spacing w:val="-8"/>
                <w:sz w:val="16"/>
                <w:szCs w:val="16"/>
              </w:rPr>
              <w:noBreakHyphen/>
            </w:r>
            <w:r w:rsidRPr="00175A8D">
              <w:rPr>
                <w:b/>
                <w:color w:val="FFFFFF"/>
                <w:spacing w:val="-8"/>
                <w:sz w:val="16"/>
                <w:szCs w:val="16"/>
              </w:rPr>
              <w:t>May 19</w:t>
            </w:r>
          </w:p>
        </w:tc>
      </w:tr>
      <w:tr w:rsidR="00F87683" w:rsidRPr="00175A8D" w:rsidTr="00375BC9">
        <w:trPr>
          <w:trHeight w:val="116"/>
        </w:trPr>
        <w:tc>
          <w:tcPr>
            <w:tcW w:w="1059" w:type="pct"/>
            <w:shd w:val="clear" w:color="auto" w:fill="auto"/>
            <w:noWrap/>
            <w:hideMark/>
          </w:tcPr>
          <w:p w:rsidR="00F87683" w:rsidRPr="00175A8D" w:rsidRDefault="00F87683" w:rsidP="00375BC9">
            <w:pPr>
              <w:keepNext/>
              <w:rPr>
                <w:b/>
                <w:sz w:val="16"/>
                <w:szCs w:val="16"/>
              </w:rPr>
            </w:pPr>
            <w:r w:rsidRPr="00175A8D">
              <w:rPr>
                <w:b/>
                <w:sz w:val="16"/>
                <w:szCs w:val="16"/>
              </w:rPr>
              <w:t>Import</w:t>
            </w:r>
          </w:p>
        </w:tc>
        <w:tc>
          <w:tcPr>
            <w:tcW w:w="435" w:type="pct"/>
          </w:tcPr>
          <w:p w:rsidR="00F87683" w:rsidRPr="00175A8D" w:rsidRDefault="00F87683" w:rsidP="005E07EC">
            <w:pPr>
              <w:jc w:val="right"/>
              <w:rPr>
                <w:b/>
                <w:sz w:val="16"/>
                <w:szCs w:val="16"/>
              </w:rPr>
            </w:pPr>
            <w:r w:rsidRPr="00175A8D">
              <w:rPr>
                <w:b/>
                <w:sz w:val="16"/>
                <w:szCs w:val="16"/>
              </w:rPr>
              <w:t>129</w:t>
            </w:r>
          </w:p>
        </w:tc>
        <w:tc>
          <w:tcPr>
            <w:tcW w:w="435" w:type="pct"/>
          </w:tcPr>
          <w:p w:rsidR="00F87683" w:rsidRPr="00175A8D" w:rsidRDefault="00F87683" w:rsidP="005E07EC">
            <w:pPr>
              <w:jc w:val="right"/>
              <w:rPr>
                <w:b/>
                <w:sz w:val="16"/>
                <w:szCs w:val="16"/>
              </w:rPr>
            </w:pPr>
            <w:r w:rsidRPr="00175A8D">
              <w:rPr>
                <w:b/>
                <w:sz w:val="16"/>
                <w:szCs w:val="16"/>
              </w:rPr>
              <w:t>139</w:t>
            </w:r>
          </w:p>
        </w:tc>
        <w:tc>
          <w:tcPr>
            <w:tcW w:w="435" w:type="pct"/>
          </w:tcPr>
          <w:p w:rsidR="00F87683" w:rsidRPr="00175A8D" w:rsidRDefault="00F87683" w:rsidP="005E07EC">
            <w:pPr>
              <w:jc w:val="right"/>
              <w:rPr>
                <w:b/>
                <w:sz w:val="16"/>
                <w:szCs w:val="16"/>
              </w:rPr>
            </w:pPr>
            <w:r w:rsidRPr="00175A8D">
              <w:rPr>
                <w:b/>
                <w:sz w:val="16"/>
                <w:szCs w:val="16"/>
              </w:rPr>
              <w:t>130</w:t>
            </w:r>
          </w:p>
        </w:tc>
        <w:tc>
          <w:tcPr>
            <w:tcW w:w="435" w:type="pct"/>
          </w:tcPr>
          <w:p w:rsidR="00F87683" w:rsidRPr="00175A8D" w:rsidRDefault="00F87683" w:rsidP="005E07EC">
            <w:pPr>
              <w:jc w:val="right"/>
              <w:rPr>
                <w:b/>
                <w:sz w:val="16"/>
                <w:szCs w:val="16"/>
              </w:rPr>
            </w:pPr>
            <w:r w:rsidRPr="00175A8D">
              <w:rPr>
                <w:b/>
                <w:sz w:val="16"/>
                <w:szCs w:val="16"/>
              </w:rPr>
              <w:t>172</w:t>
            </w:r>
          </w:p>
        </w:tc>
        <w:tc>
          <w:tcPr>
            <w:tcW w:w="435" w:type="pct"/>
          </w:tcPr>
          <w:p w:rsidR="00F87683" w:rsidRPr="00175A8D" w:rsidRDefault="00F87683" w:rsidP="005E07EC">
            <w:pPr>
              <w:jc w:val="right"/>
              <w:rPr>
                <w:b/>
                <w:sz w:val="16"/>
                <w:szCs w:val="16"/>
              </w:rPr>
            </w:pPr>
            <w:r w:rsidRPr="00175A8D">
              <w:rPr>
                <w:b/>
                <w:sz w:val="16"/>
                <w:szCs w:val="16"/>
              </w:rPr>
              <w:t>105</w:t>
            </w:r>
          </w:p>
        </w:tc>
        <w:tc>
          <w:tcPr>
            <w:tcW w:w="479" w:type="pct"/>
            <w:shd w:val="clear" w:color="auto" w:fill="auto"/>
            <w:noWrap/>
          </w:tcPr>
          <w:p w:rsidR="00F87683" w:rsidRPr="00175A8D" w:rsidRDefault="00F87683" w:rsidP="005E07EC">
            <w:pPr>
              <w:jc w:val="right"/>
              <w:rPr>
                <w:b/>
                <w:sz w:val="16"/>
                <w:szCs w:val="16"/>
              </w:rPr>
            </w:pPr>
            <w:r w:rsidRPr="00175A8D">
              <w:rPr>
                <w:b/>
                <w:sz w:val="16"/>
                <w:szCs w:val="16"/>
              </w:rPr>
              <w:t>89</w:t>
            </w:r>
          </w:p>
        </w:tc>
        <w:tc>
          <w:tcPr>
            <w:tcW w:w="485" w:type="pct"/>
            <w:tcBorders>
              <w:right w:val="double" w:sz="4" w:space="0" w:color="auto"/>
            </w:tcBorders>
          </w:tcPr>
          <w:p w:rsidR="00F87683" w:rsidRPr="00175A8D" w:rsidRDefault="00F87683" w:rsidP="005E07EC">
            <w:pPr>
              <w:keepNext/>
              <w:jc w:val="right"/>
              <w:rPr>
                <w:b/>
                <w:sz w:val="16"/>
                <w:szCs w:val="16"/>
              </w:rPr>
            </w:pPr>
            <w:r w:rsidRPr="00175A8D">
              <w:rPr>
                <w:b/>
                <w:sz w:val="16"/>
                <w:szCs w:val="16"/>
              </w:rPr>
              <w:t>108</w:t>
            </w:r>
          </w:p>
        </w:tc>
        <w:tc>
          <w:tcPr>
            <w:tcW w:w="406" w:type="pct"/>
          </w:tcPr>
          <w:p w:rsidR="00F87683" w:rsidRPr="00175A8D" w:rsidRDefault="00F87683" w:rsidP="005E07EC">
            <w:pPr>
              <w:keepNext/>
              <w:jc w:val="right"/>
              <w:rPr>
                <w:b/>
                <w:sz w:val="16"/>
                <w:szCs w:val="16"/>
              </w:rPr>
            </w:pPr>
            <w:r w:rsidRPr="00175A8D">
              <w:rPr>
                <w:b/>
                <w:sz w:val="16"/>
                <w:szCs w:val="16"/>
              </w:rPr>
              <w:t>118</w:t>
            </w:r>
          </w:p>
        </w:tc>
        <w:tc>
          <w:tcPr>
            <w:tcW w:w="396" w:type="pct"/>
          </w:tcPr>
          <w:p w:rsidR="00F87683" w:rsidRPr="00175A8D" w:rsidRDefault="00F87683" w:rsidP="005E07EC">
            <w:pPr>
              <w:keepNext/>
              <w:jc w:val="right"/>
              <w:rPr>
                <w:b/>
                <w:sz w:val="16"/>
                <w:szCs w:val="16"/>
              </w:rPr>
            </w:pPr>
            <w:r w:rsidRPr="00175A8D">
              <w:rPr>
                <w:b/>
                <w:sz w:val="16"/>
                <w:szCs w:val="16"/>
              </w:rPr>
              <w:t>31</w:t>
            </w:r>
          </w:p>
        </w:tc>
      </w:tr>
      <w:tr w:rsidR="00F87683" w:rsidRPr="00175A8D" w:rsidTr="00375BC9">
        <w:trPr>
          <w:trHeight w:val="80"/>
        </w:trPr>
        <w:tc>
          <w:tcPr>
            <w:tcW w:w="1059" w:type="pct"/>
            <w:shd w:val="clear" w:color="auto" w:fill="C9DED4"/>
            <w:noWrap/>
            <w:hideMark/>
          </w:tcPr>
          <w:p w:rsidR="00F87683" w:rsidRPr="00175A8D" w:rsidRDefault="00F87683" w:rsidP="00375BC9">
            <w:pPr>
              <w:keepNext/>
              <w:rPr>
                <w:sz w:val="16"/>
                <w:szCs w:val="16"/>
              </w:rPr>
            </w:pPr>
            <w:r w:rsidRPr="00175A8D">
              <w:rPr>
                <w:sz w:val="16"/>
                <w:szCs w:val="16"/>
              </w:rPr>
              <w:t>- Tariff</w:t>
            </w:r>
          </w:p>
        </w:tc>
        <w:tc>
          <w:tcPr>
            <w:tcW w:w="435" w:type="pct"/>
            <w:shd w:val="clear" w:color="auto" w:fill="C9DED4"/>
          </w:tcPr>
          <w:p w:rsidR="00F87683" w:rsidRPr="00175A8D" w:rsidRDefault="00F87683" w:rsidP="005E07EC">
            <w:pPr>
              <w:jc w:val="right"/>
              <w:rPr>
                <w:sz w:val="16"/>
                <w:szCs w:val="16"/>
              </w:rPr>
            </w:pPr>
            <w:r w:rsidRPr="00175A8D">
              <w:rPr>
                <w:sz w:val="16"/>
                <w:szCs w:val="16"/>
              </w:rPr>
              <w:t>76</w:t>
            </w:r>
          </w:p>
        </w:tc>
        <w:tc>
          <w:tcPr>
            <w:tcW w:w="435" w:type="pct"/>
            <w:shd w:val="clear" w:color="auto" w:fill="C9DED4"/>
          </w:tcPr>
          <w:p w:rsidR="00F87683" w:rsidRPr="00175A8D" w:rsidRDefault="00F87683" w:rsidP="005E07EC">
            <w:pPr>
              <w:jc w:val="right"/>
              <w:rPr>
                <w:sz w:val="16"/>
                <w:szCs w:val="16"/>
              </w:rPr>
            </w:pPr>
            <w:r w:rsidRPr="00175A8D">
              <w:rPr>
                <w:sz w:val="16"/>
                <w:szCs w:val="16"/>
              </w:rPr>
              <w:t>87</w:t>
            </w:r>
          </w:p>
        </w:tc>
        <w:tc>
          <w:tcPr>
            <w:tcW w:w="435" w:type="pct"/>
            <w:shd w:val="clear" w:color="auto" w:fill="C9DED4"/>
          </w:tcPr>
          <w:p w:rsidR="00F87683" w:rsidRPr="00175A8D" w:rsidRDefault="00F87683" w:rsidP="005E07EC">
            <w:pPr>
              <w:jc w:val="right"/>
              <w:rPr>
                <w:sz w:val="16"/>
                <w:szCs w:val="16"/>
              </w:rPr>
            </w:pPr>
            <w:r w:rsidRPr="00175A8D">
              <w:rPr>
                <w:sz w:val="16"/>
                <w:szCs w:val="16"/>
              </w:rPr>
              <w:t>81</w:t>
            </w:r>
          </w:p>
        </w:tc>
        <w:tc>
          <w:tcPr>
            <w:tcW w:w="435" w:type="pct"/>
            <w:shd w:val="clear" w:color="auto" w:fill="C9DED4"/>
          </w:tcPr>
          <w:p w:rsidR="00F87683" w:rsidRPr="00175A8D" w:rsidRDefault="00F87683" w:rsidP="005E07EC">
            <w:pPr>
              <w:jc w:val="right"/>
              <w:rPr>
                <w:sz w:val="16"/>
                <w:szCs w:val="16"/>
              </w:rPr>
            </w:pPr>
            <w:r w:rsidRPr="00175A8D">
              <w:rPr>
                <w:sz w:val="16"/>
                <w:szCs w:val="16"/>
              </w:rPr>
              <w:t>113</w:t>
            </w:r>
          </w:p>
        </w:tc>
        <w:tc>
          <w:tcPr>
            <w:tcW w:w="435" w:type="pct"/>
            <w:shd w:val="clear" w:color="auto" w:fill="C9DED4"/>
          </w:tcPr>
          <w:p w:rsidR="00F87683" w:rsidRPr="00175A8D" w:rsidRDefault="00F87683" w:rsidP="005E07EC">
            <w:pPr>
              <w:jc w:val="right"/>
              <w:rPr>
                <w:sz w:val="16"/>
                <w:szCs w:val="16"/>
              </w:rPr>
            </w:pPr>
            <w:r w:rsidRPr="00175A8D">
              <w:rPr>
                <w:sz w:val="16"/>
                <w:szCs w:val="16"/>
              </w:rPr>
              <w:t>70</w:t>
            </w:r>
          </w:p>
        </w:tc>
        <w:tc>
          <w:tcPr>
            <w:tcW w:w="479" w:type="pct"/>
            <w:shd w:val="clear" w:color="auto" w:fill="C9DED4"/>
            <w:noWrap/>
          </w:tcPr>
          <w:p w:rsidR="00F87683" w:rsidRPr="00175A8D" w:rsidRDefault="00F87683" w:rsidP="005E07EC">
            <w:pPr>
              <w:jc w:val="right"/>
              <w:rPr>
                <w:sz w:val="16"/>
                <w:szCs w:val="16"/>
              </w:rPr>
            </w:pPr>
            <w:r w:rsidRPr="00175A8D">
              <w:rPr>
                <w:sz w:val="16"/>
                <w:szCs w:val="16"/>
              </w:rPr>
              <w:t>51</w:t>
            </w:r>
          </w:p>
        </w:tc>
        <w:tc>
          <w:tcPr>
            <w:tcW w:w="485" w:type="pct"/>
            <w:tcBorders>
              <w:right w:val="double" w:sz="4" w:space="0" w:color="auto"/>
            </w:tcBorders>
            <w:shd w:val="clear" w:color="auto" w:fill="C9DED4"/>
          </w:tcPr>
          <w:p w:rsidR="00F87683" w:rsidRPr="00175A8D" w:rsidRDefault="00F87683" w:rsidP="005E07EC">
            <w:pPr>
              <w:keepNext/>
              <w:jc w:val="right"/>
              <w:rPr>
                <w:sz w:val="16"/>
                <w:szCs w:val="16"/>
              </w:rPr>
            </w:pPr>
            <w:r w:rsidRPr="00175A8D">
              <w:rPr>
                <w:sz w:val="16"/>
                <w:szCs w:val="16"/>
              </w:rPr>
              <w:t>63</w:t>
            </w:r>
          </w:p>
        </w:tc>
        <w:tc>
          <w:tcPr>
            <w:tcW w:w="406" w:type="pct"/>
            <w:shd w:val="clear" w:color="auto" w:fill="C9DED4"/>
          </w:tcPr>
          <w:p w:rsidR="00F87683" w:rsidRPr="00175A8D" w:rsidRDefault="00F87683" w:rsidP="005E07EC">
            <w:pPr>
              <w:keepNext/>
              <w:jc w:val="right"/>
              <w:rPr>
                <w:sz w:val="16"/>
                <w:szCs w:val="16"/>
              </w:rPr>
            </w:pPr>
            <w:r w:rsidRPr="00175A8D">
              <w:rPr>
                <w:sz w:val="16"/>
                <w:szCs w:val="16"/>
              </w:rPr>
              <w:t>79</w:t>
            </w:r>
          </w:p>
        </w:tc>
        <w:tc>
          <w:tcPr>
            <w:tcW w:w="396" w:type="pct"/>
            <w:shd w:val="clear" w:color="auto" w:fill="C9DED4"/>
          </w:tcPr>
          <w:p w:rsidR="00F87683" w:rsidRPr="00175A8D" w:rsidRDefault="00F87683" w:rsidP="005E07EC">
            <w:pPr>
              <w:keepNext/>
              <w:jc w:val="right"/>
              <w:rPr>
                <w:sz w:val="16"/>
                <w:szCs w:val="16"/>
              </w:rPr>
            </w:pPr>
            <w:r w:rsidRPr="00175A8D">
              <w:rPr>
                <w:sz w:val="16"/>
                <w:szCs w:val="16"/>
              </w:rPr>
              <w:t>16</w:t>
            </w:r>
          </w:p>
        </w:tc>
      </w:tr>
      <w:tr w:rsidR="00F87683" w:rsidRPr="00175A8D" w:rsidTr="00375BC9">
        <w:trPr>
          <w:trHeight w:val="178"/>
        </w:trPr>
        <w:tc>
          <w:tcPr>
            <w:tcW w:w="1059" w:type="pct"/>
            <w:shd w:val="clear" w:color="auto" w:fill="auto"/>
            <w:noWrap/>
            <w:hideMark/>
          </w:tcPr>
          <w:p w:rsidR="00F87683" w:rsidRPr="00175A8D" w:rsidRDefault="00F87683" w:rsidP="00375BC9">
            <w:pPr>
              <w:keepNext/>
              <w:rPr>
                <w:sz w:val="16"/>
                <w:szCs w:val="16"/>
              </w:rPr>
            </w:pPr>
            <w:r w:rsidRPr="00175A8D">
              <w:rPr>
                <w:sz w:val="16"/>
                <w:szCs w:val="16"/>
              </w:rPr>
              <w:t>- Customs procedures</w:t>
            </w:r>
          </w:p>
        </w:tc>
        <w:tc>
          <w:tcPr>
            <w:tcW w:w="435" w:type="pct"/>
          </w:tcPr>
          <w:p w:rsidR="00F87683" w:rsidRPr="00175A8D" w:rsidRDefault="00F87683" w:rsidP="005E07EC">
            <w:pPr>
              <w:jc w:val="right"/>
              <w:rPr>
                <w:sz w:val="16"/>
                <w:szCs w:val="16"/>
              </w:rPr>
            </w:pPr>
            <w:r w:rsidRPr="00175A8D">
              <w:rPr>
                <w:sz w:val="16"/>
                <w:szCs w:val="16"/>
              </w:rPr>
              <w:t>31</w:t>
            </w:r>
          </w:p>
        </w:tc>
        <w:tc>
          <w:tcPr>
            <w:tcW w:w="435" w:type="pct"/>
          </w:tcPr>
          <w:p w:rsidR="00F87683" w:rsidRPr="00175A8D" w:rsidRDefault="00F87683" w:rsidP="005E07EC">
            <w:pPr>
              <w:jc w:val="right"/>
              <w:rPr>
                <w:sz w:val="16"/>
                <w:szCs w:val="16"/>
              </w:rPr>
            </w:pPr>
            <w:r w:rsidRPr="00175A8D">
              <w:rPr>
                <w:sz w:val="16"/>
                <w:szCs w:val="16"/>
              </w:rPr>
              <w:t>28</w:t>
            </w:r>
          </w:p>
        </w:tc>
        <w:tc>
          <w:tcPr>
            <w:tcW w:w="435" w:type="pct"/>
          </w:tcPr>
          <w:p w:rsidR="00F87683" w:rsidRPr="00175A8D" w:rsidRDefault="00F87683" w:rsidP="005E07EC">
            <w:pPr>
              <w:jc w:val="right"/>
              <w:rPr>
                <w:sz w:val="16"/>
                <w:szCs w:val="16"/>
              </w:rPr>
            </w:pPr>
            <w:r w:rsidRPr="00175A8D">
              <w:rPr>
                <w:sz w:val="16"/>
                <w:szCs w:val="16"/>
              </w:rPr>
              <w:t>18</w:t>
            </w:r>
          </w:p>
        </w:tc>
        <w:tc>
          <w:tcPr>
            <w:tcW w:w="435" w:type="pct"/>
          </w:tcPr>
          <w:p w:rsidR="00F87683" w:rsidRPr="00175A8D" w:rsidRDefault="00F87683" w:rsidP="005E07EC">
            <w:pPr>
              <w:jc w:val="right"/>
              <w:rPr>
                <w:sz w:val="16"/>
                <w:szCs w:val="16"/>
              </w:rPr>
            </w:pPr>
            <w:r w:rsidRPr="00175A8D">
              <w:rPr>
                <w:sz w:val="16"/>
                <w:szCs w:val="16"/>
              </w:rPr>
              <w:t>31</w:t>
            </w:r>
          </w:p>
        </w:tc>
        <w:tc>
          <w:tcPr>
            <w:tcW w:w="435" w:type="pct"/>
          </w:tcPr>
          <w:p w:rsidR="00F87683" w:rsidRPr="00175A8D" w:rsidRDefault="00F87683" w:rsidP="005E07EC">
            <w:pPr>
              <w:jc w:val="right"/>
              <w:rPr>
                <w:sz w:val="16"/>
                <w:szCs w:val="16"/>
              </w:rPr>
            </w:pPr>
            <w:r w:rsidRPr="00175A8D">
              <w:rPr>
                <w:sz w:val="16"/>
                <w:szCs w:val="16"/>
              </w:rPr>
              <w:t>16</w:t>
            </w:r>
          </w:p>
        </w:tc>
        <w:tc>
          <w:tcPr>
            <w:tcW w:w="479" w:type="pct"/>
            <w:shd w:val="clear" w:color="auto" w:fill="auto"/>
            <w:noWrap/>
          </w:tcPr>
          <w:p w:rsidR="00F87683" w:rsidRPr="00175A8D" w:rsidRDefault="00F87683" w:rsidP="005E07EC">
            <w:pPr>
              <w:jc w:val="right"/>
              <w:rPr>
                <w:sz w:val="16"/>
                <w:szCs w:val="16"/>
              </w:rPr>
            </w:pPr>
            <w:r w:rsidRPr="00175A8D">
              <w:rPr>
                <w:sz w:val="16"/>
                <w:szCs w:val="16"/>
              </w:rPr>
              <w:t>18</w:t>
            </w:r>
          </w:p>
        </w:tc>
        <w:tc>
          <w:tcPr>
            <w:tcW w:w="485" w:type="pct"/>
            <w:tcBorders>
              <w:right w:val="double" w:sz="4" w:space="0" w:color="auto"/>
            </w:tcBorders>
          </w:tcPr>
          <w:p w:rsidR="00F87683" w:rsidRPr="00175A8D" w:rsidRDefault="00F87683" w:rsidP="005E07EC">
            <w:pPr>
              <w:keepNext/>
              <w:jc w:val="right"/>
              <w:rPr>
                <w:sz w:val="16"/>
                <w:szCs w:val="16"/>
              </w:rPr>
            </w:pPr>
            <w:r w:rsidRPr="00175A8D">
              <w:rPr>
                <w:sz w:val="16"/>
                <w:szCs w:val="16"/>
              </w:rPr>
              <w:t>6</w:t>
            </w:r>
          </w:p>
        </w:tc>
        <w:tc>
          <w:tcPr>
            <w:tcW w:w="406" w:type="pct"/>
          </w:tcPr>
          <w:p w:rsidR="00F87683" w:rsidRPr="00175A8D" w:rsidRDefault="00F87683" w:rsidP="005E07EC">
            <w:pPr>
              <w:keepNext/>
              <w:jc w:val="right"/>
              <w:rPr>
                <w:sz w:val="16"/>
                <w:szCs w:val="16"/>
              </w:rPr>
            </w:pPr>
            <w:r w:rsidRPr="00175A8D">
              <w:rPr>
                <w:sz w:val="16"/>
                <w:szCs w:val="16"/>
              </w:rPr>
              <w:t>5</w:t>
            </w:r>
          </w:p>
        </w:tc>
        <w:tc>
          <w:tcPr>
            <w:tcW w:w="396" w:type="pct"/>
          </w:tcPr>
          <w:p w:rsidR="00F87683" w:rsidRPr="00175A8D" w:rsidRDefault="00F87683" w:rsidP="005E07EC">
            <w:pPr>
              <w:keepNext/>
              <w:jc w:val="right"/>
              <w:rPr>
                <w:sz w:val="16"/>
                <w:szCs w:val="16"/>
              </w:rPr>
            </w:pPr>
            <w:r w:rsidRPr="00175A8D">
              <w:rPr>
                <w:sz w:val="16"/>
                <w:szCs w:val="16"/>
              </w:rPr>
              <w:t>2</w:t>
            </w:r>
          </w:p>
        </w:tc>
      </w:tr>
      <w:tr w:rsidR="00F87683" w:rsidRPr="00175A8D" w:rsidTr="00375BC9">
        <w:trPr>
          <w:trHeight w:val="124"/>
        </w:trPr>
        <w:tc>
          <w:tcPr>
            <w:tcW w:w="1059" w:type="pct"/>
            <w:shd w:val="clear" w:color="auto" w:fill="C9DED4"/>
            <w:noWrap/>
            <w:hideMark/>
          </w:tcPr>
          <w:p w:rsidR="00F87683" w:rsidRPr="00175A8D" w:rsidRDefault="00F87683" w:rsidP="00375BC9">
            <w:pPr>
              <w:keepNext/>
              <w:rPr>
                <w:sz w:val="16"/>
                <w:szCs w:val="16"/>
              </w:rPr>
            </w:pPr>
            <w:r w:rsidRPr="00175A8D">
              <w:rPr>
                <w:sz w:val="16"/>
                <w:szCs w:val="16"/>
              </w:rPr>
              <w:t>- Tax</w:t>
            </w:r>
          </w:p>
        </w:tc>
        <w:tc>
          <w:tcPr>
            <w:tcW w:w="435" w:type="pct"/>
            <w:shd w:val="clear" w:color="auto" w:fill="C9DED4"/>
          </w:tcPr>
          <w:p w:rsidR="00F87683" w:rsidRPr="00175A8D" w:rsidRDefault="00F87683" w:rsidP="005E07EC">
            <w:pPr>
              <w:jc w:val="right"/>
              <w:rPr>
                <w:sz w:val="16"/>
                <w:szCs w:val="16"/>
              </w:rPr>
            </w:pPr>
            <w:r w:rsidRPr="00175A8D">
              <w:rPr>
                <w:sz w:val="16"/>
                <w:szCs w:val="16"/>
              </w:rPr>
              <w:t>6</w:t>
            </w:r>
          </w:p>
        </w:tc>
        <w:tc>
          <w:tcPr>
            <w:tcW w:w="435" w:type="pct"/>
            <w:shd w:val="clear" w:color="auto" w:fill="C9DED4"/>
          </w:tcPr>
          <w:p w:rsidR="00F87683" w:rsidRPr="00175A8D" w:rsidRDefault="00F87683" w:rsidP="005E07EC">
            <w:pPr>
              <w:jc w:val="right"/>
              <w:rPr>
                <w:sz w:val="16"/>
                <w:szCs w:val="16"/>
              </w:rPr>
            </w:pPr>
            <w:r w:rsidRPr="00175A8D">
              <w:rPr>
                <w:sz w:val="16"/>
                <w:szCs w:val="16"/>
              </w:rPr>
              <w:t>5</w:t>
            </w:r>
          </w:p>
        </w:tc>
        <w:tc>
          <w:tcPr>
            <w:tcW w:w="435" w:type="pct"/>
            <w:shd w:val="clear" w:color="auto" w:fill="C9DED4"/>
          </w:tcPr>
          <w:p w:rsidR="00F87683" w:rsidRPr="00175A8D" w:rsidRDefault="00F87683" w:rsidP="005E07EC">
            <w:pPr>
              <w:jc w:val="right"/>
              <w:rPr>
                <w:sz w:val="16"/>
                <w:szCs w:val="16"/>
              </w:rPr>
            </w:pPr>
            <w:r w:rsidRPr="00175A8D">
              <w:rPr>
                <w:sz w:val="16"/>
                <w:szCs w:val="16"/>
              </w:rPr>
              <w:t>8</w:t>
            </w:r>
          </w:p>
        </w:tc>
        <w:tc>
          <w:tcPr>
            <w:tcW w:w="435" w:type="pct"/>
            <w:shd w:val="clear" w:color="auto" w:fill="C9DED4"/>
          </w:tcPr>
          <w:p w:rsidR="00F87683" w:rsidRPr="00175A8D" w:rsidRDefault="00F87683" w:rsidP="005E07EC">
            <w:pPr>
              <w:jc w:val="right"/>
              <w:rPr>
                <w:sz w:val="16"/>
                <w:szCs w:val="16"/>
              </w:rPr>
            </w:pPr>
            <w:r w:rsidRPr="00175A8D">
              <w:rPr>
                <w:sz w:val="16"/>
                <w:szCs w:val="16"/>
              </w:rPr>
              <w:t>10</w:t>
            </w:r>
          </w:p>
        </w:tc>
        <w:tc>
          <w:tcPr>
            <w:tcW w:w="435" w:type="pct"/>
            <w:shd w:val="clear" w:color="auto" w:fill="C9DED4"/>
          </w:tcPr>
          <w:p w:rsidR="00F87683" w:rsidRPr="00175A8D" w:rsidRDefault="00F87683" w:rsidP="005E07EC">
            <w:pPr>
              <w:jc w:val="right"/>
              <w:rPr>
                <w:sz w:val="16"/>
                <w:szCs w:val="16"/>
              </w:rPr>
            </w:pPr>
            <w:r w:rsidRPr="00175A8D">
              <w:rPr>
                <w:sz w:val="16"/>
                <w:szCs w:val="16"/>
              </w:rPr>
              <w:t>6</w:t>
            </w:r>
          </w:p>
        </w:tc>
        <w:tc>
          <w:tcPr>
            <w:tcW w:w="479" w:type="pct"/>
            <w:shd w:val="clear" w:color="auto" w:fill="C9DED4"/>
            <w:noWrap/>
          </w:tcPr>
          <w:p w:rsidR="00F87683" w:rsidRPr="00175A8D" w:rsidRDefault="00F87683" w:rsidP="005E07EC">
            <w:pPr>
              <w:jc w:val="right"/>
              <w:rPr>
                <w:sz w:val="16"/>
                <w:szCs w:val="16"/>
              </w:rPr>
            </w:pPr>
            <w:r w:rsidRPr="00175A8D">
              <w:rPr>
                <w:sz w:val="16"/>
                <w:szCs w:val="16"/>
              </w:rPr>
              <w:t>10</w:t>
            </w:r>
          </w:p>
        </w:tc>
        <w:tc>
          <w:tcPr>
            <w:tcW w:w="485" w:type="pct"/>
            <w:tcBorders>
              <w:right w:val="double" w:sz="4" w:space="0" w:color="auto"/>
            </w:tcBorders>
            <w:shd w:val="clear" w:color="auto" w:fill="C9DED4"/>
          </w:tcPr>
          <w:p w:rsidR="00F87683" w:rsidRPr="00175A8D" w:rsidRDefault="00F87683" w:rsidP="005E07EC">
            <w:pPr>
              <w:keepNext/>
              <w:jc w:val="right"/>
              <w:rPr>
                <w:sz w:val="16"/>
                <w:szCs w:val="16"/>
              </w:rPr>
            </w:pPr>
            <w:r w:rsidRPr="00175A8D">
              <w:rPr>
                <w:sz w:val="16"/>
                <w:szCs w:val="16"/>
              </w:rPr>
              <w:t>13</w:t>
            </w:r>
          </w:p>
        </w:tc>
        <w:tc>
          <w:tcPr>
            <w:tcW w:w="406" w:type="pct"/>
            <w:shd w:val="clear" w:color="auto" w:fill="C9DED4"/>
          </w:tcPr>
          <w:p w:rsidR="00F87683" w:rsidRPr="00175A8D" w:rsidRDefault="00F87683" w:rsidP="005E07EC">
            <w:pPr>
              <w:keepNext/>
              <w:jc w:val="right"/>
              <w:rPr>
                <w:sz w:val="16"/>
                <w:szCs w:val="16"/>
              </w:rPr>
            </w:pPr>
            <w:r w:rsidRPr="00175A8D">
              <w:rPr>
                <w:sz w:val="16"/>
                <w:szCs w:val="16"/>
              </w:rPr>
              <w:t>13</w:t>
            </w:r>
          </w:p>
        </w:tc>
        <w:tc>
          <w:tcPr>
            <w:tcW w:w="396" w:type="pct"/>
            <w:shd w:val="clear" w:color="auto" w:fill="C9DED4"/>
          </w:tcPr>
          <w:p w:rsidR="00F87683" w:rsidRPr="00175A8D" w:rsidRDefault="00F87683" w:rsidP="005E07EC">
            <w:pPr>
              <w:keepNext/>
              <w:jc w:val="right"/>
              <w:rPr>
                <w:sz w:val="16"/>
                <w:szCs w:val="16"/>
              </w:rPr>
            </w:pPr>
            <w:r w:rsidRPr="00175A8D">
              <w:rPr>
                <w:sz w:val="16"/>
                <w:szCs w:val="16"/>
              </w:rPr>
              <w:t>3</w:t>
            </w:r>
          </w:p>
        </w:tc>
      </w:tr>
      <w:tr w:rsidR="00F87683" w:rsidRPr="00175A8D" w:rsidTr="00375BC9">
        <w:trPr>
          <w:trHeight w:val="84"/>
        </w:trPr>
        <w:tc>
          <w:tcPr>
            <w:tcW w:w="1059" w:type="pct"/>
            <w:shd w:val="clear" w:color="auto" w:fill="auto"/>
            <w:noWrap/>
            <w:hideMark/>
          </w:tcPr>
          <w:p w:rsidR="00F87683" w:rsidRPr="00175A8D" w:rsidRDefault="00F87683" w:rsidP="00375BC9">
            <w:pPr>
              <w:keepNext/>
              <w:rPr>
                <w:sz w:val="16"/>
                <w:szCs w:val="16"/>
              </w:rPr>
            </w:pPr>
            <w:r w:rsidRPr="00175A8D">
              <w:rPr>
                <w:sz w:val="16"/>
                <w:szCs w:val="16"/>
              </w:rPr>
              <w:t>- QRs</w:t>
            </w:r>
          </w:p>
        </w:tc>
        <w:tc>
          <w:tcPr>
            <w:tcW w:w="435" w:type="pct"/>
          </w:tcPr>
          <w:p w:rsidR="00F87683" w:rsidRPr="00175A8D" w:rsidRDefault="00F87683" w:rsidP="005E07EC">
            <w:pPr>
              <w:jc w:val="right"/>
              <w:rPr>
                <w:sz w:val="16"/>
                <w:szCs w:val="16"/>
              </w:rPr>
            </w:pPr>
            <w:r w:rsidRPr="00175A8D">
              <w:rPr>
                <w:sz w:val="16"/>
                <w:szCs w:val="16"/>
              </w:rPr>
              <w:t>14</w:t>
            </w:r>
          </w:p>
        </w:tc>
        <w:tc>
          <w:tcPr>
            <w:tcW w:w="435" w:type="pct"/>
          </w:tcPr>
          <w:p w:rsidR="00F87683" w:rsidRPr="00175A8D" w:rsidRDefault="00F87683" w:rsidP="005E07EC">
            <w:pPr>
              <w:jc w:val="right"/>
              <w:rPr>
                <w:sz w:val="16"/>
                <w:szCs w:val="16"/>
              </w:rPr>
            </w:pPr>
            <w:r w:rsidRPr="00175A8D">
              <w:rPr>
                <w:sz w:val="16"/>
                <w:szCs w:val="16"/>
              </w:rPr>
              <w:t>17</w:t>
            </w:r>
          </w:p>
        </w:tc>
        <w:tc>
          <w:tcPr>
            <w:tcW w:w="435" w:type="pct"/>
          </w:tcPr>
          <w:p w:rsidR="00F87683" w:rsidRPr="00175A8D" w:rsidRDefault="00F87683" w:rsidP="005E07EC">
            <w:pPr>
              <w:jc w:val="right"/>
              <w:rPr>
                <w:sz w:val="16"/>
                <w:szCs w:val="16"/>
              </w:rPr>
            </w:pPr>
            <w:r w:rsidRPr="00175A8D">
              <w:rPr>
                <w:sz w:val="16"/>
                <w:szCs w:val="16"/>
              </w:rPr>
              <w:t>8</w:t>
            </w:r>
          </w:p>
        </w:tc>
        <w:tc>
          <w:tcPr>
            <w:tcW w:w="435" w:type="pct"/>
          </w:tcPr>
          <w:p w:rsidR="00F87683" w:rsidRPr="00175A8D" w:rsidRDefault="00F87683" w:rsidP="005E07EC">
            <w:pPr>
              <w:jc w:val="right"/>
              <w:rPr>
                <w:sz w:val="16"/>
                <w:szCs w:val="16"/>
              </w:rPr>
            </w:pPr>
            <w:r w:rsidRPr="00175A8D">
              <w:rPr>
                <w:sz w:val="16"/>
                <w:szCs w:val="16"/>
              </w:rPr>
              <w:t>12</w:t>
            </w:r>
          </w:p>
        </w:tc>
        <w:tc>
          <w:tcPr>
            <w:tcW w:w="435" w:type="pct"/>
          </w:tcPr>
          <w:p w:rsidR="00F87683" w:rsidRPr="00175A8D" w:rsidRDefault="00F87683" w:rsidP="005E07EC">
            <w:pPr>
              <w:jc w:val="right"/>
              <w:rPr>
                <w:sz w:val="16"/>
                <w:szCs w:val="16"/>
              </w:rPr>
            </w:pPr>
            <w:r w:rsidRPr="00175A8D">
              <w:rPr>
                <w:sz w:val="16"/>
                <w:szCs w:val="16"/>
              </w:rPr>
              <w:t>12</w:t>
            </w:r>
          </w:p>
        </w:tc>
        <w:tc>
          <w:tcPr>
            <w:tcW w:w="479" w:type="pct"/>
            <w:shd w:val="clear" w:color="auto" w:fill="auto"/>
            <w:noWrap/>
          </w:tcPr>
          <w:p w:rsidR="00F87683" w:rsidRPr="00175A8D" w:rsidRDefault="00F87683" w:rsidP="005E07EC">
            <w:pPr>
              <w:jc w:val="right"/>
              <w:rPr>
                <w:sz w:val="16"/>
                <w:szCs w:val="16"/>
              </w:rPr>
            </w:pPr>
            <w:r w:rsidRPr="00175A8D">
              <w:rPr>
                <w:sz w:val="16"/>
                <w:szCs w:val="16"/>
              </w:rPr>
              <w:t>8</w:t>
            </w:r>
          </w:p>
        </w:tc>
        <w:tc>
          <w:tcPr>
            <w:tcW w:w="485" w:type="pct"/>
            <w:tcBorders>
              <w:right w:val="double" w:sz="4" w:space="0" w:color="auto"/>
            </w:tcBorders>
          </w:tcPr>
          <w:p w:rsidR="00F87683" w:rsidRPr="00175A8D" w:rsidRDefault="00F87683" w:rsidP="005E07EC">
            <w:pPr>
              <w:keepNext/>
              <w:jc w:val="right"/>
              <w:rPr>
                <w:sz w:val="16"/>
                <w:szCs w:val="16"/>
              </w:rPr>
            </w:pPr>
            <w:r w:rsidRPr="00175A8D">
              <w:rPr>
                <w:sz w:val="16"/>
                <w:szCs w:val="16"/>
              </w:rPr>
              <w:t>17</w:t>
            </w:r>
          </w:p>
        </w:tc>
        <w:tc>
          <w:tcPr>
            <w:tcW w:w="406" w:type="pct"/>
          </w:tcPr>
          <w:p w:rsidR="00F87683" w:rsidRPr="00175A8D" w:rsidRDefault="00F87683" w:rsidP="005E07EC">
            <w:pPr>
              <w:keepNext/>
              <w:jc w:val="right"/>
              <w:rPr>
                <w:sz w:val="16"/>
                <w:szCs w:val="16"/>
              </w:rPr>
            </w:pPr>
            <w:r w:rsidRPr="00175A8D">
              <w:rPr>
                <w:sz w:val="16"/>
                <w:szCs w:val="16"/>
              </w:rPr>
              <w:t>17</w:t>
            </w:r>
          </w:p>
        </w:tc>
        <w:tc>
          <w:tcPr>
            <w:tcW w:w="396" w:type="pct"/>
          </w:tcPr>
          <w:p w:rsidR="00F87683" w:rsidRPr="00175A8D" w:rsidRDefault="00F87683" w:rsidP="005E07EC">
            <w:pPr>
              <w:keepNext/>
              <w:jc w:val="right"/>
              <w:rPr>
                <w:sz w:val="16"/>
                <w:szCs w:val="16"/>
              </w:rPr>
            </w:pPr>
            <w:r w:rsidRPr="00175A8D">
              <w:rPr>
                <w:sz w:val="16"/>
                <w:szCs w:val="16"/>
              </w:rPr>
              <w:t>5</w:t>
            </w:r>
          </w:p>
        </w:tc>
      </w:tr>
      <w:tr w:rsidR="00F87683" w:rsidRPr="00175A8D" w:rsidTr="00375BC9">
        <w:trPr>
          <w:trHeight w:val="186"/>
        </w:trPr>
        <w:tc>
          <w:tcPr>
            <w:tcW w:w="1059" w:type="pct"/>
            <w:shd w:val="clear" w:color="auto" w:fill="C9DED4"/>
            <w:noWrap/>
            <w:hideMark/>
          </w:tcPr>
          <w:p w:rsidR="00F87683" w:rsidRPr="00175A8D" w:rsidRDefault="00F87683" w:rsidP="00375BC9">
            <w:pPr>
              <w:keepNext/>
              <w:rPr>
                <w:sz w:val="16"/>
                <w:szCs w:val="16"/>
              </w:rPr>
            </w:pPr>
            <w:r w:rsidRPr="00175A8D">
              <w:rPr>
                <w:sz w:val="16"/>
                <w:szCs w:val="16"/>
              </w:rPr>
              <w:t>- Other</w:t>
            </w:r>
          </w:p>
        </w:tc>
        <w:tc>
          <w:tcPr>
            <w:tcW w:w="435" w:type="pct"/>
            <w:shd w:val="clear" w:color="auto" w:fill="C9DED4"/>
          </w:tcPr>
          <w:p w:rsidR="00F87683" w:rsidRPr="00175A8D" w:rsidRDefault="00F87683" w:rsidP="005E07EC">
            <w:pPr>
              <w:jc w:val="right"/>
              <w:rPr>
                <w:sz w:val="16"/>
                <w:szCs w:val="16"/>
              </w:rPr>
            </w:pPr>
            <w:r w:rsidRPr="00175A8D">
              <w:rPr>
                <w:sz w:val="16"/>
                <w:szCs w:val="16"/>
              </w:rPr>
              <w:t>2</w:t>
            </w:r>
          </w:p>
        </w:tc>
        <w:tc>
          <w:tcPr>
            <w:tcW w:w="435" w:type="pct"/>
            <w:shd w:val="clear" w:color="auto" w:fill="C9DED4"/>
          </w:tcPr>
          <w:p w:rsidR="00F87683" w:rsidRPr="00175A8D" w:rsidRDefault="00F87683" w:rsidP="005E07EC">
            <w:pPr>
              <w:jc w:val="right"/>
              <w:rPr>
                <w:sz w:val="16"/>
                <w:szCs w:val="16"/>
              </w:rPr>
            </w:pPr>
            <w:r w:rsidRPr="00175A8D">
              <w:rPr>
                <w:sz w:val="16"/>
                <w:szCs w:val="16"/>
              </w:rPr>
              <w:t>2</w:t>
            </w:r>
          </w:p>
        </w:tc>
        <w:tc>
          <w:tcPr>
            <w:tcW w:w="435" w:type="pct"/>
            <w:shd w:val="clear" w:color="auto" w:fill="C9DED4"/>
          </w:tcPr>
          <w:p w:rsidR="00F87683" w:rsidRPr="00175A8D" w:rsidRDefault="00F87683" w:rsidP="005E07EC">
            <w:pPr>
              <w:jc w:val="right"/>
              <w:rPr>
                <w:sz w:val="16"/>
                <w:szCs w:val="16"/>
              </w:rPr>
            </w:pPr>
            <w:r w:rsidRPr="00175A8D">
              <w:rPr>
                <w:sz w:val="16"/>
                <w:szCs w:val="16"/>
              </w:rPr>
              <w:t>15</w:t>
            </w:r>
          </w:p>
        </w:tc>
        <w:tc>
          <w:tcPr>
            <w:tcW w:w="435" w:type="pct"/>
            <w:shd w:val="clear" w:color="auto" w:fill="C9DED4"/>
          </w:tcPr>
          <w:p w:rsidR="00F87683" w:rsidRPr="00175A8D" w:rsidRDefault="00F87683" w:rsidP="005E07EC">
            <w:pPr>
              <w:jc w:val="right"/>
              <w:rPr>
                <w:sz w:val="16"/>
                <w:szCs w:val="16"/>
              </w:rPr>
            </w:pPr>
            <w:r w:rsidRPr="00175A8D">
              <w:rPr>
                <w:sz w:val="16"/>
                <w:szCs w:val="16"/>
              </w:rPr>
              <w:t>6</w:t>
            </w:r>
          </w:p>
        </w:tc>
        <w:tc>
          <w:tcPr>
            <w:tcW w:w="435" w:type="pct"/>
            <w:shd w:val="clear" w:color="auto" w:fill="C9DED4"/>
          </w:tcPr>
          <w:p w:rsidR="00F87683" w:rsidRPr="00175A8D" w:rsidRDefault="00F87683" w:rsidP="005E07EC">
            <w:pPr>
              <w:jc w:val="right"/>
              <w:rPr>
                <w:sz w:val="16"/>
                <w:szCs w:val="16"/>
              </w:rPr>
            </w:pPr>
            <w:r w:rsidRPr="00175A8D">
              <w:rPr>
                <w:sz w:val="16"/>
                <w:szCs w:val="16"/>
              </w:rPr>
              <w:t>1</w:t>
            </w:r>
          </w:p>
        </w:tc>
        <w:tc>
          <w:tcPr>
            <w:tcW w:w="479" w:type="pct"/>
            <w:shd w:val="clear" w:color="auto" w:fill="C9DED4"/>
            <w:noWrap/>
          </w:tcPr>
          <w:p w:rsidR="00F87683" w:rsidRPr="00175A8D" w:rsidRDefault="00F87683" w:rsidP="005E07EC">
            <w:pPr>
              <w:jc w:val="right"/>
              <w:rPr>
                <w:sz w:val="16"/>
                <w:szCs w:val="16"/>
              </w:rPr>
            </w:pPr>
            <w:r w:rsidRPr="00175A8D">
              <w:rPr>
                <w:sz w:val="16"/>
                <w:szCs w:val="16"/>
              </w:rPr>
              <w:t>2</w:t>
            </w:r>
          </w:p>
        </w:tc>
        <w:tc>
          <w:tcPr>
            <w:tcW w:w="485" w:type="pct"/>
            <w:tcBorders>
              <w:right w:val="double" w:sz="4" w:space="0" w:color="auto"/>
            </w:tcBorders>
            <w:shd w:val="clear" w:color="auto" w:fill="C9DED4"/>
          </w:tcPr>
          <w:p w:rsidR="00F87683" w:rsidRPr="00175A8D" w:rsidRDefault="00F87683" w:rsidP="005E07EC">
            <w:pPr>
              <w:keepNext/>
              <w:jc w:val="right"/>
              <w:rPr>
                <w:sz w:val="16"/>
                <w:szCs w:val="16"/>
              </w:rPr>
            </w:pPr>
            <w:r w:rsidRPr="00175A8D">
              <w:rPr>
                <w:sz w:val="16"/>
                <w:szCs w:val="16"/>
              </w:rPr>
              <w:t>9</w:t>
            </w:r>
          </w:p>
        </w:tc>
        <w:tc>
          <w:tcPr>
            <w:tcW w:w="406" w:type="pct"/>
            <w:shd w:val="clear" w:color="auto" w:fill="C9DED4"/>
          </w:tcPr>
          <w:p w:rsidR="00F87683" w:rsidRPr="00175A8D" w:rsidRDefault="00F87683" w:rsidP="005E07EC">
            <w:pPr>
              <w:keepNext/>
              <w:jc w:val="right"/>
              <w:rPr>
                <w:sz w:val="16"/>
                <w:szCs w:val="16"/>
              </w:rPr>
            </w:pPr>
            <w:r w:rsidRPr="00175A8D">
              <w:rPr>
                <w:sz w:val="16"/>
                <w:szCs w:val="16"/>
              </w:rPr>
              <w:t>4</w:t>
            </w:r>
          </w:p>
        </w:tc>
        <w:tc>
          <w:tcPr>
            <w:tcW w:w="396" w:type="pct"/>
            <w:shd w:val="clear" w:color="auto" w:fill="C9DED4"/>
          </w:tcPr>
          <w:p w:rsidR="00F87683" w:rsidRPr="00175A8D" w:rsidRDefault="00F87683" w:rsidP="005E07EC">
            <w:pPr>
              <w:keepNext/>
              <w:jc w:val="right"/>
              <w:rPr>
                <w:sz w:val="16"/>
                <w:szCs w:val="16"/>
              </w:rPr>
            </w:pPr>
            <w:r w:rsidRPr="00175A8D">
              <w:rPr>
                <w:sz w:val="16"/>
                <w:szCs w:val="16"/>
              </w:rPr>
              <w:t>5</w:t>
            </w:r>
          </w:p>
        </w:tc>
      </w:tr>
      <w:tr w:rsidR="00F87683" w:rsidRPr="00175A8D" w:rsidTr="00375BC9">
        <w:trPr>
          <w:trHeight w:val="145"/>
        </w:trPr>
        <w:tc>
          <w:tcPr>
            <w:tcW w:w="1059" w:type="pct"/>
            <w:shd w:val="clear" w:color="auto" w:fill="auto"/>
            <w:noWrap/>
            <w:hideMark/>
          </w:tcPr>
          <w:p w:rsidR="00F87683" w:rsidRPr="00175A8D" w:rsidRDefault="00F87683" w:rsidP="00375BC9">
            <w:pPr>
              <w:keepNext/>
              <w:tabs>
                <w:tab w:val="center" w:pos="1270"/>
              </w:tabs>
              <w:rPr>
                <w:b/>
                <w:sz w:val="16"/>
                <w:szCs w:val="16"/>
              </w:rPr>
            </w:pPr>
            <w:r w:rsidRPr="00175A8D">
              <w:rPr>
                <w:b/>
                <w:sz w:val="16"/>
                <w:szCs w:val="16"/>
              </w:rPr>
              <w:t>Export</w:t>
            </w:r>
          </w:p>
        </w:tc>
        <w:tc>
          <w:tcPr>
            <w:tcW w:w="435" w:type="pct"/>
          </w:tcPr>
          <w:p w:rsidR="00F87683" w:rsidRPr="00175A8D" w:rsidRDefault="00F87683" w:rsidP="005E07EC">
            <w:pPr>
              <w:jc w:val="right"/>
              <w:rPr>
                <w:b/>
                <w:sz w:val="16"/>
                <w:szCs w:val="16"/>
              </w:rPr>
            </w:pPr>
            <w:r w:rsidRPr="00175A8D">
              <w:rPr>
                <w:b/>
                <w:sz w:val="16"/>
                <w:szCs w:val="16"/>
              </w:rPr>
              <w:t>22</w:t>
            </w:r>
          </w:p>
        </w:tc>
        <w:tc>
          <w:tcPr>
            <w:tcW w:w="435" w:type="pct"/>
          </w:tcPr>
          <w:p w:rsidR="00F87683" w:rsidRPr="00175A8D" w:rsidRDefault="00F87683" w:rsidP="005E07EC">
            <w:pPr>
              <w:jc w:val="right"/>
              <w:rPr>
                <w:b/>
                <w:sz w:val="16"/>
                <w:szCs w:val="16"/>
              </w:rPr>
            </w:pPr>
            <w:r w:rsidRPr="00175A8D">
              <w:rPr>
                <w:b/>
                <w:sz w:val="16"/>
                <w:szCs w:val="16"/>
              </w:rPr>
              <w:t>31</w:t>
            </w:r>
          </w:p>
        </w:tc>
        <w:tc>
          <w:tcPr>
            <w:tcW w:w="435" w:type="pct"/>
          </w:tcPr>
          <w:p w:rsidR="00F87683" w:rsidRPr="00175A8D" w:rsidRDefault="00F87683" w:rsidP="005E07EC">
            <w:pPr>
              <w:jc w:val="right"/>
              <w:rPr>
                <w:b/>
                <w:sz w:val="16"/>
                <w:szCs w:val="16"/>
              </w:rPr>
            </w:pPr>
            <w:r w:rsidRPr="00175A8D">
              <w:rPr>
                <w:b/>
                <w:sz w:val="16"/>
                <w:szCs w:val="16"/>
              </w:rPr>
              <w:t>25</w:t>
            </w:r>
          </w:p>
        </w:tc>
        <w:tc>
          <w:tcPr>
            <w:tcW w:w="435" w:type="pct"/>
          </w:tcPr>
          <w:p w:rsidR="00F87683" w:rsidRPr="00175A8D" w:rsidRDefault="00F87683" w:rsidP="005E07EC">
            <w:pPr>
              <w:jc w:val="right"/>
              <w:rPr>
                <w:b/>
                <w:sz w:val="16"/>
                <w:szCs w:val="16"/>
              </w:rPr>
            </w:pPr>
            <w:r w:rsidRPr="00175A8D">
              <w:rPr>
                <w:b/>
                <w:sz w:val="16"/>
                <w:szCs w:val="16"/>
              </w:rPr>
              <w:t>45</w:t>
            </w:r>
          </w:p>
        </w:tc>
        <w:tc>
          <w:tcPr>
            <w:tcW w:w="435" w:type="pct"/>
          </w:tcPr>
          <w:p w:rsidR="00F87683" w:rsidRPr="00175A8D" w:rsidRDefault="00F87683" w:rsidP="005E07EC">
            <w:pPr>
              <w:jc w:val="right"/>
              <w:rPr>
                <w:b/>
                <w:sz w:val="16"/>
                <w:szCs w:val="16"/>
              </w:rPr>
            </w:pPr>
            <w:r w:rsidRPr="00175A8D">
              <w:rPr>
                <w:b/>
                <w:sz w:val="16"/>
                <w:szCs w:val="16"/>
              </w:rPr>
              <w:t>20</w:t>
            </w:r>
          </w:p>
        </w:tc>
        <w:tc>
          <w:tcPr>
            <w:tcW w:w="479" w:type="pct"/>
            <w:shd w:val="clear" w:color="auto" w:fill="auto"/>
            <w:noWrap/>
          </w:tcPr>
          <w:p w:rsidR="00F87683" w:rsidRPr="00175A8D" w:rsidRDefault="00F87683" w:rsidP="005E07EC">
            <w:pPr>
              <w:jc w:val="right"/>
              <w:rPr>
                <w:b/>
                <w:sz w:val="16"/>
                <w:szCs w:val="16"/>
              </w:rPr>
            </w:pPr>
            <w:r w:rsidRPr="00175A8D">
              <w:rPr>
                <w:b/>
                <w:sz w:val="16"/>
                <w:szCs w:val="16"/>
              </w:rPr>
              <w:t>19</w:t>
            </w:r>
          </w:p>
        </w:tc>
        <w:tc>
          <w:tcPr>
            <w:tcW w:w="485" w:type="pct"/>
            <w:tcBorders>
              <w:right w:val="double" w:sz="4" w:space="0" w:color="auto"/>
            </w:tcBorders>
          </w:tcPr>
          <w:p w:rsidR="00F87683" w:rsidRPr="00175A8D" w:rsidRDefault="00F87683" w:rsidP="005E07EC">
            <w:pPr>
              <w:keepNext/>
              <w:jc w:val="right"/>
              <w:rPr>
                <w:b/>
                <w:sz w:val="16"/>
                <w:szCs w:val="16"/>
              </w:rPr>
            </w:pPr>
            <w:r w:rsidRPr="00175A8D">
              <w:rPr>
                <w:b/>
                <w:sz w:val="16"/>
                <w:szCs w:val="16"/>
              </w:rPr>
              <w:t>18</w:t>
            </w:r>
          </w:p>
        </w:tc>
        <w:tc>
          <w:tcPr>
            <w:tcW w:w="406" w:type="pct"/>
          </w:tcPr>
          <w:p w:rsidR="00F87683" w:rsidRPr="00175A8D" w:rsidRDefault="00F87683" w:rsidP="005E07EC">
            <w:pPr>
              <w:keepNext/>
              <w:jc w:val="right"/>
              <w:rPr>
                <w:b/>
                <w:sz w:val="16"/>
                <w:szCs w:val="16"/>
              </w:rPr>
            </w:pPr>
            <w:r w:rsidRPr="00175A8D">
              <w:rPr>
                <w:b/>
                <w:sz w:val="16"/>
                <w:szCs w:val="16"/>
              </w:rPr>
              <w:t>17</w:t>
            </w:r>
          </w:p>
        </w:tc>
        <w:tc>
          <w:tcPr>
            <w:tcW w:w="396" w:type="pct"/>
          </w:tcPr>
          <w:p w:rsidR="00F87683" w:rsidRPr="00175A8D" w:rsidRDefault="00F87683" w:rsidP="005E07EC">
            <w:pPr>
              <w:keepNext/>
              <w:jc w:val="right"/>
              <w:rPr>
                <w:b/>
                <w:sz w:val="16"/>
                <w:szCs w:val="16"/>
              </w:rPr>
            </w:pPr>
            <w:r w:rsidRPr="00175A8D">
              <w:rPr>
                <w:b/>
                <w:sz w:val="16"/>
                <w:szCs w:val="16"/>
              </w:rPr>
              <w:t>7</w:t>
            </w:r>
          </w:p>
        </w:tc>
      </w:tr>
      <w:tr w:rsidR="00F87683" w:rsidRPr="00175A8D" w:rsidTr="00375BC9">
        <w:trPr>
          <w:trHeight w:val="106"/>
        </w:trPr>
        <w:tc>
          <w:tcPr>
            <w:tcW w:w="1059" w:type="pct"/>
            <w:shd w:val="clear" w:color="auto" w:fill="C9DED4"/>
            <w:noWrap/>
            <w:hideMark/>
          </w:tcPr>
          <w:p w:rsidR="00F87683" w:rsidRPr="00175A8D" w:rsidRDefault="00F87683" w:rsidP="00375BC9">
            <w:pPr>
              <w:keepNext/>
              <w:rPr>
                <w:sz w:val="16"/>
                <w:szCs w:val="16"/>
              </w:rPr>
            </w:pPr>
            <w:r w:rsidRPr="00175A8D">
              <w:rPr>
                <w:sz w:val="16"/>
                <w:szCs w:val="16"/>
              </w:rPr>
              <w:t>- Duties</w:t>
            </w:r>
          </w:p>
        </w:tc>
        <w:tc>
          <w:tcPr>
            <w:tcW w:w="435" w:type="pct"/>
            <w:shd w:val="clear" w:color="auto" w:fill="C9DED4"/>
          </w:tcPr>
          <w:p w:rsidR="00F87683" w:rsidRPr="00175A8D" w:rsidRDefault="00F87683" w:rsidP="005E07EC">
            <w:pPr>
              <w:jc w:val="right"/>
              <w:rPr>
                <w:sz w:val="16"/>
                <w:szCs w:val="16"/>
              </w:rPr>
            </w:pPr>
            <w:r w:rsidRPr="00175A8D">
              <w:rPr>
                <w:sz w:val="16"/>
                <w:szCs w:val="16"/>
              </w:rPr>
              <w:t>3</w:t>
            </w:r>
          </w:p>
        </w:tc>
        <w:tc>
          <w:tcPr>
            <w:tcW w:w="435" w:type="pct"/>
            <w:shd w:val="clear" w:color="auto" w:fill="C9DED4"/>
          </w:tcPr>
          <w:p w:rsidR="00F87683" w:rsidRPr="00175A8D" w:rsidRDefault="00F87683" w:rsidP="005E07EC">
            <w:pPr>
              <w:jc w:val="right"/>
              <w:rPr>
                <w:sz w:val="16"/>
                <w:szCs w:val="16"/>
              </w:rPr>
            </w:pPr>
            <w:r w:rsidRPr="00175A8D">
              <w:rPr>
                <w:sz w:val="16"/>
                <w:szCs w:val="16"/>
              </w:rPr>
              <w:t>5</w:t>
            </w:r>
          </w:p>
        </w:tc>
        <w:tc>
          <w:tcPr>
            <w:tcW w:w="435" w:type="pct"/>
            <w:shd w:val="clear" w:color="auto" w:fill="C9DED4"/>
          </w:tcPr>
          <w:p w:rsidR="00F87683" w:rsidRPr="00175A8D" w:rsidRDefault="00F87683" w:rsidP="005E07EC">
            <w:pPr>
              <w:jc w:val="right"/>
              <w:rPr>
                <w:sz w:val="16"/>
                <w:szCs w:val="16"/>
              </w:rPr>
            </w:pPr>
            <w:r w:rsidRPr="00175A8D">
              <w:rPr>
                <w:sz w:val="16"/>
                <w:szCs w:val="16"/>
              </w:rPr>
              <w:t>11</w:t>
            </w:r>
          </w:p>
        </w:tc>
        <w:tc>
          <w:tcPr>
            <w:tcW w:w="435" w:type="pct"/>
            <w:shd w:val="clear" w:color="auto" w:fill="C9DED4"/>
          </w:tcPr>
          <w:p w:rsidR="00F87683" w:rsidRPr="00175A8D" w:rsidRDefault="00F87683" w:rsidP="005E07EC">
            <w:pPr>
              <w:jc w:val="right"/>
              <w:rPr>
                <w:sz w:val="16"/>
                <w:szCs w:val="16"/>
              </w:rPr>
            </w:pPr>
            <w:r w:rsidRPr="00175A8D">
              <w:rPr>
                <w:sz w:val="16"/>
                <w:szCs w:val="16"/>
              </w:rPr>
              <w:t>13</w:t>
            </w:r>
          </w:p>
        </w:tc>
        <w:tc>
          <w:tcPr>
            <w:tcW w:w="435" w:type="pct"/>
            <w:shd w:val="clear" w:color="auto" w:fill="C9DED4"/>
          </w:tcPr>
          <w:p w:rsidR="00F87683" w:rsidRPr="00175A8D" w:rsidRDefault="00F87683" w:rsidP="005E07EC">
            <w:pPr>
              <w:jc w:val="right"/>
              <w:rPr>
                <w:sz w:val="16"/>
                <w:szCs w:val="16"/>
              </w:rPr>
            </w:pPr>
            <w:r w:rsidRPr="00175A8D">
              <w:rPr>
                <w:sz w:val="16"/>
                <w:szCs w:val="16"/>
              </w:rPr>
              <w:t>6</w:t>
            </w:r>
          </w:p>
        </w:tc>
        <w:tc>
          <w:tcPr>
            <w:tcW w:w="479" w:type="pct"/>
            <w:shd w:val="clear" w:color="auto" w:fill="C9DED4"/>
            <w:noWrap/>
          </w:tcPr>
          <w:p w:rsidR="00F87683" w:rsidRPr="00175A8D" w:rsidRDefault="00F87683" w:rsidP="005E07EC">
            <w:pPr>
              <w:jc w:val="right"/>
              <w:rPr>
                <w:sz w:val="16"/>
                <w:szCs w:val="16"/>
              </w:rPr>
            </w:pPr>
            <w:r w:rsidRPr="00175A8D">
              <w:rPr>
                <w:sz w:val="16"/>
                <w:szCs w:val="16"/>
              </w:rPr>
              <w:t>5</w:t>
            </w:r>
          </w:p>
        </w:tc>
        <w:tc>
          <w:tcPr>
            <w:tcW w:w="485" w:type="pct"/>
            <w:tcBorders>
              <w:right w:val="double" w:sz="4" w:space="0" w:color="auto"/>
            </w:tcBorders>
            <w:shd w:val="clear" w:color="auto" w:fill="C9DED4"/>
          </w:tcPr>
          <w:p w:rsidR="00F87683" w:rsidRPr="00175A8D" w:rsidRDefault="00F87683" w:rsidP="005E07EC">
            <w:pPr>
              <w:keepNext/>
              <w:jc w:val="right"/>
              <w:rPr>
                <w:sz w:val="16"/>
                <w:szCs w:val="16"/>
              </w:rPr>
            </w:pPr>
            <w:r w:rsidRPr="00175A8D">
              <w:rPr>
                <w:sz w:val="16"/>
                <w:szCs w:val="16"/>
              </w:rPr>
              <w:t>9</w:t>
            </w:r>
          </w:p>
        </w:tc>
        <w:tc>
          <w:tcPr>
            <w:tcW w:w="406" w:type="pct"/>
            <w:shd w:val="clear" w:color="auto" w:fill="C9DED4"/>
          </w:tcPr>
          <w:p w:rsidR="00F87683" w:rsidRPr="00175A8D" w:rsidRDefault="00F87683" w:rsidP="005E07EC">
            <w:pPr>
              <w:keepNext/>
              <w:jc w:val="right"/>
              <w:rPr>
                <w:sz w:val="16"/>
                <w:szCs w:val="16"/>
              </w:rPr>
            </w:pPr>
            <w:r w:rsidRPr="00175A8D">
              <w:rPr>
                <w:sz w:val="16"/>
                <w:szCs w:val="16"/>
              </w:rPr>
              <w:t>7</w:t>
            </w:r>
          </w:p>
        </w:tc>
        <w:tc>
          <w:tcPr>
            <w:tcW w:w="396" w:type="pct"/>
            <w:shd w:val="clear" w:color="auto" w:fill="C9DED4"/>
          </w:tcPr>
          <w:p w:rsidR="00F87683" w:rsidRPr="00175A8D" w:rsidRDefault="00F87683" w:rsidP="005E07EC">
            <w:pPr>
              <w:keepNext/>
              <w:jc w:val="right"/>
              <w:rPr>
                <w:sz w:val="16"/>
                <w:szCs w:val="16"/>
              </w:rPr>
            </w:pPr>
            <w:r w:rsidRPr="00175A8D">
              <w:rPr>
                <w:sz w:val="16"/>
                <w:szCs w:val="16"/>
              </w:rPr>
              <w:t>3</w:t>
            </w:r>
          </w:p>
        </w:tc>
      </w:tr>
      <w:tr w:rsidR="00F87683" w:rsidRPr="00175A8D" w:rsidTr="00375BC9">
        <w:trPr>
          <w:trHeight w:val="80"/>
        </w:trPr>
        <w:tc>
          <w:tcPr>
            <w:tcW w:w="1059" w:type="pct"/>
            <w:shd w:val="clear" w:color="auto" w:fill="auto"/>
            <w:noWrap/>
            <w:hideMark/>
          </w:tcPr>
          <w:p w:rsidR="00F87683" w:rsidRPr="00175A8D" w:rsidRDefault="00F87683" w:rsidP="00375BC9">
            <w:pPr>
              <w:keepNext/>
              <w:rPr>
                <w:sz w:val="16"/>
                <w:szCs w:val="16"/>
              </w:rPr>
            </w:pPr>
            <w:r w:rsidRPr="00175A8D">
              <w:rPr>
                <w:sz w:val="16"/>
                <w:szCs w:val="16"/>
              </w:rPr>
              <w:t>- QRs</w:t>
            </w:r>
          </w:p>
        </w:tc>
        <w:tc>
          <w:tcPr>
            <w:tcW w:w="435" w:type="pct"/>
          </w:tcPr>
          <w:p w:rsidR="00F87683" w:rsidRPr="00175A8D" w:rsidRDefault="00F87683" w:rsidP="005E07EC">
            <w:pPr>
              <w:jc w:val="right"/>
              <w:rPr>
                <w:sz w:val="16"/>
                <w:szCs w:val="16"/>
              </w:rPr>
            </w:pPr>
            <w:r w:rsidRPr="00175A8D">
              <w:rPr>
                <w:sz w:val="16"/>
                <w:szCs w:val="16"/>
              </w:rPr>
              <w:t>12</w:t>
            </w:r>
          </w:p>
        </w:tc>
        <w:tc>
          <w:tcPr>
            <w:tcW w:w="435" w:type="pct"/>
          </w:tcPr>
          <w:p w:rsidR="00F87683" w:rsidRPr="00175A8D" w:rsidRDefault="00F87683" w:rsidP="005E07EC">
            <w:pPr>
              <w:jc w:val="right"/>
              <w:rPr>
                <w:sz w:val="16"/>
                <w:szCs w:val="16"/>
              </w:rPr>
            </w:pPr>
            <w:r w:rsidRPr="00175A8D">
              <w:rPr>
                <w:sz w:val="16"/>
                <w:szCs w:val="16"/>
              </w:rPr>
              <w:t>10</w:t>
            </w:r>
          </w:p>
        </w:tc>
        <w:tc>
          <w:tcPr>
            <w:tcW w:w="435" w:type="pct"/>
          </w:tcPr>
          <w:p w:rsidR="00F87683" w:rsidRPr="00175A8D" w:rsidRDefault="00F87683" w:rsidP="005E07EC">
            <w:pPr>
              <w:jc w:val="right"/>
              <w:rPr>
                <w:sz w:val="16"/>
                <w:szCs w:val="16"/>
              </w:rPr>
            </w:pPr>
            <w:r w:rsidRPr="00175A8D">
              <w:rPr>
                <w:sz w:val="16"/>
                <w:szCs w:val="16"/>
              </w:rPr>
              <w:t>8</w:t>
            </w:r>
          </w:p>
        </w:tc>
        <w:tc>
          <w:tcPr>
            <w:tcW w:w="435" w:type="pct"/>
          </w:tcPr>
          <w:p w:rsidR="00F87683" w:rsidRPr="00175A8D" w:rsidRDefault="00F87683" w:rsidP="005E07EC">
            <w:pPr>
              <w:jc w:val="right"/>
              <w:rPr>
                <w:sz w:val="16"/>
                <w:szCs w:val="16"/>
              </w:rPr>
            </w:pPr>
            <w:r w:rsidRPr="00175A8D">
              <w:rPr>
                <w:sz w:val="16"/>
                <w:szCs w:val="16"/>
              </w:rPr>
              <w:t>7</w:t>
            </w:r>
          </w:p>
        </w:tc>
        <w:tc>
          <w:tcPr>
            <w:tcW w:w="435" w:type="pct"/>
          </w:tcPr>
          <w:p w:rsidR="00F87683" w:rsidRPr="00175A8D" w:rsidRDefault="00F87683" w:rsidP="005E07EC">
            <w:pPr>
              <w:jc w:val="right"/>
              <w:rPr>
                <w:sz w:val="16"/>
                <w:szCs w:val="16"/>
              </w:rPr>
            </w:pPr>
            <w:r w:rsidRPr="00175A8D">
              <w:rPr>
                <w:sz w:val="16"/>
                <w:szCs w:val="16"/>
              </w:rPr>
              <w:t>10</w:t>
            </w:r>
          </w:p>
        </w:tc>
        <w:tc>
          <w:tcPr>
            <w:tcW w:w="479" w:type="pct"/>
            <w:shd w:val="clear" w:color="auto" w:fill="auto"/>
            <w:noWrap/>
          </w:tcPr>
          <w:p w:rsidR="00F87683" w:rsidRPr="00175A8D" w:rsidRDefault="00F87683" w:rsidP="005E07EC">
            <w:pPr>
              <w:jc w:val="right"/>
              <w:rPr>
                <w:sz w:val="16"/>
                <w:szCs w:val="16"/>
              </w:rPr>
            </w:pPr>
            <w:r w:rsidRPr="00175A8D">
              <w:rPr>
                <w:sz w:val="16"/>
                <w:szCs w:val="16"/>
              </w:rPr>
              <w:t>8</w:t>
            </w:r>
          </w:p>
        </w:tc>
        <w:tc>
          <w:tcPr>
            <w:tcW w:w="485" w:type="pct"/>
            <w:tcBorders>
              <w:right w:val="double" w:sz="4" w:space="0" w:color="auto"/>
            </w:tcBorders>
          </w:tcPr>
          <w:p w:rsidR="00F87683" w:rsidRPr="00175A8D" w:rsidRDefault="00F87683" w:rsidP="005E07EC">
            <w:pPr>
              <w:keepNext/>
              <w:jc w:val="right"/>
              <w:rPr>
                <w:sz w:val="16"/>
                <w:szCs w:val="16"/>
              </w:rPr>
            </w:pPr>
            <w:r w:rsidRPr="00175A8D">
              <w:rPr>
                <w:sz w:val="16"/>
                <w:szCs w:val="16"/>
              </w:rPr>
              <w:t>4</w:t>
            </w:r>
          </w:p>
        </w:tc>
        <w:tc>
          <w:tcPr>
            <w:tcW w:w="406" w:type="pct"/>
          </w:tcPr>
          <w:p w:rsidR="00F87683" w:rsidRPr="00175A8D" w:rsidRDefault="00F87683" w:rsidP="005E07EC">
            <w:pPr>
              <w:keepNext/>
              <w:jc w:val="right"/>
              <w:rPr>
                <w:sz w:val="16"/>
                <w:szCs w:val="16"/>
              </w:rPr>
            </w:pPr>
            <w:r w:rsidRPr="00175A8D">
              <w:rPr>
                <w:sz w:val="16"/>
                <w:szCs w:val="16"/>
              </w:rPr>
              <w:t>5</w:t>
            </w:r>
          </w:p>
        </w:tc>
        <w:tc>
          <w:tcPr>
            <w:tcW w:w="396" w:type="pct"/>
          </w:tcPr>
          <w:p w:rsidR="00F87683" w:rsidRPr="00175A8D" w:rsidRDefault="00F87683" w:rsidP="005E07EC">
            <w:pPr>
              <w:keepNext/>
              <w:jc w:val="right"/>
              <w:rPr>
                <w:sz w:val="16"/>
                <w:szCs w:val="16"/>
              </w:rPr>
            </w:pPr>
            <w:r w:rsidRPr="00175A8D">
              <w:rPr>
                <w:sz w:val="16"/>
                <w:szCs w:val="16"/>
              </w:rPr>
              <w:t>2</w:t>
            </w:r>
          </w:p>
        </w:tc>
      </w:tr>
      <w:tr w:rsidR="00F87683" w:rsidRPr="00175A8D" w:rsidTr="00375BC9">
        <w:trPr>
          <w:trHeight w:val="167"/>
        </w:trPr>
        <w:tc>
          <w:tcPr>
            <w:tcW w:w="1059" w:type="pct"/>
            <w:shd w:val="clear" w:color="auto" w:fill="C9DED4"/>
            <w:noWrap/>
            <w:hideMark/>
          </w:tcPr>
          <w:p w:rsidR="00F87683" w:rsidRPr="00175A8D" w:rsidRDefault="00F87683" w:rsidP="00375BC9">
            <w:pPr>
              <w:keepNext/>
              <w:rPr>
                <w:sz w:val="16"/>
                <w:szCs w:val="16"/>
              </w:rPr>
            </w:pPr>
            <w:r w:rsidRPr="00175A8D">
              <w:rPr>
                <w:sz w:val="16"/>
                <w:szCs w:val="16"/>
              </w:rPr>
              <w:t>- Other</w:t>
            </w:r>
          </w:p>
        </w:tc>
        <w:tc>
          <w:tcPr>
            <w:tcW w:w="435" w:type="pct"/>
            <w:shd w:val="clear" w:color="auto" w:fill="C9DED4"/>
          </w:tcPr>
          <w:p w:rsidR="00F87683" w:rsidRPr="00175A8D" w:rsidRDefault="00F87683" w:rsidP="005E07EC">
            <w:pPr>
              <w:jc w:val="right"/>
              <w:rPr>
                <w:sz w:val="16"/>
                <w:szCs w:val="16"/>
              </w:rPr>
            </w:pPr>
            <w:r w:rsidRPr="00175A8D">
              <w:rPr>
                <w:sz w:val="16"/>
                <w:szCs w:val="16"/>
              </w:rPr>
              <w:t>7</w:t>
            </w:r>
          </w:p>
        </w:tc>
        <w:tc>
          <w:tcPr>
            <w:tcW w:w="435" w:type="pct"/>
            <w:shd w:val="clear" w:color="auto" w:fill="C9DED4"/>
          </w:tcPr>
          <w:p w:rsidR="00F87683" w:rsidRPr="00175A8D" w:rsidRDefault="00F87683" w:rsidP="005E07EC">
            <w:pPr>
              <w:jc w:val="right"/>
              <w:rPr>
                <w:sz w:val="16"/>
                <w:szCs w:val="16"/>
              </w:rPr>
            </w:pPr>
            <w:r w:rsidRPr="00175A8D">
              <w:rPr>
                <w:sz w:val="16"/>
                <w:szCs w:val="16"/>
              </w:rPr>
              <w:t>16</w:t>
            </w:r>
          </w:p>
        </w:tc>
        <w:tc>
          <w:tcPr>
            <w:tcW w:w="435" w:type="pct"/>
            <w:shd w:val="clear" w:color="auto" w:fill="C9DED4"/>
          </w:tcPr>
          <w:p w:rsidR="00F87683" w:rsidRPr="00175A8D" w:rsidRDefault="00F87683" w:rsidP="005E07EC">
            <w:pPr>
              <w:jc w:val="right"/>
              <w:rPr>
                <w:sz w:val="16"/>
                <w:szCs w:val="16"/>
              </w:rPr>
            </w:pPr>
            <w:r w:rsidRPr="00175A8D">
              <w:rPr>
                <w:sz w:val="16"/>
                <w:szCs w:val="16"/>
              </w:rPr>
              <w:t>6</w:t>
            </w:r>
          </w:p>
        </w:tc>
        <w:tc>
          <w:tcPr>
            <w:tcW w:w="435" w:type="pct"/>
            <w:shd w:val="clear" w:color="auto" w:fill="C9DED4"/>
          </w:tcPr>
          <w:p w:rsidR="00F87683" w:rsidRPr="00175A8D" w:rsidRDefault="00F87683" w:rsidP="005E07EC">
            <w:pPr>
              <w:jc w:val="right"/>
              <w:rPr>
                <w:sz w:val="16"/>
                <w:szCs w:val="16"/>
              </w:rPr>
            </w:pPr>
            <w:r w:rsidRPr="00175A8D">
              <w:rPr>
                <w:sz w:val="16"/>
                <w:szCs w:val="16"/>
              </w:rPr>
              <w:t>25</w:t>
            </w:r>
          </w:p>
        </w:tc>
        <w:tc>
          <w:tcPr>
            <w:tcW w:w="435" w:type="pct"/>
            <w:shd w:val="clear" w:color="auto" w:fill="C9DED4"/>
          </w:tcPr>
          <w:p w:rsidR="00F87683" w:rsidRPr="00175A8D" w:rsidRDefault="00F87683" w:rsidP="005E07EC">
            <w:pPr>
              <w:jc w:val="right"/>
              <w:rPr>
                <w:sz w:val="16"/>
                <w:szCs w:val="16"/>
              </w:rPr>
            </w:pPr>
            <w:r w:rsidRPr="00175A8D">
              <w:rPr>
                <w:sz w:val="16"/>
                <w:szCs w:val="16"/>
              </w:rPr>
              <w:t>4</w:t>
            </w:r>
          </w:p>
        </w:tc>
        <w:tc>
          <w:tcPr>
            <w:tcW w:w="479" w:type="pct"/>
            <w:shd w:val="clear" w:color="auto" w:fill="C9DED4"/>
            <w:noWrap/>
          </w:tcPr>
          <w:p w:rsidR="00F87683" w:rsidRPr="00175A8D" w:rsidRDefault="00F87683" w:rsidP="005E07EC">
            <w:pPr>
              <w:jc w:val="right"/>
              <w:rPr>
                <w:sz w:val="16"/>
                <w:szCs w:val="16"/>
              </w:rPr>
            </w:pPr>
            <w:r w:rsidRPr="00175A8D">
              <w:rPr>
                <w:sz w:val="16"/>
                <w:szCs w:val="16"/>
              </w:rPr>
              <w:t>6</w:t>
            </w:r>
          </w:p>
        </w:tc>
        <w:tc>
          <w:tcPr>
            <w:tcW w:w="485" w:type="pct"/>
            <w:tcBorders>
              <w:right w:val="double" w:sz="4" w:space="0" w:color="auto"/>
            </w:tcBorders>
            <w:shd w:val="clear" w:color="auto" w:fill="C9DED4"/>
          </w:tcPr>
          <w:p w:rsidR="00F87683" w:rsidRPr="00175A8D" w:rsidRDefault="00F87683" w:rsidP="005E07EC">
            <w:pPr>
              <w:keepNext/>
              <w:jc w:val="right"/>
              <w:rPr>
                <w:sz w:val="16"/>
                <w:szCs w:val="16"/>
              </w:rPr>
            </w:pPr>
            <w:r w:rsidRPr="00175A8D">
              <w:rPr>
                <w:sz w:val="16"/>
                <w:szCs w:val="16"/>
              </w:rPr>
              <w:t>5</w:t>
            </w:r>
          </w:p>
        </w:tc>
        <w:tc>
          <w:tcPr>
            <w:tcW w:w="406" w:type="pct"/>
            <w:shd w:val="clear" w:color="auto" w:fill="C9DED4"/>
          </w:tcPr>
          <w:p w:rsidR="00F87683" w:rsidRPr="00175A8D" w:rsidRDefault="00F87683" w:rsidP="005E07EC">
            <w:pPr>
              <w:keepNext/>
              <w:jc w:val="right"/>
              <w:rPr>
                <w:sz w:val="16"/>
                <w:szCs w:val="16"/>
              </w:rPr>
            </w:pPr>
            <w:r w:rsidRPr="00175A8D">
              <w:rPr>
                <w:sz w:val="16"/>
                <w:szCs w:val="16"/>
              </w:rPr>
              <w:t>5</w:t>
            </w:r>
          </w:p>
        </w:tc>
        <w:tc>
          <w:tcPr>
            <w:tcW w:w="396" w:type="pct"/>
            <w:shd w:val="clear" w:color="auto" w:fill="C9DED4"/>
          </w:tcPr>
          <w:p w:rsidR="00F87683" w:rsidRPr="00175A8D" w:rsidRDefault="00F87683" w:rsidP="005E07EC">
            <w:pPr>
              <w:keepNext/>
              <w:jc w:val="right"/>
              <w:rPr>
                <w:sz w:val="16"/>
                <w:szCs w:val="16"/>
              </w:rPr>
            </w:pPr>
            <w:r w:rsidRPr="00175A8D">
              <w:rPr>
                <w:sz w:val="16"/>
                <w:szCs w:val="16"/>
              </w:rPr>
              <w:t>2</w:t>
            </w:r>
          </w:p>
        </w:tc>
      </w:tr>
      <w:tr w:rsidR="00F87683" w:rsidRPr="00175A8D" w:rsidTr="00375BC9">
        <w:trPr>
          <w:trHeight w:val="128"/>
        </w:trPr>
        <w:tc>
          <w:tcPr>
            <w:tcW w:w="1059" w:type="pct"/>
            <w:shd w:val="clear" w:color="auto" w:fill="auto"/>
            <w:noWrap/>
            <w:hideMark/>
          </w:tcPr>
          <w:p w:rsidR="00F87683" w:rsidRPr="00175A8D" w:rsidRDefault="00F87683" w:rsidP="00375BC9">
            <w:pPr>
              <w:keepNext/>
              <w:rPr>
                <w:b/>
                <w:sz w:val="16"/>
                <w:szCs w:val="16"/>
              </w:rPr>
            </w:pPr>
            <w:r w:rsidRPr="00175A8D">
              <w:rPr>
                <w:b/>
                <w:sz w:val="16"/>
                <w:szCs w:val="16"/>
              </w:rPr>
              <w:t>Other</w:t>
            </w:r>
          </w:p>
        </w:tc>
        <w:tc>
          <w:tcPr>
            <w:tcW w:w="435" w:type="pct"/>
          </w:tcPr>
          <w:p w:rsidR="00F87683" w:rsidRPr="00175A8D" w:rsidRDefault="00F87683" w:rsidP="005E07EC">
            <w:pPr>
              <w:jc w:val="right"/>
              <w:rPr>
                <w:b/>
                <w:sz w:val="16"/>
                <w:szCs w:val="16"/>
              </w:rPr>
            </w:pPr>
            <w:r w:rsidRPr="00175A8D">
              <w:rPr>
                <w:b/>
                <w:sz w:val="16"/>
                <w:szCs w:val="16"/>
              </w:rPr>
              <w:t>13</w:t>
            </w:r>
          </w:p>
        </w:tc>
        <w:tc>
          <w:tcPr>
            <w:tcW w:w="435" w:type="pct"/>
          </w:tcPr>
          <w:p w:rsidR="00F87683" w:rsidRPr="00175A8D" w:rsidRDefault="00F87683" w:rsidP="005E07EC">
            <w:pPr>
              <w:jc w:val="right"/>
              <w:rPr>
                <w:b/>
                <w:sz w:val="16"/>
                <w:szCs w:val="16"/>
              </w:rPr>
            </w:pPr>
            <w:r w:rsidRPr="00175A8D">
              <w:rPr>
                <w:b/>
                <w:sz w:val="16"/>
                <w:szCs w:val="16"/>
              </w:rPr>
              <w:t>7</w:t>
            </w:r>
          </w:p>
        </w:tc>
        <w:tc>
          <w:tcPr>
            <w:tcW w:w="435" w:type="pct"/>
          </w:tcPr>
          <w:p w:rsidR="00F87683" w:rsidRPr="00175A8D" w:rsidRDefault="00F87683" w:rsidP="005E07EC">
            <w:pPr>
              <w:jc w:val="right"/>
              <w:rPr>
                <w:b/>
                <w:sz w:val="16"/>
                <w:szCs w:val="16"/>
              </w:rPr>
            </w:pPr>
            <w:r w:rsidRPr="00175A8D">
              <w:rPr>
                <w:b/>
                <w:sz w:val="16"/>
                <w:szCs w:val="16"/>
              </w:rPr>
              <w:t>12</w:t>
            </w:r>
          </w:p>
        </w:tc>
        <w:tc>
          <w:tcPr>
            <w:tcW w:w="435" w:type="pct"/>
          </w:tcPr>
          <w:p w:rsidR="00F87683" w:rsidRPr="00175A8D" w:rsidRDefault="00F87683" w:rsidP="005E07EC">
            <w:pPr>
              <w:jc w:val="right"/>
              <w:rPr>
                <w:b/>
                <w:sz w:val="16"/>
                <w:szCs w:val="16"/>
              </w:rPr>
            </w:pPr>
            <w:r w:rsidRPr="00175A8D">
              <w:rPr>
                <w:b/>
                <w:sz w:val="16"/>
                <w:szCs w:val="16"/>
              </w:rPr>
              <w:t>15</w:t>
            </w:r>
          </w:p>
        </w:tc>
        <w:tc>
          <w:tcPr>
            <w:tcW w:w="435" w:type="pct"/>
          </w:tcPr>
          <w:p w:rsidR="00F87683" w:rsidRPr="00175A8D" w:rsidRDefault="00F87683" w:rsidP="005E07EC">
            <w:pPr>
              <w:jc w:val="right"/>
              <w:rPr>
                <w:b/>
                <w:sz w:val="16"/>
                <w:szCs w:val="16"/>
              </w:rPr>
            </w:pPr>
            <w:r w:rsidRPr="00175A8D">
              <w:rPr>
                <w:b/>
                <w:sz w:val="16"/>
                <w:szCs w:val="16"/>
              </w:rPr>
              <w:t>13</w:t>
            </w:r>
          </w:p>
        </w:tc>
        <w:tc>
          <w:tcPr>
            <w:tcW w:w="479" w:type="pct"/>
            <w:shd w:val="clear" w:color="auto" w:fill="auto"/>
            <w:noWrap/>
          </w:tcPr>
          <w:p w:rsidR="00F87683" w:rsidRPr="00175A8D" w:rsidRDefault="00F87683" w:rsidP="005E07EC">
            <w:pPr>
              <w:jc w:val="right"/>
              <w:rPr>
                <w:b/>
                <w:sz w:val="16"/>
                <w:szCs w:val="16"/>
              </w:rPr>
            </w:pPr>
            <w:r w:rsidRPr="00175A8D">
              <w:rPr>
                <w:b/>
                <w:sz w:val="16"/>
                <w:szCs w:val="16"/>
              </w:rPr>
              <w:t>14</w:t>
            </w:r>
          </w:p>
        </w:tc>
        <w:tc>
          <w:tcPr>
            <w:tcW w:w="485" w:type="pct"/>
            <w:tcBorders>
              <w:right w:val="double" w:sz="4" w:space="0" w:color="auto"/>
            </w:tcBorders>
          </w:tcPr>
          <w:p w:rsidR="00F87683" w:rsidRPr="00175A8D" w:rsidRDefault="00F87683" w:rsidP="005E07EC">
            <w:pPr>
              <w:keepNext/>
              <w:jc w:val="right"/>
              <w:rPr>
                <w:b/>
                <w:sz w:val="16"/>
                <w:szCs w:val="16"/>
              </w:rPr>
            </w:pPr>
            <w:r w:rsidRPr="00175A8D">
              <w:rPr>
                <w:b/>
                <w:sz w:val="16"/>
                <w:szCs w:val="16"/>
              </w:rPr>
              <w:t>1</w:t>
            </w:r>
          </w:p>
        </w:tc>
        <w:tc>
          <w:tcPr>
            <w:tcW w:w="406" w:type="pct"/>
          </w:tcPr>
          <w:p w:rsidR="00F87683" w:rsidRPr="00175A8D" w:rsidRDefault="00F87683" w:rsidP="005E07EC">
            <w:pPr>
              <w:keepNext/>
              <w:jc w:val="right"/>
              <w:rPr>
                <w:b/>
                <w:sz w:val="16"/>
                <w:szCs w:val="16"/>
              </w:rPr>
            </w:pPr>
            <w:r w:rsidRPr="00175A8D">
              <w:rPr>
                <w:b/>
                <w:sz w:val="16"/>
                <w:szCs w:val="16"/>
              </w:rPr>
              <w:t>2</w:t>
            </w:r>
          </w:p>
        </w:tc>
        <w:tc>
          <w:tcPr>
            <w:tcW w:w="396" w:type="pct"/>
          </w:tcPr>
          <w:p w:rsidR="00F87683" w:rsidRPr="00175A8D" w:rsidRDefault="00F87683" w:rsidP="005E07EC">
            <w:pPr>
              <w:keepNext/>
              <w:jc w:val="right"/>
              <w:rPr>
                <w:b/>
                <w:sz w:val="16"/>
                <w:szCs w:val="16"/>
              </w:rPr>
            </w:pPr>
            <w:r w:rsidRPr="00175A8D">
              <w:rPr>
                <w:b/>
                <w:sz w:val="16"/>
                <w:szCs w:val="16"/>
              </w:rPr>
              <w:t>0</w:t>
            </w:r>
          </w:p>
        </w:tc>
      </w:tr>
      <w:tr w:rsidR="00F87683" w:rsidRPr="00175A8D" w:rsidTr="00375BC9">
        <w:trPr>
          <w:trHeight w:val="128"/>
        </w:trPr>
        <w:tc>
          <w:tcPr>
            <w:tcW w:w="1059" w:type="pct"/>
            <w:shd w:val="clear" w:color="auto" w:fill="C9DED4"/>
            <w:noWrap/>
            <w:hideMark/>
          </w:tcPr>
          <w:p w:rsidR="00F87683" w:rsidRPr="00175A8D" w:rsidRDefault="00F87683" w:rsidP="00375BC9">
            <w:pPr>
              <w:keepNext/>
              <w:rPr>
                <w:sz w:val="16"/>
                <w:szCs w:val="16"/>
              </w:rPr>
            </w:pPr>
            <w:r w:rsidRPr="00175A8D">
              <w:rPr>
                <w:sz w:val="16"/>
                <w:szCs w:val="16"/>
              </w:rPr>
              <w:t>- Other</w:t>
            </w:r>
            <w:r w:rsidRPr="00175A8D">
              <w:rPr>
                <w:sz w:val="16"/>
                <w:szCs w:val="16"/>
                <w:vertAlign w:val="superscript"/>
              </w:rPr>
              <w:t>a</w:t>
            </w:r>
          </w:p>
        </w:tc>
        <w:tc>
          <w:tcPr>
            <w:tcW w:w="435" w:type="pct"/>
            <w:shd w:val="clear" w:color="auto" w:fill="C9DED4"/>
          </w:tcPr>
          <w:p w:rsidR="00F87683" w:rsidRPr="00175A8D" w:rsidRDefault="00F87683" w:rsidP="005E07EC">
            <w:pPr>
              <w:jc w:val="right"/>
              <w:rPr>
                <w:sz w:val="16"/>
                <w:szCs w:val="16"/>
              </w:rPr>
            </w:pPr>
            <w:r w:rsidRPr="00175A8D">
              <w:rPr>
                <w:sz w:val="16"/>
                <w:szCs w:val="16"/>
              </w:rPr>
              <w:t>8</w:t>
            </w:r>
          </w:p>
        </w:tc>
        <w:tc>
          <w:tcPr>
            <w:tcW w:w="435" w:type="pct"/>
            <w:shd w:val="clear" w:color="auto" w:fill="C9DED4"/>
          </w:tcPr>
          <w:p w:rsidR="00F87683" w:rsidRPr="00175A8D" w:rsidRDefault="00F87683" w:rsidP="005E07EC">
            <w:pPr>
              <w:jc w:val="right"/>
              <w:rPr>
                <w:sz w:val="16"/>
                <w:szCs w:val="16"/>
              </w:rPr>
            </w:pPr>
            <w:r w:rsidRPr="00175A8D">
              <w:rPr>
                <w:sz w:val="16"/>
                <w:szCs w:val="16"/>
              </w:rPr>
              <w:t>1</w:t>
            </w:r>
          </w:p>
        </w:tc>
        <w:tc>
          <w:tcPr>
            <w:tcW w:w="435" w:type="pct"/>
            <w:shd w:val="clear" w:color="auto" w:fill="C9DED4"/>
          </w:tcPr>
          <w:p w:rsidR="00F87683" w:rsidRPr="00175A8D" w:rsidRDefault="00F87683" w:rsidP="005E07EC">
            <w:pPr>
              <w:jc w:val="right"/>
              <w:rPr>
                <w:sz w:val="16"/>
                <w:szCs w:val="16"/>
              </w:rPr>
            </w:pPr>
            <w:r w:rsidRPr="00175A8D">
              <w:rPr>
                <w:sz w:val="16"/>
                <w:szCs w:val="16"/>
              </w:rPr>
              <w:t>1</w:t>
            </w:r>
          </w:p>
        </w:tc>
        <w:tc>
          <w:tcPr>
            <w:tcW w:w="435" w:type="pct"/>
            <w:shd w:val="clear" w:color="auto" w:fill="C9DED4"/>
          </w:tcPr>
          <w:p w:rsidR="00F87683" w:rsidRPr="00175A8D" w:rsidRDefault="00F87683" w:rsidP="005E07EC">
            <w:pPr>
              <w:jc w:val="right"/>
              <w:rPr>
                <w:sz w:val="16"/>
                <w:szCs w:val="16"/>
              </w:rPr>
            </w:pPr>
            <w:r w:rsidRPr="00175A8D">
              <w:rPr>
                <w:sz w:val="16"/>
                <w:szCs w:val="16"/>
              </w:rPr>
              <w:t>0</w:t>
            </w:r>
          </w:p>
        </w:tc>
        <w:tc>
          <w:tcPr>
            <w:tcW w:w="435" w:type="pct"/>
            <w:shd w:val="clear" w:color="auto" w:fill="C9DED4"/>
          </w:tcPr>
          <w:p w:rsidR="00F87683" w:rsidRPr="00175A8D" w:rsidRDefault="00F87683" w:rsidP="005E07EC">
            <w:pPr>
              <w:jc w:val="right"/>
              <w:rPr>
                <w:sz w:val="16"/>
                <w:szCs w:val="16"/>
              </w:rPr>
            </w:pPr>
            <w:r w:rsidRPr="00175A8D">
              <w:rPr>
                <w:sz w:val="16"/>
                <w:szCs w:val="16"/>
              </w:rPr>
              <w:t>4</w:t>
            </w:r>
          </w:p>
        </w:tc>
        <w:tc>
          <w:tcPr>
            <w:tcW w:w="479" w:type="pct"/>
            <w:shd w:val="clear" w:color="auto" w:fill="C9DED4"/>
            <w:noWrap/>
          </w:tcPr>
          <w:p w:rsidR="00F87683" w:rsidRPr="00175A8D" w:rsidRDefault="00F87683" w:rsidP="005E07EC">
            <w:pPr>
              <w:jc w:val="right"/>
              <w:rPr>
                <w:sz w:val="16"/>
                <w:szCs w:val="16"/>
              </w:rPr>
            </w:pPr>
            <w:r w:rsidRPr="00175A8D">
              <w:rPr>
                <w:sz w:val="16"/>
                <w:szCs w:val="16"/>
              </w:rPr>
              <w:t>2</w:t>
            </w:r>
          </w:p>
        </w:tc>
        <w:tc>
          <w:tcPr>
            <w:tcW w:w="485" w:type="pct"/>
            <w:tcBorders>
              <w:right w:val="double" w:sz="4" w:space="0" w:color="auto"/>
            </w:tcBorders>
            <w:shd w:val="clear" w:color="auto" w:fill="C9DED4"/>
          </w:tcPr>
          <w:p w:rsidR="00F87683" w:rsidRPr="00175A8D" w:rsidRDefault="00F87683" w:rsidP="005E07EC">
            <w:pPr>
              <w:keepNext/>
              <w:jc w:val="right"/>
              <w:rPr>
                <w:sz w:val="16"/>
                <w:szCs w:val="16"/>
              </w:rPr>
            </w:pPr>
            <w:r w:rsidRPr="00175A8D">
              <w:rPr>
                <w:sz w:val="16"/>
                <w:szCs w:val="16"/>
              </w:rPr>
              <w:t>1</w:t>
            </w:r>
          </w:p>
        </w:tc>
        <w:tc>
          <w:tcPr>
            <w:tcW w:w="406" w:type="pct"/>
            <w:shd w:val="clear" w:color="auto" w:fill="C9DED4"/>
          </w:tcPr>
          <w:p w:rsidR="00F87683" w:rsidRPr="00175A8D" w:rsidRDefault="00F87683" w:rsidP="005E07EC">
            <w:pPr>
              <w:keepNext/>
              <w:jc w:val="right"/>
              <w:rPr>
                <w:sz w:val="16"/>
                <w:szCs w:val="16"/>
              </w:rPr>
            </w:pPr>
            <w:r w:rsidRPr="00175A8D">
              <w:rPr>
                <w:sz w:val="16"/>
                <w:szCs w:val="16"/>
              </w:rPr>
              <w:t>1</w:t>
            </w:r>
          </w:p>
        </w:tc>
        <w:tc>
          <w:tcPr>
            <w:tcW w:w="396" w:type="pct"/>
            <w:shd w:val="clear" w:color="auto" w:fill="C9DED4"/>
          </w:tcPr>
          <w:p w:rsidR="00F87683" w:rsidRPr="00175A8D" w:rsidRDefault="00F87683" w:rsidP="005E07EC">
            <w:pPr>
              <w:keepNext/>
              <w:jc w:val="right"/>
              <w:rPr>
                <w:sz w:val="16"/>
                <w:szCs w:val="16"/>
              </w:rPr>
            </w:pPr>
            <w:r w:rsidRPr="00175A8D">
              <w:rPr>
                <w:sz w:val="16"/>
                <w:szCs w:val="16"/>
              </w:rPr>
              <w:t>0</w:t>
            </w:r>
          </w:p>
        </w:tc>
      </w:tr>
      <w:tr w:rsidR="00F87683" w:rsidRPr="00175A8D" w:rsidTr="00375BC9">
        <w:trPr>
          <w:trHeight w:val="128"/>
        </w:trPr>
        <w:tc>
          <w:tcPr>
            <w:tcW w:w="1059" w:type="pct"/>
            <w:shd w:val="clear" w:color="auto" w:fill="auto"/>
            <w:noWrap/>
            <w:hideMark/>
          </w:tcPr>
          <w:p w:rsidR="00F87683" w:rsidRPr="00175A8D" w:rsidRDefault="00F87683" w:rsidP="00375BC9">
            <w:pPr>
              <w:keepNext/>
              <w:rPr>
                <w:sz w:val="16"/>
                <w:szCs w:val="16"/>
              </w:rPr>
            </w:pPr>
            <w:r w:rsidRPr="00175A8D">
              <w:rPr>
                <w:sz w:val="16"/>
                <w:szCs w:val="16"/>
              </w:rPr>
              <w:t>- Local content</w:t>
            </w:r>
          </w:p>
        </w:tc>
        <w:tc>
          <w:tcPr>
            <w:tcW w:w="435" w:type="pct"/>
          </w:tcPr>
          <w:p w:rsidR="00F87683" w:rsidRPr="00175A8D" w:rsidRDefault="00F87683" w:rsidP="005E07EC">
            <w:pPr>
              <w:jc w:val="right"/>
              <w:rPr>
                <w:sz w:val="16"/>
                <w:szCs w:val="16"/>
              </w:rPr>
            </w:pPr>
            <w:r w:rsidRPr="00175A8D">
              <w:rPr>
                <w:sz w:val="16"/>
                <w:szCs w:val="16"/>
              </w:rPr>
              <w:t>5</w:t>
            </w:r>
          </w:p>
        </w:tc>
        <w:tc>
          <w:tcPr>
            <w:tcW w:w="435" w:type="pct"/>
          </w:tcPr>
          <w:p w:rsidR="00F87683" w:rsidRPr="00175A8D" w:rsidRDefault="00F87683" w:rsidP="005E07EC">
            <w:pPr>
              <w:jc w:val="right"/>
              <w:rPr>
                <w:sz w:val="16"/>
                <w:szCs w:val="16"/>
              </w:rPr>
            </w:pPr>
            <w:r w:rsidRPr="00175A8D">
              <w:rPr>
                <w:sz w:val="16"/>
                <w:szCs w:val="16"/>
              </w:rPr>
              <w:t>6</w:t>
            </w:r>
          </w:p>
        </w:tc>
        <w:tc>
          <w:tcPr>
            <w:tcW w:w="435" w:type="pct"/>
          </w:tcPr>
          <w:p w:rsidR="00F87683" w:rsidRPr="00175A8D" w:rsidRDefault="00F87683" w:rsidP="005E07EC">
            <w:pPr>
              <w:jc w:val="right"/>
              <w:rPr>
                <w:sz w:val="16"/>
                <w:szCs w:val="16"/>
              </w:rPr>
            </w:pPr>
            <w:r w:rsidRPr="00175A8D">
              <w:rPr>
                <w:sz w:val="16"/>
                <w:szCs w:val="16"/>
              </w:rPr>
              <w:t>11</w:t>
            </w:r>
          </w:p>
        </w:tc>
        <w:tc>
          <w:tcPr>
            <w:tcW w:w="435" w:type="pct"/>
          </w:tcPr>
          <w:p w:rsidR="00F87683" w:rsidRPr="00175A8D" w:rsidRDefault="00F87683" w:rsidP="005E07EC">
            <w:pPr>
              <w:jc w:val="right"/>
              <w:rPr>
                <w:sz w:val="16"/>
                <w:szCs w:val="16"/>
              </w:rPr>
            </w:pPr>
            <w:r w:rsidRPr="00175A8D">
              <w:rPr>
                <w:sz w:val="16"/>
                <w:szCs w:val="16"/>
              </w:rPr>
              <w:t>15</w:t>
            </w:r>
          </w:p>
        </w:tc>
        <w:tc>
          <w:tcPr>
            <w:tcW w:w="435" w:type="pct"/>
          </w:tcPr>
          <w:p w:rsidR="00F87683" w:rsidRPr="00175A8D" w:rsidRDefault="00F87683" w:rsidP="005E07EC">
            <w:pPr>
              <w:jc w:val="right"/>
              <w:rPr>
                <w:sz w:val="16"/>
                <w:szCs w:val="16"/>
              </w:rPr>
            </w:pPr>
            <w:r w:rsidRPr="00175A8D">
              <w:rPr>
                <w:sz w:val="16"/>
                <w:szCs w:val="16"/>
              </w:rPr>
              <w:t>9</w:t>
            </w:r>
          </w:p>
        </w:tc>
        <w:tc>
          <w:tcPr>
            <w:tcW w:w="479" w:type="pct"/>
            <w:shd w:val="clear" w:color="auto" w:fill="auto"/>
            <w:noWrap/>
          </w:tcPr>
          <w:p w:rsidR="00F87683" w:rsidRPr="00175A8D" w:rsidRDefault="00F87683" w:rsidP="005E07EC">
            <w:pPr>
              <w:jc w:val="right"/>
              <w:rPr>
                <w:sz w:val="16"/>
                <w:szCs w:val="16"/>
              </w:rPr>
            </w:pPr>
            <w:r w:rsidRPr="00175A8D">
              <w:rPr>
                <w:sz w:val="16"/>
                <w:szCs w:val="16"/>
              </w:rPr>
              <w:t>12</w:t>
            </w:r>
          </w:p>
        </w:tc>
        <w:tc>
          <w:tcPr>
            <w:tcW w:w="485" w:type="pct"/>
            <w:tcBorders>
              <w:right w:val="double" w:sz="4" w:space="0" w:color="auto"/>
            </w:tcBorders>
          </w:tcPr>
          <w:p w:rsidR="00F87683" w:rsidRPr="00175A8D" w:rsidRDefault="00F87683" w:rsidP="005E07EC">
            <w:pPr>
              <w:keepNext/>
              <w:jc w:val="right"/>
              <w:rPr>
                <w:sz w:val="16"/>
                <w:szCs w:val="16"/>
              </w:rPr>
            </w:pPr>
            <w:r w:rsidRPr="00175A8D">
              <w:rPr>
                <w:sz w:val="16"/>
                <w:szCs w:val="16"/>
              </w:rPr>
              <w:t>0</w:t>
            </w:r>
          </w:p>
        </w:tc>
        <w:tc>
          <w:tcPr>
            <w:tcW w:w="406" w:type="pct"/>
          </w:tcPr>
          <w:p w:rsidR="00F87683" w:rsidRPr="00175A8D" w:rsidRDefault="00F87683" w:rsidP="005E07EC">
            <w:pPr>
              <w:keepNext/>
              <w:jc w:val="right"/>
              <w:rPr>
                <w:sz w:val="16"/>
                <w:szCs w:val="16"/>
              </w:rPr>
            </w:pPr>
            <w:r w:rsidRPr="00175A8D">
              <w:rPr>
                <w:sz w:val="16"/>
                <w:szCs w:val="16"/>
              </w:rPr>
              <w:t>1</w:t>
            </w:r>
          </w:p>
        </w:tc>
        <w:tc>
          <w:tcPr>
            <w:tcW w:w="396" w:type="pct"/>
          </w:tcPr>
          <w:p w:rsidR="00F87683" w:rsidRPr="00175A8D" w:rsidRDefault="00F87683" w:rsidP="005E07EC">
            <w:pPr>
              <w:keepNext/>
              <w:jc w:val="right"/>
              <w:rPr>
                <w:sz w:val="16"/>
                <w:szCs w:val="16"/>
              </w:rPr>
            </w:pPr>
            <w:r w:rsidRPr="00175A8D">
              <w:rPr>
                <w:sz w:val="16"/>
                <w:szCs w:val="16"/>
              </w:rPr>
              <w:t>0</w:t>
            </w:r>
          </w:p>
        </w:tc>
      </w:tr>
      <w:tr w:rsidR="00F87683" w:rsidRPr="00175A8D" w:rsidTr="00375BC9">
        <w:trPr>
          <w:trHeight w:val="88"/>
        </w:trPr>
        <w:tc>
          <w:tcPr>
            <w:tcW w:w="1059" w:type="pct"/>
            <w:shd w:val="clear" w:color="auto" w:fill="C9DED4"/>
            <w:noWrap/>
            <w:hideMark/>
          </w:tcPr>
          <w:p w:rsidR="00F87683" w:rsidRPr="00175A8D" w:rsidRDefault="00F87683" w:rsidP="00375BC9">
            <w:pPr>
              <w:keepNext/>
              <w:rPr>
                <w:b/>
                <w:sz w:val="16"/>
                <w:szCs w:val="16"/>
              </w:rPr>
            </w:pPr>
            <w:r w:rsidRPr="00175A8D">
              <w:rPr>
                <w:b/>
                <w:sz w:val="16"/>
                <w:szCs w:val="16"/>
              </w:rPr>
              <w:t>Total</w:t>
            </w:r>
          </w:p>
        </w:tc>
        <w:tc>
          <w:tcPr>
            <w:tcW w:w="435" w:type="pct"/>
            <w:shd w:val="clear" w:color="auto" w:fill="C9DED4"/>
          </w:tcPr>
          <w:p w:rsidR="00F87683" w:rsidRPr="00175A8D" w:rsidRDefault="00F87683" w:rsidP="005E07EC">
            <w:pPr>
              <w:jc w:val="right"/>
              <w:rPr>
                <w:b/>
                <w:sz w:val="16"/>
                <w:szCs w:val="16"/>
              </w:rPr>
            </w:pPr>
            <w:r w:rsidRPr="00175A8D">
              <w:rPr>
                <w:b/>
                <w:sz w:val="16"/>
                <w:szCs w:val="16"/>
              </w:rPr>
              <w:t>164</w:t>
            </w:r>
          </w:p>
        </w:tc>
        <w:tc>
          <w:tcPr>
            <w:tcW w:w="435" w:type="pct"/>
            <w:shd w:val="clear" w:color="auto" w:fill="C9DED4"/>
          </w:tcPr>
          <w:p w:rsidR="00F87683" w:rsidRPr="00175A8D" w:rsidRDefault="00F87683" w:rsidP="005E07EC">
            <w:pPr>
              <w:jc w:val="right"/>
              <w:rPr>
                <w:b/>
                <w:sz w:val="16"/>
                <w:szCs w:val="16"/>
              </w:rPr>
            </w:pPr>
            <w:r w:rsidRPr="00175A8D">
              <w:rPr>
                <w:b/>
                <w:sz w:val="16"/>
                <w:szCs w:val="16"/>
              </w:rPr>
              <w:t>177</w:t>
            </w:r>
          </w:p>
        </w:tc>
        <w:tc>
          <w:tcPr>
            <w:tcW w:w="435" w:type="pct"/>
            <w:shd w:val="clear" w:color="auto" w:fill="C9DED4"/>
          </w:tcPr>
          <w:p w:rsidR="00F87683" w:rsidRPr="00175A8D" w:rsidRDefault="00F87683" w:rsidP="005E07EC">
            <w:pPr>
              <w:jc w:val="right"/>
              <w:rPr>
                <w:b/>
                <w:sz w:val="16"/>
                <w:szCs w:val="16"/>
              </w:rPr>
            </w:pPr>
            <w:r w:rsidRPr="00175A8D">
              <w:rPr>
                <w:b/>
                <w:sz w:val="16"/>
                <w:szCs w:val="16"/>
              </w:rPr>
              <w:t>167</w:t>
            </w:r>
          </w:p>
        </w:tc>
        <w:tc>
          <w:tcPr>
            <w:tcW w:w="435" w:type="pct"/>
            <w:shd w:val="clear" w:color="auto" w:fill="C9DED4"/>
          </w:tcPr>
          <w:p w:rsidR="00F87683" w:rsidRPr="00175A8D" w:rsidRDefault="00F87683" w:rsidP="005E07EC">
            <w:pPr>
              <w:jc w:val="right"/>
              <w:rPr>
                <w:b/>
                <w:sz w:val="16"/>
                <w:szCs w:val="16"/>
              </w:rPr>
            </w:pPr>
            <w:r w:rsidRPr="00175A8D">
              <w:rPr>
                <w:b/>
                <w:sz w:val="16"/>
                <w:szCs w:val="16"/>
              </w:rPr>
              <w:t>232</w:t>
            </w:r>
          </w:p>
        </w:tc>
        <w:tc>
          <w:tcPr>
            <w:tcW w:w="435" w:type="pct"/>
            <w:shd w:val="clear" w:color="auto" w:fill="C9DED4"/>
          </w:tcPr>
          <w:p w:rsidR="00F87683" w:rsidRPr="00175A8D" w:rsidRDefault="00F87683" w:rsidP="005E07EC">
            <w:pPr>
              <w:jc w:val="right"/>
              <w:rPr>
                <w:b/>
                <w:sz w:val="16"/>
                <w:szCs w:val="16"/>
              </w:rPr>
            </w:pPr>
            <w:r w:rsidRPr="00175A8D">
              <w:rPr>
                <w:b/>
                <w:sz w:val="16"/>
                <w:szCs w:val="16"/>
              </w:rPr>
              <w:t>138</w:t>
            </w:r>
          </w:p>
        </w:tc>
        <w:tc>
          <w:tcPr>
            <w:tcW w:w="479" w:type="pct"/>
            <w:shd w:val="clear" w:color="auto" w:fill="C9DED4"/>
            <w:noWrap/>
          </w:tcPr>
          <w:p w:rsidR="00F87683" w:rsidRPr="00175A8D" w:rsidRDefault="00F87683" w:rsidP="005E07EC">
            <w:pPr>
              <w:jc w:val="right"/>
              <w:rPr>
                <w:b/>
                <w:sz w:val="16"/>
                <w:szCs w:val="16"/>
              </w:rPr>
            </w:pPr>
            <w:r w:rsidRPr="00175A8D">
              <w:rPr>
                <w:b/>
                <w:sz w:val="16"/>
                <w:szCs w:val="16"/>
              </w:rPr>
              <w:t>122</w:t>
            </w:r>
          </w:p>
        </w:tc>
        <w:tc>
          <w:tcPr>
            <w:tcW w:w="485" w:type="pct"/>
            <w:tcBorders>
              <w:right w:val="double" w:sz="4" w:space="0" w:color="auto"/>
            </w:tcBorders>
            <w:shd w:val="clear" w:color="auto" w:fill="C9DED4"/>
          </w:tcPr>
          <w:p w:rsidR="00F87683" w:rsidRPr="00175A8D" w:rsidRDefault="00F87683" w:rsidP="005E07EC">
            <w:pPr>
              <w:keepNext/>
              <w:jc w:val="right"/>
              <w:rPr>
                <w:b/>
                <w:sz w:val="16"/>
                <w:szCs w:val="16"/>
              </w:rPr>
            </w:pPr>
            <w:r w:rsidRPr="00175A8D">
              <w:rPr>
                <w:b/>
                <w:sz w:val="16"/>
                <w:szCs w:val="16"/>
              </w:rPr>
              <w:t>127</w:t>
            </w:r>
          </w:p>
        </w:tc>
        <w:tc>
          <w:tcPr>
            <w:tcW w:w="406" w:type="pct"/>
            <w:shd w:val="clear" w:color="auto" w:fill="C9DED4"/>
          </w:tcPr>
          <w:p w:rsidR="00F87683" w:rsidRPr="00175A8D" w:rsidRDefault="00F87683" w:rsidP="005E07EC">
            <w:pPr>
              <w:keepNext/>
              <w:jc w:val="right"/>
              <w:rPr>
                <w:b/>
                <w:sz w:val="16"/>
                <w:szCs w:val="16"/>
              </w:rPr>
            </w:pPr>
            <w:r w:rsidRPr="00175A8D">
              <w:rPr>
                <w:b/>
                <w:sz w:val="16"/>
                <w:szCs w:val="16"/>
              </w:rPr>
              <w:t>137</w:t>
            </w:r>
          </w:p>
        </w:tc>
        <w:tc>
          <w:tcPr>
            <w:tcW w:w="396" w:type="pct"/>
            <w:shd w:val="clear" w:color="auto" w:fill="C9DED4"/>
          </w:tcPr>
          <w:p w:rsidR="00F87683" w:rsidRPr="00175A8D" w:rsidRDefault="00F87683" w:rsidP="005E07EC">
            <w:pPr>
              <w:keepNext/>
              <w:jc w:val="right"/>
              <w:rPr>
                <w:b/>
                <w:sz w:val="16"/>
                <w:szCs w:val="16"/>
              </w:rPr>
            </w:pPr>
            <w:r w:rsidRPr="00175A8D">
              <w:rPr>
                <w:b/>
                <w:sz w:val="16"/>
                <w:szCs w:val="16"/>
              </w:rPr>
              <w:t>38</w:t>
            </w:r>
          </w:p>
        </w:tc>
      </w:tr>
      <w:tr w:rsidR="00F87683" w:rsidRPr="00175A8D" w:rsidTr="00375BC9">
        <w:trPr>
          <w:trHeight w:val="116"/>
        </w:trPr>
        <w:tc>
          <w:tcPr>
            <w:tcW w:w="1059" w:type="pct"/>
            <w:shd w:val="clear" w:color="auto" w:fill="auto"/>
            <w:noWrap/>
            <w:hideMark/>
          </w:tcPr>
          <w:p w:rsidR="00F87683" w:rsidRPr="00175A8D" w:rsidRDefault="00F87683" w:rsidP="00375BC9">
            <w:pPr>
              <w:keepNext/>
              <w:rPr>
                <w:b/>
                <w:i/>
                <w:sz w:val="16"/>
                <w:szCs w:val="16"/>
              </w:rPr>
            </w:pPr>
            <w:r w:rsidRPr="00175A8D">
              <w:rPr>
                <w:i/>
                <w:sz w:val="16"/>
                <w:szCs w:val="16"/>
              </w:rPr>
              <w:t>Average per month</w:t>
            </w:r>
          </w:p>
        </w:tc>
        <w:tc>
          <w:tcPr>
            <w:tcW w:w="435" w:type="pct"/>
          </w:tcPr>
          <w:p w:rsidR="00F87683" w:rsidRPr="00175A8D" w:rsidRDefault="00F87683" w:rsidP="005E07EC">
            <w:pPr>
              <w:jc w:val="right"/>
              <w:rPr>
                <w:i/>
                <w:sz w:val="16"/>
                <w:szCs w:val="16"/>
              </w:rPr>
            </w:pPr>
            <w:r w:rsidRPr="00175A8D">
              <w:rPr>
                <w:i/>
                <w:sz w:val="16"/>
                <w:szCs w:val="16"/>
              </w:rPr>
              <w:t>13.7</w:t>
            </w:r>
          </w:p>
        </w:tc>
        <w:tc>
          <w:tcPr>
            <w:tcW w:w="435" w:type="pct"/>
          </w:tcPr>
          <w:p w:rsidR="00F87683" w:rsidRPr="00175A8D" w:rsidRDefault="00F87683" w:rsidP="005E07EC">
            <w:pPr>
              <w:jc w:val="right"/>
              <w:rPr>
                <w:i/>
                <w:sz w:val="16"/>
                <w:szCs w:val="16"/>
              </w:rPr>
            </w:pPr>
            <w:r w:rsidRPr="00175A8D">
              <w:rPr>
                <w:i/>
                <w:sz w:val="16"/>
                <w:szCs w:val="16"/>
              </w:rPr>
              <w:t xml:space="preserve">14.8 </w:t>
            </w:r>
          </w:p>
        </w:tc>
        <w:tc>
          <w:tcPr>
            <w:tcW w:w="435" w:type="pct"/>
          </w:tcPr>
          <w:p w:rsidR="00F87683" w:rsidRPr="00175A8D" w:rsidRDefault="00F87683" w:rsidP="005E07EC">
            <w:pPr>
              <w:jc w:val="right"/>
              <w:rPr>
                <w:i/>
                <w:sz w:val="16"/>
                <w:szCs w:val="16"/>
              </w:rPr>
            </w:pPr>
            <w:r w:rsidRPr="00175A8D">
              <w:rPr>
                <w:i/>
                <w:sz w:val="16"/>
                <w:szCs w:val="16"/>
              </w:rPr>
              <w:t xml:space="preserve">13.9 </w:t>
            </w:r>
          </w:p>
        </w:tc>
        <w:tc>
          <w:tcPr>
            <w:tcW w:w="435" w:type="pct"/>
          </w:tcPr>
          <w:p w:rsidR="00F87683" w:rsidRPr="00175A8D" w:rsidRDefault="00F87683" w:rsidP="005E07EC">
            <w:pPr>
              <w:jc w:val="right"/>
              <w:rPr>
                <w:i/>
                <w:sz w:val="16"/>
                <w:szCs w:val="16"/>
              </w:rPr>
            </w:pPr>
            <w:r w:rsidRPr="00175A8D">
              <w:rPr>
                <w:i/>
                <w:sz w:val="16"/>
                <w:szCs w:val="16"/>
              </w:rPr>
              <w:t xml:space="preserve">19.3 </w:t>
            </w:r>
          </w:p>
        </w:tc>
        <w:tc>
          <w:tcPr>
            <w:tcW w:w="435" w:type="pct"/>
          </w:tcPr>
          <w:p w:rsidR="00F87683" w:rsidRPr="00175A8D" w:rsidRDefault="00F87683" w:rsidP="005E07EC">
            <w:pPr>
              <w:jc w:val="right"/>
              <w:rPr>
                <w:i/>
                <w:sz w:val="16"/>
                <w:szCs w:val="16"/>
              </w:rPr>
            </w:pPr>
            <w:r w:rsidRPr="00175A8D">
              <w:rPr>
                <w:i/>
                <w:sz w:val="16"/>
                <w:szCs w:val="16"/>
              </w:rPr>
              <w:t>11.5</w:t>
            </w:r>
          </w:p>
        </w:tc>
        <w:tc>
          <w:tcPr>
            <w:tcW w:w="479" w:type="pct"/>
            <w:shd w:val="clear" w:color="auto" w:fill="auto"/>
            <w:noWrap/>
          </w:tcPr>
          <w:p w:rsidR="00F87683" w:rsidRPr="00175A8D" w:rsidRDefault="00F87683" w:rsidP="005E07EC">
            <w:pPr>
              <w:jc w:val="right"/>
              <w:rPr>
                <w:i/>
                <w:sz w:val="16"/>
                <w:szCs w:val="16"/>
              </w:rPr>
            </w:pPr>
            <w:r w:rsidRPr="00175A8D">
              <w:rPr>
                <w:i/>
                <w:sz w:val="16"/>
                <w:szCs w:val="16"/>
              </w:rPr>
              <w:t>10.2</w:t>
            </w:r>
          </w:p>
        </w:tc>
        <w:tc>
          <w:tcPr>
            <w:tcW w:w="485" w:type="pct"/>
            <w:tcBorders>
              <w:right w:val="double" w:sz="4" w:space="0" w:color="auto"/>
            </w:tcBorders>
          </w:tcPr>
          <w:p w:rsidR="00F87683" w:rsidRPr="00175A8D" w:rsidRDefault="00F87683" w:rsidP="005E07EC">
            <w:pPr>
              <w:keepNext/>
              <w:jc w:val="right"/>
              <w:rPr>
                <w:i/>
                <w:color w:val="000000"/>
                <w:sz w:val="16"/>
                <w:szCs w:val="16"/>
              </w:rPr>
            </w:pPr>
            <w:r w:rsidRPr="00175A8D">
              <w:rPr>
                <w:i/>
                <w:color w:val="000000"/>
                <w:sz w:val="16"/>
                <w:szCs w:val="16"/>
              </w:rPr>
              <w:t>10.6</w:t>
            </w:r>
          </w:p>
        </w:tc>
        <w:tc>
          <w:tcPr>
            <w:tcW w:w="406" w:type="pct"/>
          </w:tcPr>
          <w:p w:rsidR="00F87683" w:rsidRPr="00175A8D" w:rsidRDefault="00F87683" w:rsidP="005E07EC">
            <w:pPr>
              <w:keepNext/>
              <w:jc w:val="right"/>
              <w:rPr>
                <w:i/>
                <w:color w:val="000000"/>
                <w:sz w:val="16"/>
                <w:szCs w:val="16"/>
              </w:rPr>
            </w:pPr>
            <w:r w:rsidRPr="00175A8D">
              <w:rPr>
                <w:i/>
                <w:color w:val="000000"/>
                <w:sz w:val="16"/>
                <w:szCs w:val="16"/>
              </w:rPr>
              <w:t>11.4</w:t>
            </w:r>
          </w:p>
        </w:tc>
        <w:tc>
          <w:tcPr>
            <w:tcW w:w="396" w:type="pct"/>
          </w:tcPr>
          <w:p w:rsidR="00F87683" w:rsidRPr="00175A8D" w:rsidRDefault="00F87683" w:rsidP="005E07EC">
            <w:pPr>
              <w:keepNext/>
              <w:jc w:val="right"/>
              <w:rPr>
                <w:i/>
                <w:color w:val="000000"/>
                <w:sz w:val="16"/>
                <w:szCs w:val="16"/>
              </w:rPr>
            </w:pPr>
            <w:r w:rsidRPr="00175A8D">
              <w:rPr>
                <w:i/>
                <w:color w:val="000000"/>
                <w:sz w:val="16"/>
                <w:szCs w:val="16"/>
              </w:rPr>
              <w:t>5.4</w:t>
            </w:r>
          </w:p>
        </w:tc>
      </w:tr>
    </w:tbl>
    <w:p w:rsidR="00F87683" w:rsidRPr="00175A8D" w:rsidRDefault="00F87683" w:rsidP="00375BC9">
      <w:pPr>
        <w:pStyle w:val="NoteText"/>
        <w:spacing w:before="120"/>
      </w:pPr>
      <w:proofErr w:type="gramStart"/>
      <w:r w:rsidRPr="00175A8D">
        <w:t>a</w:t>
      </w:r>
      <w:proofErr w:type="gramEnd"/>
      <w:r w:rsidRPr="00175A8D">
        <w:tab/>
        <w:t>Other than local content measures.</w:t>
      </w:r>
    </w:p>
    <w:p w:rsidR="00F87683" w:rsidRPr="00175A8D" w:rsidRDefault="00F87683" w:rsidP="00375BC9">
      <w:pPr>
        <w:pStyle w:val="NoteText"/>
        <w:spacing w:before="120"/>
      </w:pPr>
      <w:r w:rsidRPr="00175A8D">
        <w:t>Note:</w:t>
      </w:r>
      <w:r w:rsidRPr="00175A8D">
        <w:tab/>
        <w:t xml:space="preserve">Revisions of the data reflect changes undertaken in the TMDB to fine-tune and update the available information. </w:t>
      </w:r>
    </w:p>
    <w:p w:rsidR="00F87683" w:rsidRPr="00175A8D" w:rsidRDefault="00F87683" w:rsidP="00375BC9">
      <w:pPr>
        <w:pStyle w:val="NoteText"/>
        <w:spacing w:before="120" w:after="240"/>
      </w:pPr>
      <w:r w:rsidRPr="00175A8D">
        <w:t>Source:</w:t>
      </w:r>
      <w:r w:rsidRPr="00175A8D">
        <w:tab/>
        <w:t>WTO Secretariat.</w:t>
      </w:r>
    </w:p>
    <w:p w:rsidR="00F87683" w:rsidRPr="00175A8D" w:rsidRDefault="00F87683" w:rsidP="00F87683">
      <w:pPr>
        <w:pStyle w:val="BodyText"/>
      </w:pPr>
      <w:r w:rsidRPr="00175A8D">
        <w:t>The trade and trade-related measures recorded in Annex 3, and which may be considered trade-restrictive, cover a wide range of products. The main sectors were machinery and mechanical appliances (HS</w:t>
      </w:r>
      <w:r w:rsidR="005E07EC">
        <w:t xml:space="preserve"> </w:t>
      </w:r>
      <w:r w:rsidRPr="00175A8D">
        <w:t>84) 19.1%, electrical machinery and parts thereof (HS</w:t>
      </w:r>
      <w:r w:rsidR="005E07EC">
        <w:t xml:space="preserve"> </w:t>
      </w:r>
      <w:r w:rsidRPr="00175A8D">
        <w:t xml:space="preserve">85) 15.6%; </w:t>
      </w:r>
      <w:r w:rsidRPr="00175A8D">
        <w:rPr>
          <w:szCs w:val="18"/>
        </w:rPr>
        <w:t xml:space="preserve">precious metals (HS 71) 10.7%; and prefabricated buildings and certain furniture (HS 94) 8.1%. </w:t>
      </w:r>
      <w:r w:rsidRPr="00175A8D">
        <w:t>The trade coverage of the import</w:t>
      </w:r>
      <w:r w:rsidRPr="00175A8D">
        <w:noBreakHyphen/>
        <w:t xml:space="preserve">restrictive measures introduced during the review period was </w:t>
      </w:r>
      <w:bookmarkStart w:id="56" w:name="_Hlk11944417"/>
      <w:r w:rsidRPr="00175A8D">
        <w:t>USD 339.5 billion</w:t>
      </w:r>
      <w:bookmarkEnd w:id="56"/>
      <w:r w:rsidRPr="00175A8D">
        <w:t>, i.e. 1.95% of the value of world merchandise imports.</w:t>
      </w:r>
      <w:r w:rsidRPr="00175A8D">
        <w:rPr>
          <w:rStyle w:val="FootnoteReference"/>
        </w:rPr>
        <w:footnoteReference w:id="26"/>
      </w:r>
      <w:r w:rsidRPr="00AD4361">
        <w:rPr>
          <w:u w:color="000000"/>
          <w:bdr w:val="nil"/>
          <w:lang w:val="en-US" w:eastAsia="ko-KR"/>
        </w:rPr>
        <w:t xml:space="preserve"> </w:t>
      </w:r>
      <w:r w:rsidRPr="001F5FBC">
        <w:rPr>
          <w:u w:color="000000"/>
          <w:bdr w:val="nil"/>
          <w:lang w:val="en-US" w:eastAsia="ko-KR"/>
        </w:rPr>
        <w:t xml:space="preserve">This is the second highest figure on record, after the USD </w:t>
      </w:r>
      <w:r w:rsidRPr="001F5FBC">
        <w:t>588.3</w:t>
      </w:r>
      <w:r w:rsidRPr="001F5FBC">
        <w:rPr>
          <w:u w:color="000000"/>
          <w:bdr w:val="nil"/>
          <w:lang w:val="en-US" w:eastAsia="ko-KR"/>
        </w:rPr>
        <w:t xml:space="preserve"> billion reported in the previous period. Together these two periods represent a dramatic spike in the trade coverage of import-restrictive measures.</w:t>
      </w:r>
    </w:p>
    <w:p w:rsidR="00F87683" w:rsidRPr="00175A8D" w:rsidRDefault="00017E89" w:rsidP="00017E89">
      <w:pPr>
        <w:pStyle w:val="Caption"/>
        <w:rPr>
          <w:b w:val="0"/>
          <w:szCs w:val="18"/>
        </w:rPr>
      </w:pPr>
      <w:r>
        <w:lastRenderedPageBreak/>
        <w:t xml:space="preserve">Chart </w:t>
      </w:r>
      <w:r w:rsidR="00847CEA">
        <w:rPr>
          <w:noProof/>
        </w:rPr>
        <w:fldChar w:fldCharType="begin"/>
      </w:r>
      <w:r w:rsidR="00847CEA">
        <w:rPr>
          <w:noProof/>
        </w:rPr>
        <w:instrText xml:space="preserve"> STYLEREF 1 \s </w:instrText>
      </w:r>
      <w:r w:rsidR="00847CEA">
        <w:rPr>
          <w:noProof/>
        </w:rPr>
        <w:fldChar w:fldCharType="separate"/>
      </w:r>
      <w:r w:rsidR="00D76318">
        <w:rPr>
          <w:noProof/>
        </w:rPr>
        <w:t>3</w:t>
      </w:r>
      <w:r w:rsidR="00847CEA">
        <w:rPr>
          <w:noProof/>
        </w:rPr>
        <w:fldChar w:fldCharType="end"/>
      </w:r>
      <w:r w:rsidR="00054338">
        <w:t>.</w:t>
      </w:r>
      <w:r w:rsidR="00847CEA">
        <w:rPr>
          <w:noProof/>
        </w:rPr>
        <w:fldChar w:fldCharType="begin"/>
      </w:r>
      <w:r w:rsidR="00847CEA">
        <w:rPr>
          <w:noProof/>
        </w:rPr>
        <w:instrText xml:space="preserve"> SEQ Chart \* ARABIC \s 1 </w:instrText>
      </w:r>
      <w:r w:rsidR="00847CEA">
        <w:rPr>
          <w:noProof/>
        </w:rPr>
        <w:fldChar w:fldCharType="separate"/>
      </w:r>
      <w:r w:rsidR="00D76318">
        <w:rPr>
          <w:noProof/>
        </w:rPr>
        <w:t>3</w:t>
      </w:r>
      <w:r w:rsidR="00847CEA">
        <w:rPr>
          <w:noProof/>
        </w:rPr>
        <w:fldChar w:fldCharType="end"/>
      </w:r>
      <w:r>
        <w:t xml:space="preserve"> Overview of measures, mid-October 2018 to mid-May 2019</w:t>
      </w:r>
    </w:p>
    <w:p w:rsidR="00F87683" w:rsidRPr="00175A8D" w:rsidRDefault="00F87683" w:rsidP="00375BC9">
      <w:pPr>
        <w:pStyle w:val="NoteText"/>
      </w:pPr>
      <w:r w:rsidRPr="00175A8D">
        <w:t>(By number)</w:t>
      </w:r>
    </w:p>
    <w:p w:rsidR="00F87683" w:rsidRDefault="00F87683" w:rsidP="00375BC9">
      <w:pPr>
        <w:rPr>
          <w:noProof/>
        </w:rPr>
      </w:pPr>
      <w:r w:rsidRPr="009908D0">
        <w:rPr>
          <w:noProof/>
        </w:rPr>
        <w:drawing>
          <wp:inline distT="0" distB="0" distL="0" distR="0" wp14:anchorId="45519D78" wp14:editId="6712D058">
            <wp:extent cx="5730240" cy="150495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t="25955" b="13739"/>
                    <a:stretch/>
                  </pic:blipFill>
                  <pic:spPr bwMode="auto">
                    <a:xfrm>
                      <a:off x="0" y="0"/>
                      <a:ext cx="5731510" cy="1505284"/>
                    </a:xfrm>
                    <a:prstGeom prst="rect">
                      <a:avLst/>
                    </a:prstGeom>
                    <a:noFill/>
                    <a:ln>
                      <a:noFill/>
                    </a:ln>
                    <a:extLst>
                      <a:ext uri="{53640926-AAD7-44D8-BBD7-CCE9431645EC}">
                        <a14:shadowObscured xmlns:a14="http://schemas.microsoft.com/office/drawing/2010/main"/>
                      </a:ext>
                    </a:extLst>
                  </pic:spPr>
                </pic:pic>
              </a:graphicData>
            </a:graphic>
          </wp:inline>
        </w:drawing>
      </w:r>
    </w:p>
    <w:p w:rsidR="00F87683" w:rsidRPr="00175A8D" w:rsidRDefault="00F87683" w:rsidP="00375BC9">
      <w:pPr>
        <w:pStyle w:val="NoteText"/>
        <w:spacing w:before="120" w:after="240"/>
      </w:pPr>
      <w:r w:rsidRPr="00175A8D">
        <w:t>Source:</w:t>
      </w:r>
      <w:r w:rsidRPr="00175A8D">
        <w:tab/>
        <w:t>WTO Secretariat.</w:t>
      </w:r>
      <w:bookmarkStart w:id="57" w:name="_Toc484532708"/>
    </w:p>
    <w:p w:rsidR="00F87683" w:rsidRPr="00017E89" w:rsidRDefault="00017E89" w:rsidP="00017E89">
      <w:pPr>
        <w:pStyle w:val="Caption"/>
      </w:pPr>
      <w:r>
        <w:t xml:space="preserve">Chart </w:t>
      </w:r>
      <w:r w:rsidR="00847CEA">
        <w:rPr>
          <w:noProof/>
        </w:rPr>
        <w:fldChar w:fldCharType="begin"/>
      </w:r>
      <w:r w:rsidR="00847CEA">
        <w:rPr>
          <w:noProof/>
        </w:rPr>
        <w:instrText xml:space="preserve"> STYLEREF 1 \s </w:instrText>
      </w:r>
      <w:r w:rsidR="00847CEA">
        <w:rPr>
          <w:noProof/>
        </w:rPr>
        <w:fldChar w:fldCharType="separate"/>
      </w:r>
      <w:r w:rsidR="00D76318">
        <w:rPr>
          <w:noProof/>
        </w:rPr>
        <w:t>3</w:t>
      </w:r>
      <w:r w:rsidR="00847CEA">
        <w:rPr>
          <w:noProof/>
        </w:rPr>
        <w:fldChar w:fldCharType="end"/>
      </w:r>
      <w:r w:rsidR="00054338">
        <w:t>.</w:t>
      </w:r>
      <w:r w:rsidR="00847CEA">
        <w:rPr>
          <w:noProof/>
        </w:rPr>
        <w:fldChar w:fldCharType="begin"/>
      </w:r>
      <w:r w:rsidR="00847CEA">
        <w:rPr>
          <w:noProof/>
        </w:rPr>
        <w:instrText xml:space="preserve"> SEQ Chart \* ARABIC \s 1 </w:instrText>
      </w:r>
      <w:r w:rsidR="00847CEA">
        <w:rPr>
          <w:noProof/>
        </w:rPr>
        <w:fldChar w:fldCharType="separate"/>
      </w:r>
      <w:r w:rsidR="00D76318">
        <w:rPr>
          <w:noProof/>
        </w:rPr>
        <w:t>4</w:t>
      </w:r>
      <w:r w:rsidR="00847CEA">
        <w:rPr>
          <w:noProof/>
        </w:rPr>
        <w:fldChar w:fldCharType="end"/>
      </w:r>
      <w:r>
        <w:t xml:space="preserve"> Trade coverage of import measures, mid-October 2018 to mid-May 2019</w:t>
      </w:r>
    </w:p>
    <w:p w:rsidR="00F87683" w:rsidRPr="00175A8D" w:rsidRDefault="00F87683" w:rsidP="00375BC9">
      <w:pPr>
        <w:pStyle w:val="NoteText"/>
        <w:keepNext/>
      </w:pPr>
      <w:r w:rsidRPr="00175A8D">
        <w:t>(USD billion)</w:t>
      </w:r>
      <w:bookmarkEnd w:id="57"/>
    </w:p>
    <w:p w:rsidR="00F87683" w:rsidRDefault="00F87683" w:rsidP="00375BC9">
      <w:r w:rsidRPr="001E3081">
        <w:rPr>
          <w:noProof/>
        </w:rPr>
        <w:drawing>
          <wp:inline distT="0" distB="0" distL="0" distR="0" wp14:anchorId="57CFB24F" wp14:editId="55F86195">
            <wp:extent cx="5730240" cy="151130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t="26717" b="12722"/>
                    <a:stretch/>
                  </pic:blipFill>
                  <pic:spPr bwMode="auto">
                    <a:xfrm>
                      <a:off x="0" y="0"/>
                      <a:ext cx="5731510" cy="1511635"/>
                    </a:xfrm>
                    <a:prstGeom prst="rect">
                      <a:avLst/>
                    </a:prstGeom>
                    <a:noFill/>
                    <a:ln>
                      <a:noFill/>
                    </a:ln>
                    <a:extLst>
                      <a:ext uri="{53640926-AAD7-44D8-BBD7-CCE9431645EC}">
                        <a14:shadowObscured xmlns:a14="http://schemas.microsoft.com/office/drawing/2010/main"/>
                      </a:ext>
                    </a:extLst>
                  </pic:spPr>
                </pic:pic>
              </a:graphicData>
            </a:graphic>
          </wp:inline>
        </w:drawing>
      </w:r>
    </w:p>
    <w:p w:rsidR="00F87683" w:rsidRPr="00175A8D" w:rsidRDefault="00F87683" w:rsidP="00375BC9">
      <w:pPr>
        <w:pStyle w:val="NoteText"/>
        <w:spacing w:before="120"/>
      </w:pPr>
      <w:r w:rsidRPr="00175A8D">
        <w:t>Note:</w:t>
      </w:r>
      <w:r w:rsidRPr="00175A8D">
        <w:tab/>
        <w:t>2017 figures. ITA expansion measures are not included.</w:t>
      </w:r>
    </w:p>
    <w:p w:rsidR="00F87683" w:rsidRPr="000E5E16" w:rsidRDefault="00F87683" w:rsidP="00375BC9">
      <w:pPr>
        <w:pStyle w:val="NoteText"/>
        <w:spacing w:before="120" w:after="240"/>
      </w:pPr>
      <w:r w:rsidRPr="00175A8D">
        <w:t>Source:</w:t>
      </w:r>
      <w:r w:rsidRPr="00175A8D">
        <w:tab/>
        <w:t>WTO Secre</w:t>
      </w:r>
      <w:r w:rsidRPr="000E5E16">
        <w:t>tariat.</w:t>
      </w:r>
    </w:p>
    <w:p w:rsidR="00F87683" w:rsidRDefault="00F87683" w:rsidP="00F87683">
      <w:pPr>
        <w:pStyle w:val="BodyText"/>
        <w:rPr>
          <w:u w:color="000000"/>
          <w:bdr w:val="nil"/>
          <w:lang w:eastAsia="ko-KR"/>
        </w:rPr>
      </w:pPr>
      <w:r w:rsidRPr="000E5E16">
        <w:t xml:space="preserve">The above Section has provided detailed </w:t>
      </w:r>
      <w:proofErr w:type="gramStart"/>
      <w:r w:rsidRPr="000E5E16">
        <w:t>factual information</w:t>
      </w:r>
      <w:proofErr w:type="gramEnd"/>
      <w:r w:rsidRPr="000E5E16">
        <w:t xml:space="preserve"> on the latest trends among WTO Members and </w:t>
      </w:r>
      <w:r w:rsidR="006C2A09">
        <w:t>O</w:t>
      </w:r>
      <w:r w:rsidRPr="000E5E16">
        <w:t xml:space="preserve">bservers in trade policy-making and the implementation of trade measures. </w:t>
      </w:r>
      <w:r w:rsidRPr="0059193D">
        <w:rPr>
          <w:u w:color="000000"/>
          <w:bdr w:val="nil"/>
          <w:lang w:eastAsia="ko-KR"/>
        </w:rPr>
        <w:t xml:space="preserve">The coverage of </w:t>
      </w:r>
      <w:r w:rsidRPr="0059193D">
        <w:rPr>
          <w:rFonts w:eastAsia="Calibri" w:cs="Calibri"/>
          <w:u w:color="000000"/>
          <w:bdr w:val="nil"/>
          <w:lang w:val="en-US" w:eastAsia="ko-KR"/>
        </w:rPr>
        <w:t xml:space="preserve">import-restrictive measures during the period is estimated at USD 339.5 billion. </w:t>
      </w:r>
      <w:r w:rsidRPr="0059193D">
        <w:rPr>
          <w:u w:color="000000"/>
          <w:bdr w:val="nil"/>
          <w:lang w:eastAsia="ko-KR"/>
        </w:rPr>
        <w:t xml:space="preserve">This Section provides evidence that trade flows have been hit by new trade restrictions on a historically high level. </w:t>
      </w:r>
      <w:r w:rsidR="00A6797D" w:rsidRPr="00FB0F2B">
        <w:rPr>
          <w:rFonts w:eastAsia="Calibri" w:cs="Times New Roman"/>
          <w:szCs w:val="18"/>
        </w:rPr>
        <w:t>The trade coverage of new import</w:t>
      </w:r>
      <w:r w:rsidR="00A6797D" w:rsidRPr="00FB0F2B">
        <w:rPr>
          <w:rFonts w:eastAsia="Calibri" w:cs="Times New Roman"/>
          <w:szCs w:val="18"/>
        </w:rPr>
        <w:noBreakHyphen/>
        <w:t>restrictive measures introduced by WTO Members during this period was 44% above the average since October 2012 when the Report started including trade coverage figures.</w:t>
      </w:r>
      <w:r w:rsidRPr="0059193D">
        <w:rPr>
          <w:u w:color="000000"/>
          <w:bdr w:val="nil"/>
          <w:lang w:eastAsia="ko-KR"/>
        </w:rPr>
        <w:t xml:space="preserve"> </w:t>
      </w:r>
      <w:r>
        <w:rPr>
          <w:u w:color="000000"/>
          <w:bdr w:val="nil"/>
          <w:lang w:eastAsia="ko-KR"/>
        </w:rPr>
        <w:t>T</w:t>
      </w:r>
      <w:r w:rsidRPr="0059193D">
        <w:rPr>
          <w:u w:color="000000"/>
          <w:bdr w:val="nil"/>
          <w:lang w:eastAsia="ko-KR"/>
        </w:rPr>
        <w:t>he previous period saw a record level of new restrictive measures</w:t>
      </w:r>
      <w:r w:rsidR="00B17522">
        <w:rPr>
          <w:u w:color="000000"/>
          <w:bdr w:val="nil"/>
          <w:lang w:eastAsia="ko-KR"/>
        </w:rPr>
        <w:t xml:space="preserve"> </w:t>
      </w:r>
      <w:r w:rsidRPr="0059193D">
        <w:rPr>
          <w:u w:color="000000"/>
          <w:bdr w:val="nil"/>
          <w:lang w:eastAsia="ko-KR"/>
        </w:rPr>
        <w:t>introduced. Most of these measures remain in place and have now been added to by a series of new measures in the current period which are also of a historically high level.</w:t>
      </w:r>
    </w:p>
    <w:p w:rsidR="00F87683" w:rsidRPr="000E5E16" w:rsidRDefault="00F87683" w:rsidP="00F87683">
      <w:pPr>
        <w:pStyle w:val="BodyText"/>
      </w:pPr>
      <w:r w:rsidRPr="000E5E16">
        <w:t>A small number of trade measures account for an overwhelming share of the trade coverage for both import</w:t>
      </w:r>
      <w:r w:rsidRPr="000E5E16">
        <w:noBreakHyphen/>
        <w:t>facilitating and import-restrictive measures. Other measures, trade</w:t>
      </w:r>
      <w:r w:rsidRPr="000E5E16">
        <w:noBreakHyphen/>
        <w:t>restrictive as well as trade</w:t>
      </w:r>
      <w:r w:rsidRPr="000E5E16">
        <w:noBreakHyphen/>
        <w:t xml:space="preserve">facilitating, were announced for implementation after the current review period. By the time of publication of this Report, some of those measures will have likely entered into force. They will be included in the </w:t>
      </w:r>
      <w:r w:rsidR="004778A0">
        <w:t>end of the year</w:t>
      </w:r>
      <w:r w:rsidRPr="000E5E16">
        <w:t xml:space="preserve"> Report. Other trade measures with a potentially large impact on global trade remain under consideration. Although the implementation of these measures is currently on hold, the fact that they remain a possibility continue to cast a shadow over the outlook for international trade.</w:t>
      </w:r>
    </w:p>
    <w:p w:rsidR="00F87683" w:rsidRPr="00175A8D" w:rsidRDefault="00F87683" w:rsidP="00F87683">
      <w:pPr>
        <w:pStyle w:val="BodyText"/>
      </w:pPr>
      <w:r w:rsidRPr="00175A8D">
        <w:t>As noted in Section 2 of this Report, there are many factors, including weaker global economic activity, tighter monetary policies, and increased financial volatility which may contribute to the current trade slow-down. This Section has provided additional perspective on the specific trade measures which contribute to this slow-down.</w:t>
      </w:r>
    </w:p>
    <w:p w:rsidR="00F87683" w:rsidRPr="008A7BB6" w:rsidRDefault="00F87683" w:rsidP="00F87683">
      <w:pPr>
        <w:pStyle w:val="BodyText"/>
      </w:pPr>
      <w:bookmarkStart w:id="58" w:name="_Ref496888297"/>
      <w:r w:rsidRPr="00175A8D">
        <w:t xml:space="preserve">The following Box looks at selected studies on the implications of the escalation </w:t>
      </w:r>
      <w:r>
        <w:t xml:space="preserve">of trade tensions between </w:t>
      </w:r>
      <w:r w:rsidRPr="00175A8D">
        <w:t>the United States and China.</w:t>
      </w:r>
      <w:bookmarkEnd w:id="58"/>
    </w:p>
    <w:p w:rsidR="00430F21" w:rsidRPr="00175A8D" w:rsidRDefault="00F07B7A" w:rsidP="00F07B7A">
      <w:pPr>
        <w:pStyle w:val="Caption"/>
      </w:pPr>
      <w:r w:rsidRPr="00175A8D">
        <w:lastRenderedPageBreak/>
        <w:t xml:space="preserve">Box </w:t>
      </w:r>
      <w:r w:rsidR="003A2083">
        <w:rPr>
          <w:noProof/>
        </w:rPr>
        <w:fldChar w:fldCharType="begin"/>
      </w:r>
      <w:r w:rsidR="003A2083">
        <w:rPr>
          <w:noProof/>
        </w:rPr>
        <w:instrText xml:space="preserve"> STYLEREF 1 \s </w:instrText>
      </w:r>
      <w:r w:rsidR="003A2083">
        <w:rPr>
          <w:noProof/>
        </w:rPr>
        <w:fldChar w:fldCharType="separate"/>
      </w:r>
      <w:r w:rsidR="00D76318">
        <w:rPr>
          <w:noProof/>
        </w:rPr>
        <w:t>3</w:t>
      </w:r>
      <w:r w:rsidR="003A2083">
        <w:rPr>
          <w:noProof/>
        </w:rPr>
        <w:fldChar w:fldCharType="end"/>
      </w:r>
      <w:r w:rsidR="00D57255">
        <w:t>.</w:t>
      </w:r>
      <w:r w:rsidR="003A2083">
        <w:rPr>
          <w:noProof/>
        </w:rPr>
        <w:fldChar w:fldCharType="begin"/>
      </w:r>
      <w:r w:rsidR="003A2083">
        <w:rPr>
          <w:noProof/>
        </w:rPr>
        <w:instrText xml:space="preserve"> SEQ Box \* ARABIC \s 1 </w:instrText>
      </w:r>
      <w:r w:rsidR="003A2083">
        <w:rPr>
          <w:noProof/>
        </w:rPr>
        <w:fldChar w:fldCharType="separate"/>
      </w:r>
      <w:r w:rsidR="00D76318">
        <w:rPr>
          <w:noProof/>
        </w:rPr>
        <w:t>1</w:t>
      </w:r>
      <w:r w:rsidR="003A2083">
        <w:rPr>
          <w:noProof/>
        </w:rPr>
        <w:fldChar w:fldCharType="end"/>
      </w:r>
      <w:r w:rsidRPr="00175A8D">
        <w:t xml:space="preserve"> Implications of the </w:t>
      </w:r>
      <w:r w:rsidR="00AD3400" w:rsidRPr="00175A8D">
        <w:t>current trade tensions – Studies</w:t>
      </w:r>
    </w:p>
    <w:tbl>
      <w:tblPr>
        <w:tblW w:w="0" w:type="auto"/>
        <w:tblCellMar>
          <w:left w:w="0" w:type="dxa"/>
          <w:right w:w="0" w:type="dxa"/>
        </w:tblCellMar>
        <w:tblLook w:val="04A0" w:firstRow="1" w:lastRow="0" w:firstColumn="1" w:lastColumn="0" w:noHBand="0" w:noVBand="1"/>
      </w:tblPr>
      <w:tblGrid>
        <w:gridCol w:w="9026"/>
      </w:tblGrid>
      <w:tr w:rsidR="00430F21" w:rsidRPr="00175A8D" w:rsidTr="00FD25AA">
        <w:tc>
          <w:tcPr>
            <w:tcW w:w="9026" w:type="dxa"/>
            <w:shd w:val="clear" w:color="auto" w:fill="C9DED4"/>
            <w:tcMar>
              <w:top w:w="57" w:type="dxa"/>
              <w:left w:w="113" w:type="dxa"/>
              <w:bottom w:w="57" w:type="dxa"/>
              <w:right w:w="113" w:type="dxa"/>
            </w:tcMar>
            <w:hideMark/>
          </w:tcPr>
          <w:p w:rsidR="00CC4BE7" w:rsidRPr="00175A8D" w:rsidRDefault="00CC4BE7" w:rsidP="00CC4BE7">
            <w:pPr>
              <w:spacing w:after="120"/>
              <w:rPr>
                <w:sz w:val="16"/>
                <w:szCs w:val="16"/>
              </w:rPr>
            </w:pPr>
            <w:r w:rsidRPr="00175A8D">
              <w:rPr>
                <w:sz w:val="16"/>
                <w:szCs w:val="16"/>
              </w:rPr>
              <w:t>The previous G20 Trade Monitoring Report at the end of 2018 reported on the implementation of several important tariff increases by the United States and China. Several studies have endeavoured to provide further perspective on how these higher tariffs have impacted bilateral trade between the United States and China as well as international trade overall. Below is a non</w:t>
            </w:r>
            <w:r w:rsidRPr="00175A8D">
              <w:rPr>
                <w:sz w:val="16"/>
                <w:szCs w:val="16"/>
              </w:rPr>
              <w:noBreakHyphen/>
              <w:t>exhaustive overview of some of these studies.</w:t>
            </w:r>
          </w:p>
          <w:p w:rsidR="00CC4BE7" w:rsidRPr="00175A8D" w:rsidRDefault="00CC4BE7" w:rsidP="00CC4BE7">
            <w:pPr>
              <w:spacing w:after="120"/>
              <w:rPr>
                <w:sz w:val="16"/>
                <w:szCs w:val="16"/>
              </w:rPr>
            </w:pPr>
            <w:r w:rsidRPr="00175A8D">
              <w:rPr>
                <w:sz w:val="16"/>
                <w:szCs w:val="16"/>
              </w:rPr>
              <w:t xml:space="preserve">Research conducted by the </w:t>
            </w:r>
            <w:r w:rsidRPr="00175A8D">
              <w:rPr>
                <w:sz w:val="16"/>
                <w:szCs w:val="16"/>
                <w:u w:val="single"/>
              </w:rPr>
              <w:t>Institute of International Finance</w:t>
            </w:r>
            <w:r w:rsidRPr="00175A8D">
              <w:rPr>
                <w:sz w:val="16"/>
                <w:szCs w:val="16"/>
              </w:rPr>
              <w:t xml:space="preserve"> (IIF) in February 2019 studied the impact of US tariffs on Chinese imports. The research suggests that, although half of US imports from China are subject to substantial tariffs, total imports from China and the bilateral trade deficit continue to grow. According to the study, imports of goods subject to a 25% tariff since July/August 2018 which are levied on USD 50 billion worth of goods are sharply declining based on data for both price and volume of 7,000 products subject to new tariffs. According to the analysis, US importers are using fewer Chinese goods, while Chinese exporters have partially absorbed tariffs into profit margins to retain market share. However, total US imports from China appear resilient to tariffs; and an increase of imports of goods not subject to new tariffs indicate that developments in goods on the USD 50 billion list are not a reflection of a broad</w:t>
            </w:r>
            <w:r w:rsidRPr="00175A8D">
              <w:rPr>
                <w:sz w:val="16"/>
                <w:szCs w:val="16"/>
              </w:rPr>
              <w:noBreakHyphen/>
              <w:t>based decrease in imports from China. The study further assessed the list of Chinese goods worth USD 200 billion which are subject to a 10% tariff since September 2018. It finds that strong exports to the United States of Chinese goods have been recorded due to "front-loading" shipments in anticipation of the United States raising tariff rates on this list of goods to 25% from the current 10%, if no agreement is reached between the United States and China by early 2019.</w:t>
            </w:r>
            <w:r w:rsidRPr="00175A8D">
              <w:rPr>
                <w:sz w:val="16"/>
                <w:szCs w:val="16"/>
                <w:vertAlign w:val="superscript"/>
              </w:rPr>
              <w:t>a</w:t>
            </w:r>
          </w:p>
          <w:p w:rsidR="00CC4BE7" w:rsidRPr="00175A8D" w:rsidRDefault="00CC4BE7" w:rsidP="00CC4BE7">
            <w:pPr>
              <w:spacing w:after="120"/>
              <w:rPr>
                <w:sz w:val="16"/>
                <w:szCs w:val="16"/>
              </w:rPr>
            </w:pPr>
            <w:r w:rsidRPr="00175A8D">
              <w:rPr>
                <w:sz w:val="16"/>
                <w:szCs w:val="16"/>
              </w:rPr>
              <w:t xml:space="preserve">Another study by the </w:t>
            </w:r>
            <w:r w:rsidRPr="00175A8D">
              <w:rPr>
                <w:sz w:val="16"/>
                <w:szCs w:val="16"/>
                <w:u w:val="single"/>
              </w:rPr>
              <w:t>European Network for Economic and Fiscal Policy Research</w:t>
            </w:r>
            <w:r w:rsidRPr="00175A8D">
              <w:rPr>
                <w:sz w:val="16"/>
                <w:szCs w:val="16"/>
              </w:rPr>
              <w:t xml:space="preserve"> finds that the greatest share of the US tariff burden on Chinese imports does not fall on American consumers or firms, but rather on Chinese exporters. Based on the analysis, a 25% increase in tariffs raises US consumer prices on all affected Chinese products by only 4.5% on average, while the producer price of Chinese firms declines by 20.5%. The import duties levied on Chinese goods have high import elasticities, thus a large share of the tariff burden is transferred on to Chinese exporters. Chinese firms pay approximately 75% of the tariff burden, and the tariffs decrease Chinese exports of affected goods to the United States by around 37%. This implies that the bilateral trade deficit between the United States and China drops by 17</w:t>
            </w:r>
            <w:proofErr w:type="gramStart"/>
            <w:r w:rsidRPr="00175A8D">
              <w:rPr>
                <w:sz w:val="16"/>
                <w:szCs w:val="16"/>
              </w:rPr>
              <w:t>%.</w:t>
            </w:r>
            <w:r w:rsidRPr="00175A8D">
              <w:rPr>
                <w:sz w:val="16"/>
                <w:szCs w:val="16"/>
                <w:vertAlign w:val="superscript"/>
              </w:rPr>
              <w:t>b</w:t>
            </w:r>
            <w:proofErr w:type="gramEnd"/>
          </w:p>
          <w:p w:rsidR="00CC4BE7" w:rsidRPr="00175A8D" w:rsidRDefault="00CC4BE7" w:rsidP="00CC4BE7">
            <w:pPr>
              <w:spacing w:after="120"/>
              <w:rPr>
                <w:sz w:val="16"/>
                <w:szCs w:val="16"/>
              </w:rPr>
            </w:pPr>
            <w:r w:rsidRPr="00175A8D">
              <w:rPr>
                <w:sz w:val="16"/>
                <w:szCs w:val="16"/>
              </w:rPr>
              <w:t xml:space="preserve">A recent paper published by </w:t>
            </w:r>
            <w:r w:rsidRPr="00175A8D">
              <w:rPr>
                <w:sz w:val="16"/>
                <w:szCs w:val="16"/>
                <w:u w:val="single"/>
              </w:rPr>
              <w:t>Princeton University</w:t>
            </w:r>
            <w:r w:rsidRPr="00175A8D">
              <w:rPr>
                <w:sz w:val="16"/>
                <w:szCs w:val="16"/>
              </w:rPr>
              <w:t xml:space="preserve"> exploring the impacts of US trade policy on prices and welfare states that, over the course of 2018, the United States experienced substantial increases in the prices of intermediates and final goods, dramatic changes to their supply-chain network, reductions in availability of imported varieties, and a complete pass</w:t>
            </w:r>
            <w:r w:rsidRPr="00175A8D">
              <w:rPr>
                <w:sz w:val="16"/>
                <w:szCs w:val="16"/>
              </w:rPr>
              <w:noBreakHyphen/>
              <w:t>through of the tariffs into domestic prices of imported goods. The paper concludes that the full incidence of the tariff falls on domestic consumers, with a reduction in US real income of USD 1.4 billion per month by the end of 2018. It states that similar patterns have been also observed in foreign countries who have retaliated against the United States, suggesting that the trade war has also reduced real income for other countries.</w:t>
            </w:r>
            <w:r w:rsidR="00AB68AB">
              <w:rPr>
                <w:sz w:val="16"/>
                <w:szCs w:val="16"/>
                <w:vertAlign w:val="superscript"/>
              </w:rPr>
              <w:t>c</w:t>
            </w:r>
          </w:p>
          <w:p w:rsidR="00CC4BE7" w:rsidRPr="00175A8D" w:rsidRDefault="00CC4BE7" w:rsidP="00CC4BE7">
            <w:pPr>
              <w:rPr>
                <w:sz w:val="16"/>
                <w:szCs w:val="16"/>
              </w:rPr>
            </w:pPr>
            <w:r w:rsidRPr="00175A8D">
              <w:rPr>
                <w:sz w:val="16"/>
                <w:szCs w:val="16"/>
              </w:rPr>
              <w:t xml:space="preserve">Another paper, published by the </w:t>
            </w:r>
            <w:r w:rsidRPr="00175A8D">
              <w:rPr>
                <w:sz w:val="16"/>
                <w:szCs w:val="16"/>
                <w:u w:val="single"/>
              </w:rPr>
              <w:t>National Bureau of Economic Research</w:t>
            </w:r>
            <w:r w:rsidRPr="00175A8D">
              <w:rPr>
                <w:sz w:val="16"/>
                <w:szCs w:val="16"/>
              </w:rPr>
              <w:t xml:space="preserve"> in March 2019</w:t>
            </w:r>
            <w:r w:rsidR="00AB68AB">
              <w:rPr>
                <w:sz w:val="16"/>
                <w:szCs w:val="16"/>
                <w:vertAlign w:val="superscript"/>
              </w:rPr>
              <w:t>d</w:t>
            </w:r>
            <w:r w:rsidRPr="00175A8D">
              <w:rPr>
                <w:sz w:val="16"/>
                <w:szCs w:val="16"/>
              </w:rPr>
              <w:t xml:space="preserve">, analyses the impacts of the 2018 trade war on the US economy and finds that US imports from targeted countries declined by 31.5% within products, while targeted US exports fell by 11.0%. It affirms a complete pass-through of the US tariffs to a variety-level of import </w:t>
            </w:r>
            <w:proofErr w:type="gramStart"/>
            <w:r w:rsidRPr="00175A8D">
              <w:rPr>
                <w:sz w:val="16"/>
                <w:szCs w:val="16"/>
              </w:rPr>
              <w:t>prices, and</w:t>
            </w:r>
            <w:proofErr w:type="gramEnd"/>
            <w:r w:rsidRPr="00175A8D">
              <w:rPr>
                <w:sz w:val="16"/>
                <w:szCs w:val="16"/>
              </w:rPr>
              <w:t xml:space="preserve"> estimates the annual consumer and producer losses resulting from the higher cost of imports at USD 68.8 billion (0.37% of GDP). It estimates the aggregate welfare loss, after accounting for higher tariff revenues and gains to domestic producers from higher prices, at USD 7.8</w:t>
            </w:r>
            <w:r w:rsidR="0059505D" w:rsidRPr="00175A8D">
              <w:rPr>
                <w:sz w:val="16"/>
                <w:szCs w:val="16"/>
              </w:rPr>
              <w:t> </w:t>
            </w:r>
            <w:r w:rsidRPr="00175A8D">
              <w:rPr>
                <w:sz w:val="16"/>
                <w:szCs w:val="16"/>
              </w:rPr>
              <w:t>billion (0.04% of GDP).</w:t>
            </w:r>
          </w:p>
          <w:p w:rsidR="00CC4BE7" w:rsidRPr="00175A8D" w:rsidRDefault="00CC4BE7" w:rsidP="00CC4BE7">
            <w:pPr>
              <w:pStyle w:val="NoteText"/>
              <w:spacing w:before="120"/>
              <w:rPr>
                <w:sz w:val="15"/>
                <w:szCs w:val="15"/>
              </w:rPr>
            </w:pPr>
            <w:r w:rsidRPr="00175A8D">
              <w:rPr>
                <w:sz w:val="15"/>
                <w:szCs w:val="15"/>
              </w:rPr>
              <w:t>Notes:</w:t>
            </w:r>
          </w:p>
          <w:p w:rsidR="00CC4BE7" w:rsidRPr="00175A8D" w:rsidRDefault="00CC4BE7" w:rsidP="00AE6457">
            <w:pPr>
              <w:pStyle w:val="NoteText"/>
              <w:jc w:val="both"/>
              <w:rPr>
                <w:sz w:val="15"/>
                <w:szCs w:val="15"/>
              </w:rPr>
            </w:pPr>
            <w:r w:rsidRPr="00175A8D">
              <w:rPr>
                <w:sz w:val="15"/>
                <w:szCs w:val="15"/>
              </w:rPr>
              <w:t>a</w:t>
            </w:r>
            <w:r w:rsidRPr="00175A8D">
              <w:rPr>
                <w:sz w:val="15"/>
                <w:szCs w:val="15"/>
              </w:rPr>
              <w:tab/>
              <w:t xml:space="preserve">The Institute of International Finance (2019), Economic Views. "Are Tariffs on China Working?", 5 February 2019. </w:t>
            </w:r>
          </w:p>
          <w:p w:rsidR="00CC4BE7" w:rsidRPr="00175A8D" w:rsidRDefault="00CC4BE7" w:rsidP="00AE6457">
            <w:pPr>
              <w:pStyle w:val="NoteText"/>
              <w:jc w:val="both"/>
              <w:rPr>
                <w:sz w:val="15"/>
                <w:szCs w:val="15"/>
              </w:rPr>
            </w:pPr>
            <w:r w:rsidRPr="00175A8D">
              <w:rPr>
                <w:sz w:val="15"/>
                <w:szCs w:val="15"/>
              </w:rPr>
              <w:t>b</w:t>
            </w:r>
            <w:r w:rsidRPr="00175A8D">
              <w:rPr>
                <w:sz w:val="15"/>
                <w:szCs w:val="15"/>
              </w:rPr>
              <w:tab/>
              <w:t xml:space="preserve">European Network for Economic and Fiscal Policy Research (2018), "Who is Paying for the Trade War with China?", by Zoller-Rydek, B. and Felbermayr, G., November. Viewed at: </w:t>
            </w:r>
            <w:hyperlink r:id="rId35" w:history="1">
              <w:r w:rsidRPr="00175A8D">
                <w:rPr>
                  <w:rStyle w:val="Hyperlink"/>
                  <w:sz w:val="15"/>
                  <w:szCs w:val="15"/>
                </w:rPr>
                <w:t>http://www.econpol.eu/sites/default/files/2018-11/EconPol_Policy_Brief_11_Zoller_Felbermayr_Tariffs.pdf</w:t>
              </w:r>
            </w:hyperlink>
            <w:r w:rsidRPr="00D24559">
              <w:rPr>
                <w:rStyle w:val="Hyperlink"/>
                <w:color w:val="auto"/>
                <w:sz w:val="15"/>
                <w:szCs w:val="15"/>
                <w:u w:val="none"/>
              </w:rPr>
              <w:t>.</w:t>
            </w:r>
            <w:r w:rsidRPr="00D24559">
              <w:rPr>
                <w:sz w:val="15"/>
                <w:szCs w:val="15"/>
              </w:rPr>
              <w:t xml:space="preserve"> </w:t>
            </w:r>
          </w:p>
          <w:p w:rsidR="00CC4BE7" w:rsidRPr="00175A8D" w:rsidRDefault="00AB68AB" w:rsidP="00AE6457">
            <w:pPr>
              <w:pStyle w:val="NoteText"/>
              <w:jc w:val="both"/>
              <w:rPr>
                <w:sz w:val="15"/>
                <w:szCs w:val="15"/>
              </w:rPr>
            </w:pPr>
            <w:r>
              <w:rPr>
                <w:sz w:val="15"/>
                <w:szCs w:val="15"/>
              </w:rPr>
              <w:t>c</w:t>
            </w:r>
            <w:r w:rsidR="00CC4BE7" w:rsidRPr="00175A8D">
              <w:rPr>
                <w:sz w:val="15"/>
                <w:szCs w:val="15"/>
              </w:rPr>
              <w:t xml:space="preserve"> </w:t>
            </w:r>
            <w:r w:rsidR="00CC4BE7" w:rsidRPr="00175A8D">
              <w:rPr>
                <w:sz w:val="15"/>
                <w:szCs w:val="15"/>
              </w:rPr>
              <w:tab/>
              <w:t xml:space="preserve">Amiti, M. – Federal Reserve Bank of New York and CEPR, Redding, S.J. – Princeton University and CEPR and Weinstein, D. – Columbia University, The Impact of the 2018 Trade War on US Prices and Welfare (1 March 2019). Viewed at: </w:t>
            </w:r>
            <w:hyperlink r:id="rId36" w:history="1">
              <w:r w:rsidR="00CC4BE7" w:rsidRPr="00175A8D">
                <w:rPr>
                  <w:rStyle w:val="Hyperlink"/>
                  <w:sz w:val="15"/>
                  <w:szCs w:val="15"/>
                </w:rPr>
                <w:t>https://www.princeton.edu/~reddings/papers/CEPR-DP13564.pdf</w:t>
              </w:r>
            </w:hyperlink>
            <w:r w:rsidR="00CC4BE7" w:rsidRPr="00175A8D">
              <w:rPr>
                <w:sz w:val="15"/>
                <w:szCs w:val="15"/>
              </w:rPr>
              <w:t>.</w:t>
            </w:r>
          </w:p>
          <w:p w:rsidR="0093198C" w:rsidRPr="00175A8D" w:rsidRDefault="00AB68AB" w:rsidP="00AE6457">
            <w:pPr>
              <w:pStyle w:val="NoteText"/>
              <w:jc w:val="both"/>
            </w:pPr>
            <w:r>
              <w:rPr>
                <w:sz w:val="15"/>
                <w:szCs w:val="15"/>
              </w:rPr>
              <w:t>d</w:t>
            </w:r>
            <w:r w:rsidR="00CC4BE7" w:rsidRPr="00175A8D">
              <w:rPr>
                <w:sz w:val="15"/>
                <w:szCs w:val="15"/>
              </w:rPr>
              <w:tab/>
              <w:t xml:space="preserve">National Bureau of Economic Research, Fajgelbaum, P.D., Goldberg, P.K., Kennedy, P.J. and Khandelwal, A.K., The Return to Protectionism, (March 2019). Viewed at: </w:t>
            </w:r>
            <w:hyperlink r:id="rId37" w:history="1">
              <w:r w:rsidR="00CC4BE7" w:rsidRPr="00175A8D">
                <w:rPr>
                  <w:rStyle w:val="Hyperlink"/>
                  <w:sz w:val="15"/>
                  <w:szCs w:val="15"/>
                </w:rPr>
                <w:t>https://www.nber.org/papers/w25638.pdf</w:t>
              </w:r>
            </w:hyperlink>
            <w:r w:rsidR="00CC4BE7" w:rsidRPr="00175A8D">
              <w:rPr>
                <w:sz w:val="15"/>
                <w:szCs w:val="15"/>
              </w:rPr>
              <w:t>.</w:t>
            </w:r>
          </w:p>
        </w:tc>
      </w:tr>
    </w:tbl>
    <w:p w:rsidR="004F2A5E" w:rsidRPr="00175A8D" w:rsidRDefault="00EB434C" w:rsidP="00EB434C">
      <w:pPr>
        <w:pStyle w:val="NoteText"/>
        <w:spacing w:before="120" w:after="240"/>
      </w:pPr>
      <w:r w:rsidRPr="00175A8D">
        <w:t>Source:</w:t>
      </w:r>
      <w:r w:rsidRPr="00175A8D">
        <w:tab/>
      </w:r>
      <w:r w:rsidR="003A5927" w:rsidRPr="00175A8D">
        <w:t>WTO Secretariat.</w:t>
      </w:r>
    </w:p>
    <w:p w:rsidR="003F65D5" w:rsidRPr="00175A8D" w:rsidRDefault="003F65D5" w:rsidP="0059505D">
      <w:pPr>
        <w:pStyle w:val="BodyText"/>
      </w:pPr>
      <w:r w:rsidRPr="007B1D96">
        <w:t>Box 3.2</w:t>
      </w:r>
      <w:r w:rsidRPr="00175A8D">
        <w:t xml:space="preserve"> below on the drivers of bilateral trade balances and spill</w:t>
      </w:r>
      <w:r w:rsidR="0013012F" w:rsidRPr="00175A8D">
        <w:t>-</w:t>
      </w:r>
      <w:r w:rsidRPr="00175A8D">
        <w:t xml:space="preserve">overs from tariffs </w:t>
      </w:r>
      <w:r w:rsidR="00285B80" w:rsidRPr="00175A8D">
        <w:t>was</w:t>
      </w:r>
      <w:r w:rsidRPr="00175A8D">
        <w:t xml:space="preserve"> </w:t>
      </w:r>
      <w:r w:rsidR="00285B80" w:rsidRPr="00175A8D">
        <w:t>contributed</w:t>
      </w:r>
      <w:r w:rsidRPr="00175A8D">
        <w:t xml:space="preserve"> by the IMF.</w:t>
      </w:r>
    </w:p>
    <w:p w:rsidR="003F65D5" w:rsidRPr="00175A8D" w:rsidRDefault="003F65D5" w:rsidP="003F65D5">
      <w:pPr>
        <w:keepNext/>
        <w:spacing w:before="120" w:after="120"/>
        <w:jc w:val="left"/>
        <w:rPr>
          <w:rFonts w:eastAsia="Times New Roman" w:cs="Times New Roman"/>
          <w:b/>
          <w:bCs/>
          <w:color w:val="006283"/>
          <w:szCs w:val="20"/>
          <w:lang w:eastAsia="en-GB"/>
        </w:rPr>
      </w:pPr>
      <w:r w:rsidRPr="00175A8D">
        <w:rPr>
          <w:rFonts w:eastAsia="Times New Roman" w:cs="Times New Roman"/>
          <w:b/>
          <w:bCs/>
          <w:color w:val="006283"/>
          <w:szCs w:val="20"/>
          <w:lang w:eastAsia="en-GB"/>
        </w:rPr>
        <w:t xml:space="preserve">Box </w:t>
      </w:r>
      <w:r w:rsidR="00D57255">
        <w:rPr>
          <w:rFonts w:eastAsia="Times New Roman" w:cs="Times New Roman"/>
          <w:b/>
          <w:bCs/>
          <w:color w:val="006283"/>
          <w:szCs w:val="20"/>
          <w:lang w:eastAsia="en-GB"/>
        </w:rPr>
        <w:fldChar w:fldCharType="begin"/>
      </w:r>
      <w:r w:rsidR="00D57255">
        <w:rPr>
          <w:rFonts w:eastAsia="Times New Roman" w:cs="Times New Roman"/>
          <w:b/>
          <w:bCs/>
          <w:color w:val="006283"/>
          <w:szCs w:val="20"/>
          <w:lang w:eastAsia="en-GB"/>
        </w:rPr>
        <w:instrText xml:space="preserve"> STYLEREF 1 \s </w:instrText>
      </w:r>
      <w:r w:rsidR="00D57255">
        <w:rPr>
          <w:rFonts w:eastAsia="Times New Roman" w:cs="Times New Roman"/>
          <w:b/>
          <w:bCs/>
          <w:color w:val="006283"/>
          <w:szCs w:val="20"/>
          <w:lang w:eastAsia="en-GB"/>
        </w:rPr>
        <w:fldChar w:fldCharType="separate"/>
      </w:r>
      <w:r w:rsidR="00D76318">
        <w:rPr>
          <w:rFonts w:eastAsia="Times New Roman" w:cs="Times New Roman"/>
          <w:b/>
          <w:bCs/>
          <w:noProof/>
          <w:color w:val="006283"/>
          <w:szCs w:val="20"/>
          <w:lang w:eastAsia="en-GB"/>
        </w:rPr>
        <w:t>3</w:t>
      </w:r>
      <w:r w:rsidR="00D57255">
        <w:rPr>
          <w:rFonts w:eastAsia="Times New Roman" w:cs="Times New Roman"/>
          <w:b/>
          <w:bCs/>
          <w:color w:val="006283"/>
          <w:szCs w:val="20"/>
          <w:lang w:eastAsia="en-GB"/>
        </w:rPr>
        <w:fldChar w:fldCharType="end"/>
      </w:r>
      <w:r w:rsidR="00D57255">
        <w:rPr>
          <w:rFonts w:eastAsia="Times New Roman" w:cs="Times New Roman"/>
          <w:b/>
          <w:bCs/>
          <w:color w:val="006283"/>
          <w:szCs w:val="20"/>
          <w:lang w:eastAsia="en-GB"/>
        </w:rPr>
        <w:t>.</w:t>
      </w:r>
      <w:r w:rsidR="00D57255">
        <w:rPr>
          <w:rFonts w:eastAsia="Times New Roman" w:cs="Times New Roman"/>
          <w:b/>
          <w:bCs/>
          <w:color w:val="006283"/>
          <w:szCs w:val="20"/>
          <w:lang w:eastAsia="en-GB"/>
        </w:rPr>
        <w:fldChar w:fldCharType="begin"/>
      </w:r>
      <w:r w:rsidR="00D57255">
        <w:rPr>
          <w:rFonts w:eastAsia="Times New Roman" w:cs="Times New Roman"/>
          <w:b/>
          <w:bCs/>
          <w:color w:val="006283"/>
          <w:szCs w:val="20"/>
          <w:lang w:eastAsia="en-GB"/>
        </w:rPr>
        <w:instrText xml:space="preserve"> SEQ Box \* ARABIC \s 1 </w:instrText>
      </w:r>
      <w:r w:rsidR="00D57255">
        <w:rPr>
          <w:rFonts w:eastAsia="Times New Roman" w:cs="Times New Roman"/>
          <w:b/>
          <w:bCs/>
          <w:color w:val="006283"/>
          <w:szCs w:val="20"/>
          <w:lang w:eastAsia="en-GB"/>
        </w:rPr>
        <w:fldChar w:fldCharType="separate"/>
      </w:r>
      <w:r w:rsidR="00D76318">
        <w:rPr>
          <w:rFonts w:eastAsia="Times New Roman" w:cs="Times New Roman"/>
          <w:b/>
          <w:bCs/>
          <w:noProof/>
          <w:color w:val="006283"/>
          <w:szCs w:val="20"/>
          <w:lang w:eastAsia="en-GB"/>
        </w:rPr>
        <w:t>2</w:t>
      </w:r>
      <w:r w:rsidR="00D57255">
        <w:rPr>
          <w:rFonts w:eastAsia="Times New Roman" w:cs="Times New Roman"/>
          <w:b/>
          <w:bCs/>
          <w:color w:val="006283"/>
          <w:szCs w:val="20"/>
          <w:lang w:eastAsia="en-GB"/>
        </w:rPr>
        <w:fldChar w:fldCharType="end"/>
      </w:r>
      <w:r w:rsidRPr="00175A8D">
        <w:rPr>
          <w:rFonts w:eastAsia="Times New Roman" w:cs="Times New Roman"/>
          <w:b/>
          <w:bCs/>
          <w:color w:val="006283"/>
          <w:szCs w:val="20"/>
          <w:lang w:eastAsia="en-GB"/>
        </w:rPr>
        <w:t xml:space="preserve"> Drivers of bilateral trade balances and spill</w:t>
      </w:r>
      <w:r w:rsidR="005014D6" w:rsidRPr="00175A8D">
        <w:rPr>
          <w:rFonts w:eastAsia="Times New Roman" w:cs="Times New Roman"/>
          <w:b/>
          <w:bCs/>
          <w:color w:val="006283"/>
          <w:szCs w:val="20"/>
          <w:lang w:eastAsia="en-GB"/>
        </w:rPr>
        <w:t>-</w:t>
      </w:r>
      <w:r w:rsidRPr="00175A8D">
        <w:rPr>
          <w:rFonts w:eastAsia="Times New Roman" w:cs="Times New Roman"/>
          <w:b/>
          <w:bCs/>
          <w:color w:val="006283"/>
          <w:szCs w:val="20"/>
          <w:lang w:eastAsia="en-GB"/>
        </w:rPr>
        <w:t>overs from tariffs</w:t>
      </w:r>
    </w:p>
    <w:tbl>
      <w:tblPr>
        <w:tblStyle w:val="WTOBox1"/>
        <w:tblW w:w="0" w:type="auto"/>
        <w:tblLook w:val="05E0" w:firstRow="1" w:lastRow="1" w:firstColumn="1" w:lastColumn="1" w:noHBand="0" w:noVBand="1"/>
      </w:tblPr>
      <w:tblGrid>
        <w:gridCol w:w="9026"/>
      </w:tblGrid>
      <w:tr w:rsidR="005014D6" w:rsidRPr="00175A8D" w:rsidTr="00BD5015">
        <w:tc>
          <w:tcPr>
            <w:tcW w:w="9242" w:type="dxa"/>
          </w:tcPr>
          <w:p w:rsidR="005014D6" w:rsidRPr="00175A8D" w:rsidRDefault="005014D6" w:rsidP="00BD5015">
            <w:pPr>
              <w:spacing w:after="120"/>
              <w:rPr>
                <w:sz w:val="16"/>
                <w:szCs w:val="16"/>
                <w:lang w:eastAsia="en-US"/>
              </w:rPr>
            </w:pPr>
            <w:r w:rsidRPr="00175A8D">
              <w:rPr>
                <w:sz w:val="16"/>
                <w:szCs w:val="16"/>
              </w:rPr>
              <w:t xml:space="preserve">Bilateral trade balances (that is, the difference in the value of exports and imports between two countries) have come under scrutiny lately. Indeed, some policymakers are concerned that their large and growing size is the result of asymmetric obstacles to trade. In a recent study (IMF, </w:t>
            </w:r>
            <w:proofErr w:type="gramStart"/>
            <w:r w:rsidRPr="00175A8D">
              <w:rPr>
                <w:sz w:val="16"/>
                <w:szCs w:val="16"/>
              </w:rPr>
              <w:t>2019)</w:t>
            </w:r>
            <w:r w:rsidRPr="00175A8D">
              <w:rPr>
                <w:sz w:val="16"/>
                <w:szCs w:val="16"/>
                <w:vertAlign w:val="superscript"/>
              </w:rPr>
              <w:t>a</w:t>
            </w:r>
            <w:proofErr w:type="gramEnd"/>
            <w:r w:rsidRPr="00175A8D">
              <w:rPr>
                <w:sz w:val="16"/>
                <w:szCs w:val="16"/>
              </w:rPr>
              <w:t xml:space="preserve">, we show that the focus on bilateral balances is not the right one. </w:t>
            </w:r>
            <w:r w:rsidRPr="00175A8D">
              <w:rPr>
                <w:sz w:val="16"/>
                <w:szCs w:val="16"/>
                <w:lang w:eastAsia="en-US"/>
              </w:rPr>
              <w:t xml:space="preserve">Over the past two decades, changes in bilateral trade balances have </w:t>
            </w:r>
            <w:r w:rsidRPr="00175A8D">
              <w:rPr>
                <w:sz w:val="16"/>
                <w:szCs w:val="16"/>
                <w:lang w:eastAsia="en-US"/>
              </w:rPr>
              <w:lastRenderedPageBreak/>
              <w:t xml:space="preserve">mostly reflected the macroeconomic forces that are also known to determine aggregate trade balances, while the role of changes in tariffs has been very limited. Targeting a specific bilateral trade balance using tariffs would likely lead to trade diversion and offsetting changes in balances with other partners, with little or no impact on a country's aggregate trade balance. </w:t>
            </w:r>
            <w:r w:rsidRPr="00175A8D">
              <w:rPr>
                <w:sz w:val="16"/>
                <w:szCs w:val="16"/>
              </w:rPr>
              <w:t>In addition to being ineffective to address external imbalances</w:t>
            </w:r>
            <w:r w:rsidRPr="00175A8D">
              <w:rPr>
                <w:sz w:val="16"/>
                <w:szCs w:val="16"/>
                <w:lang w:eastAsia="en-US"/>
              </w:rPr>
              <w:t xml:space="preserve">, tariffs are costly for economic activity, affecting negatively output, employment, and productivity for the countries directly involved, but also for other countries linked through global value chains. </w:t>
            </w:r>
          </w:p>
          <w:p w:rsidR="005014D6" w:rsidRPr="00175A8D" w:rsidRDefault="005014D6" w:rsidP="00BD5015">
            <w:pPr>
              <w:rPr>
                <w:b/>
                <w:sz w:val="16"/>
                <w:szCs w:val="16"/>
              </w:rPr>
            </w:pPr>
            <w:r w:rsidRPr="00175A8D">
              <w:rPr>
                <w:b/>
                <w:sz w:val="16"/>
                <w:szCs w:val="16"/>
              </w:rPr>
              <w:t>Bilateral trade balances reflect macroeconomic forces, not tariffs</w:t>
            </w:r>
          </w:p>
          <w:p w:rsidR="005014D6" w:rsidRPr="00175A8D" w:rsidRDefault="005014D6" w:rsidP="00BD5015">
            <w:pPr>
              <w:spacing w:after="80"/>
              <w:rPr>
                <w:sz w:val="16"/>
                <w:szCs w:val="16"/>
              </w:rPr>
            </w:pPr>
            <w:r w:rsidRPr="00175A8D">
              <w:rPr>
                <w:sz w:val="16"/>
                <w:szCs w:val="16"/>
              </w:rPr>
              <w:t>In a recent analysis – based on a study of 63 countries over 20 years and across 34 sectors – we quantify the drivers of changes in bilateral trade balances by using the standard trade gravity model. The model distinguishes between the roles of: (i) macroeconomic factors (i.e., the overall demand and supply of each country); (ii) tariffs; and (iii) countries' sectoral specialization – which reflects the international organization of production. We find that over the past two decades, the evolution of bilateral balances has been driven to a significant extent by changes in macroeconomic conditions in both trading partners (Figure 1). Macroeconomic conditions can reflect a wide range of factors and policies, such as fiscal policy and credit cycles, but in some cases also exchange rate policies and domestic supply</w:t>
            </w:r>
            <w:r w:rsidRPr="00175A8D">
              <w:rPr>
                <w:sz w:val="16"/>
                <w:szCs w:val="16"/>
              </w:rPr>
              <w:noBreakHyphen/>
              <w:t>side policies (e.g. widespread subsidies to state-owned enterprises or to export sectors). In contrast, the role of changes in bilateral tariffs was modest, reflecting their already low levels in many countries and the fact that reciprocal tariff reductions had offsetting effects on bilateral trade balances.</w:t>
            </w:r>
          </w:p>
          <w:tbl>
            <w:tblPr>
              <w:tblStyle w:val="TableGrid"/>
              <w:tblW w:w="8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61"/>
              <w:gridCol w:w="4477"/>
            </w:tblGrid>
            <w:tr w:rsidR="005014D6" w:rsidRPr="00175A8D" w:rsidTr="00BE4EAA">
              <w:trPr>
                <w:trHeight w:val="4221"/>
              </w:trPr>
              <w:tc>
                <w:tcPr>
                  <w:tcW w:w="4297" w:type="dxa"/>
                  <w:shd w:val="clear" w:color="auto" w:fill="auto"/>
                </w:tcPr>
                <w:p w:rsidR="005014D6" w:rsidRPr="00175A8D" w:rsidRDefault="005014D6" w:rsidP="00BD5015">
                  <w:pPr>
                    <w:spacing w:after="120"/>
                    <w:rPr>
                      <w:sz w:val="15"/>
                      <w:szCs w:val="15"/>
                    </w:rPr>
                  </w:pPr>
                  <w:r w:rsidRPr="00175A8D">
                    <w:rPr>
                      <w:noProof/>
                      <w:sz w:val="15"/>
                      <w:szCs w:val="15"/>
                    </w:rPr>
                    <w:drawing>
                      <wp:inline distT="0" distB="0" distL="0" distR="0" wp14:anchorId="653F94E7" wp14:editId="53405A7A">
                        <wp:extent cx="2697288" cy="263188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l="13365" t="2438" r="15918" b="982"/>
                                <a:stretch/>
                              </pic:blipFill>
                              <pic:spPr bwMode="auto">
                                <a:xfrm>
                                  <a:off x="0" y="0"/>
                                  <a:ext cx="2715000" cy="26491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1" w:type="dxa"/>
                  <w:shd w:val="clear" w:color="auto" w:fill="auto"/>
                </w:tcPr>
                <w:p w:rsidR="005014D6" w:rsidRPr="00175A8D" w:rsidRDefault="005014D6" w:rsidP="00BD5015">
                  <w:pPr>
                    <w:spacing w:after="120"/>
                    <w:rPr>
                      <w:sz w:val="15"/>
                      <w:szCs w:val="15"/>
                    </w:rPr>
                  </w:pPr>
                  <w:r w:rsidRPr="00175A8D">
                    <w:rPr>
                      <w:noProof/>
                      <w:sz w:val="15"/>
                      <w:szCs w:val="15"/>
                    </w:rPr>
                    <w:drawing>
                      <wp:inline distT="0" distB="0" distL="0" distR="0" wp14:anchorId="66DBDE1F" wp14:editId="1BE5495E">
                        <wp:extent cx="2537063" cy="232775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16098" t="5859" r="8273" b="812"/>
                                <a:stretch/>
                              </pic:blipFill>
                              <pic:spPr bwMode="auto">
                                <a:xfrm>
                                  <a:off x="0" y="0"/>
                                  <a:ext cx="2555932" cy="23450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014D6" w:rsidRPr="00175A8D" w:rsidTr="00BE4EAA">
              <w:trPr>
                <w:trHeight w:val="2279"/>
              </w:trPr>
              <w:tc>
                <w:tcPr>
                  <w:tcW w:w="4297" w:type="dxa"/>
                  <w:shd w:val="clear" w:color="auto" w:fill="auto"/>
                </w:tcPr>
                <w:p w:rsidR="005014D6" w:rsidRPr="00175A8D" w:rsidRDefault="005014D6" w:rsidP="00BD5015">
                  <w:pPr>
                    <w:pStyle w:val="NoteText"/>
                    <w:spacing w:before="60"/>
                    <w:rPr>
                      <w:sz w:val="15"/>
                      <w:szCs w:val="15"/>
                    </w:rPr>
                  </w:pPr>
                  <w:r w:rsidRPr="00175A8D">
                    <w:rPr>
                      <w:sz w:val="15"/>
                      <w:szCs w:val="15"/>
                    </w:rPr>
                    <w:t>1</w:t>
                  </w:r>
                  <w:r w:rsidRPr="00175A8D">
                    <w:rPr>
                      <w:sz w:val="15"/>
                      <w:szCs w:val="15"/>
                    </w:rPr>
                    <w:tab/>
                    <w:t>Average value 2010-15 minus average value 1995-99.</w:t>
                  </w:r>
                </w:p>
                <w:p w:rsidR="005014D6" w:rsidRPr="00175A8D" w:rsidRDefault="005014D6" w:rsidP="00BD5015">
                  <w:pPr>
                    <w:pStyle w:val="NoteText"/>
                    <w:rPr>
                      <w:sz w:val="15"/>
                      <w:szCs w:val="15"/>
                    </w:rPr>
                  </w:pPr>
                  <w:r w:rsidRPr="00175A8D">
                    <w:rPr>
                      <w:sz w:val="15"/>
                      <w:szCs w:val="15"/>
                    </w:rPr>
                    <w:t>2</w:t>
                  </w:r>
                  <w:r w:rsidRPr="00175A8D">
                    <w:rPr>
                      <w:sz w:val="15"/>
                      <w:szCs w:val="15"/>
                    </w:rPr>
                    <w:tab/>
                    <w:t>This includes tariffs and free or preferential trade agreements.</w:t>
                  </w:r>
                </w:p>
                <w:p w:rsidR="005014D6" w:rsidRPr="00175A8D" w:rsidRDefault="005014D6" w:rsidP="00BD5015">
                  <w:pPr>
                    <w:pStyle w:val="NoteText"/>
                    <w:rPr>
                      <w:sz w:val="15"/>
                      <w:szCs w:val="15"/>
                    </w:rPr>
                  </w:pPr>
                  <w:r w:rsidRPr="00175A8D">
                    <w:rPr>
                      <w:sz w:val="15"/>
                      <w:szCs w:val="15"/>
                    </w:rPr>
                    <w:t>3</w:t>
                  </w:r>
                  <w:r w:rsidRPr="00175A8D">
                    <w:rPr>
                      <w:sz w:val="15"/>
                      <w:szCs w:val="15"/>
                    </w:rPr>
                    <w:tab/>
                    <w:t>The residual is the sum of the model residuals plus the approximation error.</w:t>
                  </w:r>
                </w:p>
                <w:p w:rsidR="005014D6" w:rsidRDefault="005014D6" w:rsidP="00BD5015">
                  <w:pPr>
                    <w:pStyle w:val="NoteText"/>
                    <w:spacing w:before="120"/>
                    <w:rPr>
                      <w:sz w:val="15"/>
                      <w:szCs w:val="15"/>
                    </w:rPr>
                  </w:pPr>
                  <w:r w:rsidRPr="00175A8D">
                    <w:rPr>
                      <w:sz w:val="15"/>
                      <w:szCs w:val="15"/>
                    </w:rPr>
                    <w:t>Note:</w:t>
                  </w:r>
                  <w:r w:rsidRPr="00175A8D">
                    <w:rPr>
                      <w:sz w:val="15"/>
                      <w:szCs w:val="15"/>
                    </w:rPr>
                    <w:tab/>
                    <w:t>Data labels use International Organization for Standardization (ISO) country codes.</w:t>
                  </w:r>
                  <w:r w:rsidR="00B02F50">
                    <w:rPr>
                      <w:sz w:val="15"/>
                      <w:szCs w:val="15"/>
                    </w:rPr>
                    <w:br/>
                  </w:r>
                </w:p>
                <w:p w:rsidR="005014D6" w:rsidRPr="00175A8D" w:rsidRDefault="005014D6" w:rsidP="00BD5015">
                  <w:pPr>
                    <w:pStyle w:val="NoteText"/>
                    <w:spacing w:before="120"/>
                    <w:rPr>
                      <w:sz w:val="15"/>
                      <w:szCs w:val="15"/>
                    </w:rPr>
                  </w:pPr>
                  <w:r w:rsidRPr="00175A8D">
                    <w:rPr>
                      <w:sz w:val="15"/>
                      <w:szCs w:val="15"/>
                    </w:rPr>
                    <w:t>Sources:</w:t>
                  </w:r>
                  <w:r w:rsidRPr="00175A8D">
                    <w:rPr>
                      <w:sz w:val="15"/>
                      <w:szCs w:val="15"/>
                    </w:rPr>
                    <w:tab/>
                    <w:t>Organisation for Economic Cooperation and Development, Trade in Value Added database; and IMF staff calculations.</w:t>
                  </w:r>
                </w:p>
              </w:tc>
              <w:tc>
                <w:tcPr>
                  <w:tcW w:w="4541" w:type="dxa"/>
                  <w:shd w:val="clear" w:color="auto" w:fill="auto"/>
                </w:tcPr>
                <w:p w:rsidR="005014D6" w:rsidRPr="00175A8D" w:rsidRDefault="00C87BE8" w:rsidP="00BD5015">
                  <w:pPr>
                    <w:pStyle w:val="NoteText"/>
                    <w:spacing w:before="60"/>
                    <w:rPr>
                      <w:sz w:val="15"/>
                      <w:szCs w:val="15"/>
                    </w:rPr>
                  </w:pPr>
                  <w:r>
                    <w:rPr>
                      <w:sz w:val="15"/>
                      <w:szCs w:val="15"/>
                    </w:rPr>
                    <w:t xml:space="preserve">   </w:t>
                  </w:r>
                  <w:r w:rsidR="005014D6" w:rsidRPr="00175A8D">
                    <w:rPr>
                      <w:sz w:val="15"/>
                      <w:szCs w:val="15"/>
                    </w:rPr>
                    <w:t>1</w:t>
                  </w:r>
                  <w:r w:rsidR="005014D6" w:rsidRPr="00175A8D">
                    <w:rPr>
                      <w:sz w:val="15"/>
                      <w:szCs w:val="15"/>
                    </w:rPr>
                    <w:tab/>
                    <w:t>Effects are partial equilibrium estimates based on a country-sector level analysis. The figure shows the change in the simulated tariff spill</w:t>
                  </w:r>
                  <w:r w:rsidR="00271CF3">
                    <w:rPr>
                      <w:sz w:val="15"/>
                      <w:szCs w:val="15"/>
                    </w:rPr>
                    <w:noBreakHyphen/>
                  </w:r>
                  <w:r w:rsidR="005014D6" w:rsidRPr="00175A8D">
                    <w:rPr>
                      <w:sz w:val="15"/>
                      <w:szCs w:val="15"/>
                    </w:rPr>
                    <w:t>overs between 1995 and 2011, the last year for which such an exercise is possible given data constraints. 2011 is a good approximation of current global value chain links because most of the growth in global value chain integration took place before 2011.</w:t>
                  </w:r>
                </w:p>
                <w:p w:rsidR="005014D6" w:rsidRPr="00175A8D" w:rsidRDefault="00C87BE8" w:rsidP="00BD5015">
                  <w:pPr>
                    <w:pStyle w:val="NoteText"/>
                    <w:spacing w:before="60"/>
                    <w:rPr>
                      <w:sz w:val="15"/>
                      <w:szCs w:val="15"/>
                    </w:rPr>
                  </w:pPr>
                  <w:r>
                    <w:rPr>
                      <w:sz w:val="15"/>
                      <w:szCs w:val="15"/>
                    </w:rPr>
                    <w:t xml:space="preserve">   </w:t>
                  </w:r>
                  <w:r w:rsidR="005014D6" w:rsidRPr="00175A8D">
                    <w:rPr>
                      <w:sz w:val="15"/>
                      <w:szCs w:val="15"/>
                    </w:rPr>
                    <w:t>Note:</w:t>
                  </w:r>
                  <w:r w:rsidR="005014D6" w:rsidRPr="00175A8D">
                    <w:rPr>
                      <w:sz w:val="15"/>
                      <w:szCs w:val="15"/>
                    </w:rPr>
                    <w:tab/>
                    <w:t>Data labels use International Organisation for Standardization (ISO) country codes.</w:t>
                  </w:r>
                </w:p>
                <w:p w:rsidR="005014D6" w:rsidRPr="00175A8D" w:rsidRDefault="00C87BE8" w:rsidP="00BD5015">
                  <w:pPr>
                    <w:pStyle w:val="NoteText"/>
                    <w:spacing w:before="120"/>
                    <w:rPr>
                      <w:sz w:val="15"/>
                      <w:szCs w:val="15"/>
                    </w:rPr>
                  </w:pPr>
                  <w:r>
                    <w:rPr>
                      <w:sz w:val="15"/>
                      <w:szCs w:val="15"/>
                    </w:rPr>
                    <w:t xml:space="preserve">   </w:t>
                  </w:r>
                  <w:r w:rsidR="005014D6" w:rsidRPr="00175A8D">
                    <w:rPr>
                      <w:sz w:val="15"/>
                      <w:szCs w:val="15"/>
                    </w:rPr>
                    <w:t>Source:</w:t>
                  </w:r>
                  <w:r w:rsidR="005014D6" w:rsidRPr="00175A8D">
                    <w:rPr>
                      <w:sz w:val="15"/>
                      <w:szCs w:val="15"/>
                    </w:rPr>
                    <w:tab/>
                    <w:t>IMF staff estimates.</w:t>
                  </w:r>
                </w:p>
              </w:tc>
            </w:tr>
          </w:tbl>
          <w:p w:rsidR="005014D6" w:rsidRPr="00175A8D" w:rsidRDefault="005014D6" w:rsidP="00BD5015">
            <w:pPr>
              <w:spacing w:before="80"/>
              <w:rPr>
                <w:b/>
                <w:sz w:val="16"/>
                <w:szCs w:val="16"/>
              </w:rPr>
            </w:pPr>
            <w:r w:rsidRPr="00175A8D">
              <w:rPr>
                <w:b/>
                <w:sz w:val="16"/>
                <w:szCs w:val="16"/>
              </w:rPr>
              <w:t>Tariffs are costly for economic activity</w:t>
            </w:r>
          </w:p>
          <w:p w:rsidR="005014D6" w:rsidRPr="00175A8D" w:rsidRDefault="005014D6" w:rsidP="00BD5015">
            <w:pPr>
              <w:spacing w:after="240"/>
              <w:rPr>
                <w:sz w:val="16"/>
                <w:szCs w:val="16"/>
              </w:rPr>
            </w:pPr>
            <w:r w:rsidRPr="00175A8D">
              <w:rPr>
                <w:sz w:val="16"/>
                <w:szCs w:val="16"/>
              </w:rPr>
              <w:t xml:space="preserve">While tariffs had a limited direct effect on changes in bilateral trade balances, this does not mean that tariffs are innocuous. The significant decrease in both tariffs and other trade costs (for example transportation costs) since the mid-1990s has gone </w:t>
            </w:r>
            <w:proofErr w:type="gramStart"/>
            <w:r w:rsidRPr="00175A8D">
              <w:rPr>
                <w:sz w:val="16"/>
                <w:szCs w:val="16"/>
              </w:rPr>
              <w:t>hand-in-hand</w:t>
            </w:r>
            <w:proofErr w:type="gramEnd"/>
            <w:r w:rsidRPr="00175A8D">
              <w:rPr>
                <w:sz w:val="16"/>
                <w:szCs w:val="16"/>
              </w:rPr>
              <w:t xml:space="preserve"> with an intensification of participation in global value chains, facilitating specialization and productivity improvements. The flipside of this is that increases in tariffs would negatively affect productivity, employment and output, and that costs from tariff increases would be larger today given the greater interconnectedness of global production. A significant increase in tariffs would have ripple effects through global value chains, amplifying the detrimental impacts on output for the countries directly affected and for others up and down the global value chain. Simulations (based on country-sector estimations) illustrate that the output cost of a generalized 1 percentage point increase in manufacturing tariffs would be larger today than it would have been in the mid</w:t>
            </w:r>
            <w:r w:rsidRPr="00175A8D">
              <w:rPr>
                <w:sz w:val="16"/>
                <w:szCs w:val="16"/>
              </w:rPr>
              <w:noBreakHyphen/>
              <w:t>1990s, particularly so for countries highly integrated in manufacturing supply chains (e.g. Germany and Korea, Republic of) (Figure 2).</w:t>
            </w:r>
          </w:p>
          <w:p w:rsidR="005014D6" w:rsidRPr="00175A8D" w:rsidRDefault="005014D6" w:rsidP="00865C4A">
            <w:pPr>
              <w:keepNext/>
              <w:rPr>
                <w:b/>
                <w:sz w:val="16"/>
                <w:szCs w:val="16"/>
                <w:lang w:eastAsia="en-US"/>
              </w:rPr>
            </w:pPr>
            <w:r w:rsidRPr="00175A8D">
              <w:rPr>
                <w:b/>
                <w:sz w:val="16"/>
                <w:szCs w:val="16"/>
                <w:lang w:eastAsia="en-US"/>
              </w:rPr>
              <w:lastRenderedPageBreak/>
              <w:t>Bilateral tariffs are ineffective and disruptive for global trade and growth</w:t>
            </w:r>
          </w:p>
          <w:p w:rsidR="005014D6" w:rsidRPr="00175A8D" w:rsidRDefault="005014D6" w:rsidP="00865C4A">
            <w:pPr>
              <w:keepNext/>
              <w:spacing w:after="240"/>
              <w:rPr>
                <w:sz w:val="16"/>
                <w:szCs w:val="16"/>
              </w:rPr>
            </w:pPr>
            <w:r w:rsidRPr="00175A8D">
              <w:rPr>
                <w:sz w:val="16"/>
                <w:szCs w:val="16"/>
                <w:lang w:eastAsia="en-US"/>
              </w:rPr>
              <w:t>To illustrate this point, we ran simulations using three general equilibrium models and involving a hypothetical increase in tariffs on all goods traded between the United States and China by 25 percentage points. Three main messages emerge. First, the United States and China would not gain and would instead be the most affected, with a decrease in external demand and output losses in both countries (Figure 3). These losses are likely an underestimation as they do not factor in the toll that trade tensions take on confidence and financial markets. In addition, negative aggregate effects on output would be compounded by sectoral reallocations as global value chains are repositioned, implying sizeable job losses in specific sectors in both countries. Second, the change in the aggregate trade balance of both countries would be negligible, as each country's demand is diverted to other trading partners which do not face increased tariffs, benefiting countries such as Mexico, Canada and to a lesser extent east Asia. Finally, while some countries may benefit slightly from trade diversion, the global economy is worse off, reflecting the higher trading costs and distortions introduced to the existing division of labour.</w:t>
            </w:r>
          </w:p>
          <w:p w:rsidR="005014D6" w:rsidRPr="00175A8D" w:rsidRDefault="005014D6" w:rsidP="00BD5015">
            <w:pPr>
              <w:jc w:val="center"/>
              <w:rPr>
                <w:sz w:val="15"/>
                <w:szCs w:val="15"/>
              </w:rPr>
            </w:pPr>
            <w:r w:rsidRPr="00175A8D">
              <w:rPr>
                <w:noProof/>
                <w:sz w:val="15"/>
                <w:szCs w:val="15"/>
              </w:rPr>
              <w:drawing>
                <wp:inline distT="0" distB="0" distL="0" distR="0" wp14:anchorId="463C6986" wp14:editId="16A9135F">
                  <wp:extent cx="3122930" cy="19321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a:extLst>
                              <a:ext uri="{28A0092B-C50C-407E-A947-70E740481C1C}">
                                <a14:useLocalDpi xmlns:a14="http://schemas.microsoft.com/office/drawing/2010/main" val="0"/>
                              </a:ext>
                            </a:extLst>
                          </a:blip>
                          <a:srcRect t="13835" b="1970"/>
                          <a:stretch/>
                        </pic:blipFill>
                        <pic:spPr bwMode="auto">
                          <a:xfrm>
                            <a:off x="0" y="0"/>
                            <a:ext cx="3122930" cy="1932167"/>
                          </a:xfrm>
                          <a:prstGeom prst="rect">
                            <a:avLst/>
                          </a:prstGeom>
                          <a:noFill/>
                          <a:ln>
                            <a:noFill/>
                          </a:ln>
                          <a:extLst>
                            <a:ext uri="{53640926-AAD7-44D8-BBD7-CCE9431645EC}">
                              <a14:shadowObscured xmlns:a14="http://schemas.microsoft.com/office/drawing/2010/main"/>
                            </a:ext>
                          </a:extLst>
                        </pic:spPr>
                      </pic:pic>
                    </a:graphicData>
                  </a:graphic>
                </wp:inline>
              </w:drawing>
            </w:r>
          </w:p>
          <w:p w:rsidR="005014D6" w:rsidRPr="00175A8D" w:rsidRDefault="005014D6" w:rsidP="00AE6457">
            <w:pPr>
              <w:pStyle w:val="NoteText"/>
              <w:spacing w:before="40" w:after="120"/>
              <w:jc w:val="both"/>
              <w:rPr>
                <w:sz w:val="15"/>
                <w:szCs w:val="15"/>
              </w:rPr>
            </w:pPr>
            <w:r w:rsidRPr="00175A8D">
              <w:rPr>
                <w:sz w:val="15"/>
                <w:szCs w:val="15"/>
              </w:rPr>
              <w:t>1</w:t>
            </w:r>
            <w:r w:rsidRPr="00175A8D">
              <w:rPr>
                <w:sz w:val="15"/>
                <w:szCs w:val="15"/>
              </w:rPr>
              <w:tab/>
              <w:t>Effects are simulated from three general equilibrium models: GIMF, GTAP, and CFRT.</w:t>
            </w:r>
          </w:p>
          <w:p w:rsidR="005014D6" w:rsidRPr="00175A8D" w:rsidRDefault="005014D6" w:rsidP="00AE6457">
            <w:pPr>
              <w:pStyle w:val="NoteText"/>
              <w:spacing w:after="120"/>
              <w:jc w:val="both"/>
              <w:rPr>
                <w:sz w:val="15"/>
                <w:szCs w:val="15"/>
              </w:rPr>
            </w:pPr>
            <w:r w:rsidRPr="00175A8D">
              <w:rPr>
                <w:sz w:val="15"/>
                <w:szCs w:val="15"/>
              </w:rPr>
              <w:t>Note:</w:t>
            </w:r>
            <w:r w:rsidRPr="00175A8D">
              <w:rPr>
                <w:sz w:val="15"/>
                <w:szCs w:val="15"/>
              </w:rPr>
              <w:tab/>
              <w:t>CFRT = Caliendo and others (2017) model; GIMF = Global Integrated Monetary and Fiscal model;</w:t>
            </w:r>
            <w:r w:rsidR="00AE6457">
              <w:rPr>
                <w:sz w:val="15"/>
                <w:szCs w:val="15"/>
              </w:rPr>
              <w:br/>
            </w:r>
            <w:r w:rsidRPr="00175A8D">
              <w:rPr>
                <w:sz w:val="15"/>
                <w:szCs w:val="15"/>
              </w:rPr>
              <w:t>GTAP</w:t>
            </w:r>
            <w:r w:rsidR="00AE6457">
              <w:rPr>
                <w:sz w:val="15"/>
                <w:szCs w:val="15"/>
              </w:rPr>
              <w:t xml:space="preserve"> </w:t>
            </w:r>
            <w:r w:rsidRPr="00175A8D">
              <w:rPr>
                <w:sz w:val="15"/>
                <w:szCs w:val="15"/>
              </w:rPr>
              <w:t>= Global Trade Analysis Project; LR = long run; NAFTA = North American Free Trade Agreement. In the figure, NAFTA is NAFTA countries excluding US</w:t>
            </w:r>
            <w:r w:rsidR="00913C31">
              <w:rPr>
                <w:sz w:val="15"/>
                <w:szCs w:val="15"/>
              </w:rPr>
              <w:t>,</w:t>
            </w:r>
            <w:r w:rsidRPr="00175A8D">
              <w:rPr>
                <w:sz w:val="15"/>
                <w:szCs w:val="15"/>
              </w:rPr>
              <w:t xml:space="preserve"> and Asia is Asian countries excluding China. </w:t>
            </w:r>
          </w:p>
          <w:p w:rsidR="005014D6" w:rsidRPr="00175A8D" w:rsidRDefault="005014D6" w:rsidP="00AE6457">
            <w:pPr>
              <w:pStyle w:val="NoteText"/>
              <w:spacing w:after="200"/>
              <w:jc w:val="both"/>
              <w:rPr>
                <w:sz w:val="15"/>
                <w:szCs w:val="15"/>
              </w:rPr>
            </w:pPr>
            <w:r w:rsidRPr="00175A8D">
              <w:rPr>
                <w:sz w:val="15"/>
                <w:szCs w:val="15"/>
              </w:rPr>
              <w:t>Source:</w:t>
            </w:r>
            <w:r w:rsidRPr="00175A8D">
              <w:rPr>
                <w:sz w:val="15"/>
                <w:szCs w:val="15"/>
              </w:rPr>
              <w:tab/>
              <w:t>IMF calculations.</w:t>
            </w:r>
          </w:p>
          <w:p w:rsidR="005014D6" w:rsidRPr="00175A8D" w:rsidRDefault="005014D6" w:rsidP="00BD5015">
            <w:pPr>
              <w:rPr>
                <w:b/>
                <w:sz w:val="16"/>
                <w:szCs w:val="16"/>
              </w:rPr>
            </w:pPr>
            <w:r w:rsidRPr="00175A8D">
              <w:rPr>
                <w:b/>
                <w:sz w:val="16"/>
                <w:szCs w:val="16"/>
              </w:rPr>
              <w:t>Policy conclusion</w:t>
            </w:r>
          </w:p>
          <w:p w:rsidR="005014D6" w:rsidRPr="00175A8D" w:rsidRDefault="005014D6" w:rsidP="00BD5015">
            <w:pPr>
              <w:rPr>
                <w:sz w:val="16"/>
                <w:szCs w:val="16"/>
              </w:rPr>
            </w:pPr>
            <w:r w:rsidRPr="00175A8D">
              <w:rPr>
                <w:sz w:val="16"/>
                <w:szCs w:val="16"/>
              </w:rPr>
              <w:t xml:space="preserve">The overall findings suggest that the discussion of external imbalances is rightly </w:t>
            </w:r>
            <w:r w:rsidR="007348B8" w:rsidRPr="00175A8D">
              <w:rPr>
                <w:sz w:val="16"/>
                <w:szCs w:val="16"/>
              </w:rPr>
              <w:t>focussed</w:t>
            </w:r>
            <w:r w:rsidRPr="00175A8D">
              <w:rPr>
                <w:sz w:val="16"/>
                <w:szCs w:val="16"/>
              </w:rPr>
              <w:t xml:space="preserve"> on aggregate trade balances and current accounts, and on the macroeconomic distortions that may underlie them. In addition, further multilateral reductions in tariff and non-tariff trade barriers would benefit economic outcomes. Finally, while the findings suggest that reducing barriers to trade would benefit the global economy, there are valid concerns about the distributional effects of trade. It is therefore important to put in place specific policies to ensure that the gains from trade are widely shared and that those affected are adequately protected.</w:t>
            </w:r>
          </w:p>
          <w:p w:rsidR="005014D6" w:rsidRPr="00175A8D" w:rsidRDefault="005014D6" w:rsidP="00AE6457">
            <w:pPr>
              <w:pStyle w:val="NoteText"/>
              <w:spacing w:before="120"/>
              <w:jc w:val="both"/>
              <w:rPr>
                <w:sz w:val="15"/>
                <w:szCs w:val="15"/>
              </w:rPr>
            </w:pPr>
            <w:proofErr w:type="gramStart"/>
            <w:r w:rsidRPr="00175A8D">
              <w:rPr>
                <w:sz w:val="15"/>
                <w:szCs w:val="15"/>
              </w:rPr>
              <w:t>a</w:t>
            </w:r>
            <w:proofErr w:type="gramEnd"/>
            <w:r w:rsidRPr="00175A8D">
              <w:rPr>
                <w:sz w:val="15"/>
                <w:szCs w:val="15"/>
              </w:rPr>
              <w:tab/>
              <w:t>International Monetary Fund, 2019. "The Drivers of Bilateral Trade and the Spill</w:t>
            </w:r>
            <w:r w:rsidR="00175A8D" w:rsidRPr="00175A8D">
              <w:rPr>
                <w:sz w:val="15"/>
                <w:szCs w:val="15"/>
              </w:rPr>
              <w:t>-</w:t>
            </w:r>
            <w:r w:rsidRPr="00175A8D">
              <w:rPr>
                <w:sz w:val="15"/>
                <w:szCs w:val="15"/>
              </w:rPr>
              <w:t>overs from Tariffs," World Economic Outlook, Chapter 4. April 2019. Authors: Johannes Eugster, Florence Jaumotte, Margaux MacDonald and Roberto Piazza. The views expressed herein are those of the authors and should not be attributed to the IMF, its Executive Board, or its management.</w:t>
            </w:r>
          </w:p>
        </w:tc>
      </w:tr>
    </w:tbl>
    <w:p w:rsidR="003F65D5" w:rsidRPr="00175A8D" w:rsidRDefault="003F65D5" w:rsidP="006D54E1">
      <w:pPr>
        <w:pStyle w:val="NoteText"/>
        <w:spacing w:before="120" w:after="240"/>
      </w:pPr>
      <w:r w:rsidRPr="00175A8D">
        <w:lastRenderedPageBreak/>
        <w:t>Source:</w:t>
      </w:r>
      <w:r w:rsidRPr="00175A8D">
        <w:tab/>
        <w:t>IMF, World Economic Outlook 2019.</w:t>
      </w:r>
    </w:p>
    <w:p w:rsidR="00AE2C29" w:rsidRPr="00175A8D" w:rsidRDefault="00AE2C29" w:rsidP="0093682C">
      <w:pPr>
        <w:pStyle w:val="Heading2"/>
        <w:rPr>
          <w:szCs w:val="18"/>
        </w:rPr>
      </w:pPr>
      <w:bookmarkStart w:id="59" w:name="_Toc518985670"/>
      <w:bookmarkStart w:id="60" w:name="_Toc518985756"/>
      <w:bookmarkStart w:id="61" w:name="_Toc518993700"/>
      <w:bookmarkStart w:id="62" w:name="_Toc13230565"/>
      <w:r w:rsidRPr="00175A8D">
        <w:rPr>
          <w:szCs w:val="18"/>
        </w:rPr>
        <w:t>Trade-Remedies</w:t>
      </w:r>
      <w:bookmarkEnd w:id="59"/>
      <w:bookmarkEnd w:id="60"/>
      <w:bookmarkEnd w:id="61"/>
      <w:r w:rsidR="0093682C" w:rsidRPr="00175A8D">
        <w:rPr>
          <w:rStyle w:val="FootnoteReference"/>
          <w:szCs w:val="18"/>
        </w:rPr>
        <w:footnoteReference w:id="27"/>
      </w:r>
      <w:bookmarkEnd w:id="62"/>
    </w:p>
    <w:p w:rsidR="00AE2C29" w:rsidRPr="00175A8D" w:rsidRDefault="00AE2C29" w:rsidP="0093682C">
      <w:pPr>
        <w:pStyle w:val="BodyText"/>
        <w:rPr>
          <w:szCs w:val="18"/>
        </w:rPr>
      </w:pPr>
      <w:r w:rsidRPr="00175A8D">
        <w:rPr>
          <w:szCs w:val="18"/>
        </w:rPr>
        <w:t xml:space="preserve">This </w:t>
      </w:r>
      <w:r w:rsidR="00BE7775" w:rsidRPr="00175A8D">
        <w:rPr>
          <w:szCs w:val="18"/>
        </w:rPr>
        <w:t>S</w:t>
      </w:r>
      <w:r w:rsidRPr="00175A8D">
        <w:rPr>
          <w:szCs w:val="18"/>
        </w:rPr>
        <w:t>ection provides an assessment of trends in trade-remedy actions in the periods from January</w:t>
      </w:r>
      <w:r w:rsidR="00357A20" w:rsidRPr="00175A8D">
        <w:rPr>
          <w:szCs w:val="18"/>
        </w:rPr>
        <w:noBreakHyphen/>
      </w:r>
      <w:r w:rsidRPr="00175A8D">
        <w:rPr>
          <w:szCs w:val="18"/>
        </w:rPr>
        <w:t>December 2016, January</w:t>
      </w:r>
      <w:r w:rsidR="00357A20" w:rsidRPr="00175A8D">
        <w:rPr>
          <w:szCs w:val="18"/>
        </w:rPr>
        <w:noBreakHyphen/>
      </w:r>
      <w:r w:rsidRPr="00175A8D">
        <w:rPr>
          <w:szCs w:val="18"/>
        </w:rPr>
        <w:t>December 2017 and January</w:t>
      </w:r>
      <w:r w:rsidR="00357A20" w:rsidRPr="00175A8D">
        <w:rPr>
          <w:szCs w:val="18"/>
        </w:rPr>
        <w:noBreakHyphen/>
      </w:r>
      <w:r w:rsidRPr="00175A8D">
        <w:rPr>
          <w:szCs w:val="18"/>
        </w:rPr>
        <w:t>December 2018.</w:t>
      </w:r>
      <w:r w:rsidR="0093682C" w:rsidRPr="00175A8D">
        <w:rPr>
          <w:rStyle w:val="FootnoteReference"/>
          <w:szCs w:val="18"/>
        </w:rPr>
        <w:footnoteReference w:id="28"/>
      </w:r>
      <w:r w:rsidRPr="00175A8D">
        <w:rPr>
          <w:szCs w:val="18"/>
        </w:rPr>
        <w:t xml:space="preserve"> Concerning anti</w:t>
      </w:r>
      <w:r w:rsidR="00357A20" w:rsidRPr="00175A8D">
        <w:rPr>
          <w:szCs w:val="18"/>
        </w:rPr>
        <w:noBreakHyphen/>
      </w:r>
      <w:r w:rsidRPr="00175A8D">
        <w:rPr>
          <w:szCs w:val="18"/>
        </w:rPr>
        <w:t>dumping, data indicate a decrease in the number of new investigations initiated</w:t>
      </w:r>
      <w:r w:rsidR="00FA2E06">
        <w:rPr>
          <w:szCs w:val="18"/>
        </w:rPr>
        <w:t xml:space="preserve"> in 2018</w:t>
      </w:r>
      <w:r w:rsidRPr="00175A8D">
        <w:rPr>
          <w:szCs w:val="18"/>
        </w:rPr>
        <w:t>. The number of countervailing investigations and those of safeguard initiations have both increased in 2018. The total number of initiations for the latter two types of trade-remedy investigations remained considerably lower than for anti</w:t>
      </w:r>
      <w:r w:rsidRPr="00175A8D">
        <w:rPr>
          <w:szCs w:val="18"/>
        </w:rPr>
        <w:noBreakHyphen/>
        <w:t>dumping.</w:t>
      </w:r>
    </w:p>
    <w:p w:rsidR="00AE2C29" w:rsidRPr="00175A8D" w:rsidRDefault="00AE2C29" w:rsidP="00550C04">
      <w:pPr>
        <w:pStyle w:val="Heading7"/>
      </w:pPr>
      <w:r w:rsidRPr="00175A8D">
        <w:lastRenderedPageBreak/>
        <w:t>Anti-Dumping Measures</w:t>
      </w:r>
      <w:r w:rsidR="0093682C" w:rsidRPr="00175A8D">
        <w:rPr>
          <w:rStyle w:val="FootnoteReference"/>
        </w:rPr>
        <w:footnoteReference w:id="29"/>
      </w:r>
    </w:p>
    <w:p w:rsidR="00AE2C29" w:rsidRPr="00175A8D" w:rsidRDefault="00AE2C29" w:rsidP="0093682C">
      <w:pPr>
        <w:pStyle w:val="BodyText"/>
        <w:rPr>
          <w:szCs w:val="18"/>
        </w:rPr>
      </w:pPr>
      <w:r w:rsidRPr="00175A8D">
        <w:rPr>
          <w:szCs w:val="18"/>
        </w:rPr>
        <w:t>Global anti</w:t>
      </w:r>
      <w:r w:rsidR="002B0180" w:rsidRPr="00175A8D">
        <w:rPr>
          <w:szCs w:val="18"/>
        </w:rPr>
        <w:noBreakHyphen/>
      </w:r>
      <w:r w:rsidRPr="00175A8D">
        <w:rPr>
          <w:szCs w:val="18"/>
        </w:rPr>
        <w:t xml:space="preserve">dumping initiations decreased </w:t>
      </w:r>
      <w:r w:rsidR="009D40DA" w:rsidRPr="00175A8D">
        <w:rPr>
          <w:szCs w:val="18"/>
        </w:rPr>
        <w:t xml:space="preserve">by 16% </w:t>
      </w:r>
      <w:r w:rsidRPr="00175A8D">
        <w:rPr>
          <w:szCs w:val="18"/>
        </w:rPr>
        <w:t xml:space="preserve">from 298 in 2016 to 249 </w:t>
      </w:r>
      <w:r w:rsidR="009D40DA" w:rsidRPr="00175A8D">
        <w:rPr>
          <w:szCs w:val="18"/>
        </w:rPr>
        <w:t xml:space="preserve">in 2017 </w:t>
      </w:r>
      <w:r w:rsidRPr="00175A8D">
        <w:rPr>
          <w:szCs w:val="18"/>
        </w:rPr>
        <w:t>and dropped, by 22%, to 194 in 2018 (</w:t>
      </w:r>
      <w:r w:rsidRPr="007B1D96">
        <w:rPr>
          <w:szCs w:val="18"/>
        </w:rPr>
        <w:t>Table 3.</w:t>
      </w:r>
      <w:r w:rsidR="006F4BF5" w:rsidRPr="007B1D96">
        <w:rPr>
          <w:szCs w:val="18"/>
        </w:rPr>
        <w:t>4</w:t>
      </w:r>
      <w:r w:rsidRPr="00175A8D">
        <w:rPr>
          <w:szCs w:val="18"/>
        </w:rPr>
        <w:t xml:space="preserve">). The </w:t>
      </w:r>
      <w:r w:rsidR="00172797" w:rsidRPr="00175A8D">
        <w:rPr>
          <w:szCs w:val="18"/>
        </w:rPr>
        <w:t>T</w:t>
      </w:r>
      <w:r w:rsidRPr="00175A8D">
        <w:rPr>
          <w:szCs w:val="18"/>
        </w:rPr>
        <w:t>able provides information on which Members initiated anti</w:t>
      </w:r>
      <w:r w:rsidR="002B0180" w:rsidRPr="00175A8D">
        <w:rPr>
          <w:szCs w:val="18"/>
        </w:rPr>
        <w:noBreakHyphen/>
      </w:r>
      <w:r w:rsidRPr="00175A8D">
        <w:rPr>
          <w:szCs w:val="18"/>
        </w:rPr>
        <w:t>dumping investigations</w:t>
      </w:r>
      <w:r w:rsidR="00FA2E06" w:rsidRPr="00FA2E06">
        <w:rPr>
          <w:szCs w:val="18"/>
        </w:rPr>
        <w:t xml:space="preserve"> </w:t>
      </w:r>
      <w:r w:rsidR="00FA2E06">
        <w:rPr>
          <w:szCs w:val="18"/>
        </w:rPr>
        <w:t>over the last three years</w:t>
      </w:r>
      <w:r w:rsidRPr="00175A8D">
        <w:rPr>
          <w:szCs w:val="18"/>
        </w:rPr>
        <w:t>.</w:t>
      </w:r>
    </w:p>
    <w:p w:rsidR="00AE2C29" w:rsidRPr="00175A8D" w:rsidRDefault="00AE2C29" w:rsidP="009D5A03">
      <w:pPr>
        <w:pStyle w:val="Caption"/>
        <w:keepLines/>
        <w:rPr>
          <w:szCs w:val="18"/>
        </w:rPr>
      </w:pPr>
      <w:bookmarkStart w:id="63" w:name="_Ref515618117"/>
      <w:r w:rsidRPr="00175A8D">
        <w:rPr>
          <w:szCs w:val="18"/>
        </w:rPr>
        <w:t xml:space="preserve">Table </w:t>
      </w:r>
      <w:r w:rsidR="00403545">
        <w:rPr>
          <w:szCs w:val="18"/>
        </w:rPr>
        <w:fldChar w:fldCharType="begin"/>
      </w:r>
      <w:r w:rsidR="00403545">
        <w:rPr>
          <w:szCs w:val="18"/>
        </w:rPr>
        <w:instrText xml:space="preserve"> STYLEREF 1 \s </w:instrText>
      </w:r>
      <w:r w:rsidR="00403545">
        <w:rPr>
          <w:szCs w:val="18"/>
        </w:rPr>
        <w:fldChar w:fldCharType="separate"/>
      </w:r>
      <w:r w:rsidR="00D76318">
        <w:rPr>
          <w:noProof/>
          <w:szCs w:val="18"/>
        </w:rPr>
        <w:t>3</w:t>
      </w:r>
      <w:r w:rsidR="00403545">
        <w:rPr>
          <w:szCs w:val="18"/>
        </w:rPr>
        <w:fldChar w:fldCharType="end"/>
      </w:r>
      <w:r w:rsidR="00403545">
        <w:rPr>
          <w:szCs w:val="18"/>
        </w:rPr>
        <w:t>.</w:t>
      </w:r>
      <w:r w:rsidR="00403545">
        <w:rPr>
          <w:szCs w:val="18"/>
        </w:rPr>
        <w:fldChar w:fldCharType="begin"/>
      </w:r>
      <w:r w:rsidR="00403545">
        <w:rPr>
          <w:szCs w:val="18"/>
        </w:rPr>
        <w:instrText xml:space="preserve"> SEQ Table \* ARABIC \s 1 </w:instrText>
      </w:r>
      <w:r w:rsidR="00403545">
        <w:rPr>
          <w:szCs w:val="18"/>
        </w:rPr>
        <w:fldChar w:fldCharType="separate"/>
      </w:r>
      <w:r w:rsidR="00D76318">
        <w:rPr>
          <w:noProof/>
          <w:szCs w:val="18"/>
        </w:rPr>
        <w:t>4</w:t>
      </w:r>
      <w:r w:rsidR="00403545">
        <w:rPr>
          <w:szCs w:val="18"/>
        </w:rPr>
        <w:fldChar w:fldCharType="end"/>
      </w:r>
      <w:bookmarkEnd w:id="63"/>
      <w:r w:rsidRPr="00175A8D">
        <w:rPr>
          <w:szCs w:val="18"/>
        </w:rPr>
        <w:t xml:space="preserve"> Initiations of anti-dumping investigations</w:t>
      </w:r>
      <w:bookmarkStart w:id="64" w:name="_Hlk6937368"/>
      <w:r w:rsidRPr="00175A8D">
        <w:rPr>
          <w:szCs w:val="18"/>
        </w:rPr>
        <w:t>, 2016</w:t>
      </w:r>
      <w:r w:rsidR="00D5418F">
        <w:rPr>
          <w:szCs w:val="18"/>
        </w:rPr>
        <w:noBreakHyphen/>
      </w:r>
      <w:r w:rsidRPr="00175A8D">
        <w:rPr>
          <w:szCs w:val="18"/>
        </w:rPr>
        <w:t>18</w:t>
      </w:r>
    </w:p>
    <w:tbl>
      <w:tblPr>
        <w:tblStyle w:val="WTOTable1"/>
        <w:tblW w:w="9184" w:type="dxa"/>
        <w:tblLook w:val="04A0" w:firstRow="1" w:lastRow="0" w:firstColumn="1" w:lastColumn="0" w:noHBand="0" w:noVBand="1"/>
      </w:tblPr>
      <w:tblGrid>
        <w:gridCol w:w="2296"/>
        <w:gridCol w:w="2296"/>
        <w:gridCol w:w="2296"/>
        <w:gridCol w:w="2296"/>
      </w:tblGrid>
      <w:tr w:rsidR="00D115C2" w:rsidRPr="00D115C2" w:rsidTr="00EA097F">
        <w:trPr>
          <w:cnfStyle w:val="100000000000" w:firstRow="1" w:lastRow="0" w:firstColumn="0" w:lastColumn="0" w:oddVBand="0" w:evenVBand="0" w:oddHBand="0" w:evenHBand="0" w:firstRowFirstColumn="0" w:firstRowLastColumn="0" w:lastRowFirstColumn="0" w:lastRowLastColumn="0"/>
          <w:cantSplit/>
          <w:trHeight w:val="505"/>
          <w:tblHeader/>
        </w:trPr>
        <w:tc>
          <w:tcPr>
            <w:tcW w:w="2296" w:type="dxa"/>
            <w:vAlign w:val="center"/>
            <w:hideMark/>
          </w:tcPr>
          <w:p w:rsidR="00AE2C29" w:rsidRPr="00D115C2" w:rsidRDefault="00AE2C29" w:rsidP="009D5A03">
            <w:pPr>
              <w:keepNext/>
              <w:keepLines/>
              <w:jc w:val="center"/>
              <w:rPr>
                <w:rFonts w:eastAsia="Times New Roman" w:cs="Arial"/>
                <w:bCs/>
                <w:color w:val="FFFFFF" w:themeColor="background1"/>
                <w:sz w:val="15"/>
                <w:szCs w:val="15"/>
                <w:highlight w:val="yellow"/>
              </w:rPr>
            </w:pPr>
            <w:bookmarkStart w:id="65" w:name="_Hlk6937372"/>
            <w:bookmarkEnd w:id="64"/>
            <w:r w:rsidRPr="00D115C2">
              <w:rPr>
                <w:rFonts w:eastAsia="Times New Roman" w:cs="Arial"/>
                <w:bCs/>
                <w:color w:val="FFFFFF" w:themeColor="background1"/>
                <w:sz w:val="15"/>
                <w:szCs w:val="15"/>
              </w:rPr>
              <w:t>Reporting Member</w:t>
            </w:r>
          </w:p>
        </w:tc>
        <w:tc>
          <w:tcPr>
            <w:tcW w:w="2296" w:type="dxa"/>
            <w:vAlign w:val="center"/>
            <w:hideMark/>
          </w:tcPr>
          <w:p w:rsidR="00AE2C29" w:rsidRPr="00D115C2" w:rsidRDefault="00AE2C29" w:rsidP="009D5A03">
            <w:pPr>
              <w:keepNext/>
              <w:keepLines/>
              <w:jc w:val="center"/>
              <w:rPr>
                <w:rFonts w:eastAsia="Times New Roman" w:cs="Arial"/>
                <w:bCs/>
                <w:color w:val="FFFFFF" w:themeColor="background1"/>
                <w:sz w:val="15"/>
                <w:szCs w:val="15"/>
                <w:highlight w:val="yellow"/>
              </w:rPr>
            </w:pPr>
            <w:r w:rsidRPr="00D115C2">
              <w:rPr>
                <w:rFonts w:eastAsia="Times New Roman" w:cs="Arial"/>
                <w:bCs/>
                <w:color w:val="FFFFFF" w:themeColor="background1"/>
                <w:sz w:val="15"/>
                <w:szCs w:val="15"/>
              </w:rPr>
              <w:t>2016</w:t>
            </w:r>
          </w:p>
        </w:tc>
        <w:tc>
          <w:tcPr>
            <w:tcW w:w="2296" w:type="dxa"/>
            <w:vAlign w:val="center"/>
            <w:hideMark/>
          </w:tcPr>
          <w:p w:rsidR="00AE2C29" w:rsidRPr="00D115C2" w:rsidRDefault="00AE2C29" w:rsidP="009D5A03">
            <w:pPr>
              <w:keepNext/>
              <w:keepLines/>
              <w:jc w:val="center"/>
              <w:rPr>
                <w:rFonts w:eastAsia="Times New Roman" w:cs="Arial"/>
                <w:bCs/>
                <w:color w:val="FFFFFF" w:themeColor="background1"/>
                <w:sz w:val="15"/>
                <w:szCs w:val="15"/>
                <w:highlight w:val="yellow"/>
              </w:rPr>
            </w:pPr>
            <w:r w:rsidRPr="00D115C2">
              <w:rPr>
                <w:rFonts w:eastAsia="Times New Roman" w:cs="Arial"/>
                <w:bCs/>
                <w:color w:val="FFFFFF" w:themeColor="background1"/>
                <w:sz w:val="15"/>
                <w:szCs w:val="15"/>
              </w:rPr>
              <w:t>2017</w:t>
            </w:r>
          </w:p>
        </w:tc>
        <w:tc>
          <w:tcPr>
            <w:tcW w:w="2296" w:type="dxa"/>
            <w:vAlign w:val="center"/>
            <w:hideMark/>
          </w:tcPr>
          <w:p w:rsidR="00AE2C29" w:rsidRPr="00D115C2" w:rsidRDefault="00AE2C29" w:rsidP="009D5A03">
            <w:pPr>
              <w:keepNext/>
              <w:keepLines/>
              <w:jc w:val="center"/>
              <w:rPr>
                <w:rFonts w:eastAsia="Times New Roman" w:cs="Arial"/>
                <w:bCs/>
                <w:color w:val="FFFFFF" w:themeColor="background1"/>
                <w:sz w:val="15"/>
                <w:szCs w:val="15"/>
                <w:highlight w:val="yellow"/>
              </w:rPr>
            </w:pPr>
            <w:r w:rsidRPr="00D115C2">
              <w:rPr>
                <w:rFonts w:eastAsia="Times New Roman" w:cs="Arial"/>
                <w:bCs/>
                <w:color w:val="FFFFFF" w:themeColor="background1"/>
                <w:sz w:val="15"/>
                <w:szCs w:val="15"/>
              </w:rPr>
              <w:t>2018</w:t>
            </w:r>
          </w:p>
        </w:tc>
      </w:tr>
      <w:tr w:rsidR="00AE2C29" w:rsidRPr="000C5E7E" w:rsidTr="00EA097F">
        <w:trPr>
          <w:cantSplit/>
          <w:trHeight w:val="227"/>
        </w:trPr>
        <w:tc>
          <w:tcPr>
            <w:tcW w:w="2296" w:type="dxa"/>
            <w:hideMark/>
          </w:tcPr>
          <w:p w:rsidR="00AE2C29" w:rsidRPr="000C5E7E" w:rsidRDefault="00AE2C29" w:rsidP="009D5A03">
            <w:pPr>
              <w:keepNext/>
              <w:keepLines/>
              <w:jc w:val="left"/>
              <w:rPr>
                <w:rFonts w:eastAsia="Times New Roman" w:cs="Arial"/>
                <w:sz w:val="15"/>
                <w:szCs w:val="15"/>
                <w:highlight w:val="yellow"/>
              </w:rPr>
            </w:pPr>
            <w:r w:rsidRPr="000C5E7E">
              <w:rPr>
                <w:rFonts w:eastAsia="Times New Roman" w:cs="Arial"/>
                <w:sz w:val="15"/>
                <w:szCs w:val="15"/>
              </w:rPr>
              <w:t>Argentina</w:t>
            </w:r>
          </w:p>
        </w:tc>
        <w:tc>
          <w:tcPr>
            <w:tcW w:w="2296" w:type="dxa"/>
          </w:tcPr>
          <w:p w:rsidR="00AE2C29" w:rsidRPr="000C5E7E" w:rsidRDefault="00AE2C29" w:rsidP="009D5A03">
            <w:pPr>
              <w:keepNext/>
              <w:keepLines/>
              <w:jc w:val="center"/>
              <w:rPr>
                <w:rFonts w:eastAsia="Times New Roman" w:cs="Arial"/>
                <w:sz w:val="15"/>
                <w:szCs w:val="15"/>
                <w:highlight w:val="yellow"/>
              </w:rPr>
            </w:pPr>
            <w:r w:rsidRPr="000C5E7E">
              <w:rPr>
                <w:rFonts w:eastAsia="Times New Roman" w:cs="Arial"/>
                <w:sz w:val="15"/>
                <w:szCs w:val="15"/>
              </w:rPr>
              <w:t>23</w:t>
            </w:r>
          </w:p>
        </w:tc>
        <w:tc>
          <w:tcPr>
            <w:tcW w:w="2296" w:type="dxa"/>
          </w:tcPr>
          <w:p w:rsidR="00AE2C29" w:rsidRPr="000C5E7E" w:rsidRDefault="00AE2C29" w:rsidP="009D5A03">
            <w:pPr>
              <w:keepNext/>
              <w:keepLines/>
              <w:jc w:val="center"/>
              <w:rPr>
                <w:rFonts w:eastAsia="Times New Roman" w:cs="Arial"/>
                <w:sz w:val="15"/>
                <w:szCs w:val="15"/>
                <w:highlight w:val="yellow"/>
              </w:rPr>
            </w:pPr>
            <w:r w:rsidRPr="000C5E7E">
              <w:rPr>
                <w:rFonts w:eastAsia="Times New Roman" w:cs="Arial"/>
                <w:sz w:val="15"/>
                <w:szCs w:val="15"/>
              </w:rPr>
              <w:t>8</w:t>
            </w:r>
          </w:p>
        </w:tc>
        <w:tc>
          <w:tcPr>
            <w:tcW w:w="2296" w:type="dxa"/>
          </w:tcPr>
          <w:p w:rsidR="00AE2C29" w:rsidRPr="000C5E7E" w:rsidRDefault="00AE2C29" w:rsidP="009D5A03">
            <w:pPr>
              <w:keepNext/>
              <w:keepLines/>
              <w:jc w:val="center"/>
              <w:rPr>
                <w:rFonts w:eastAsia="Times New Roman" w:cs="Arial"/>
                <w:sz w:val="15"/>
                <w:szCs w:val="15"/>
                <w:highlight w:val="yellow"/>
              </w:rPr>
            </w:pPr>
            <w:r w:rsidRPr="000C5E7E">
              <w:rPr>
                <w:rFonts w:eastAsia="Times New Roman" w:cs="Arial"/>
                <w:sz w:val="15"/>
                <w:szCs w:val="15"/>
              </w:rPr>
              <w:t>16</w:t>
            </w:r>
          </w:p>
        </w:tc>
      </w:tr>
      <w:tr w:rsidR="00AE2C29" w:rsidRPr="000C5E7E" w:rsidTr="00EA097F">
        <w:trPr>
          <w:cnfStyle w:val="000000010000" w:firstRow="0" w:lastRow="0" w:firstColumn="0" w:lastColumn="0" w:oddVBand="0" w:evenVBand="0" w:oddHBand="0" w:evenHBand="1" w:firstRowFirstColumn="0" w:firstRowLastColumn="0" w:lastRowFirstColumn="0" w:lastRowLastColumn="0"/>
          <w:cantSplit/>
          <w:trHeight w:val="227"/>
        </w:trPr>
        <w:tc>
          <w:tcPr>
            <w:tcW w:w="2296" w:type="dxa"/>
            <w:hideMark/>
          </w:tcPr>
          <w:p w:rsidR="00AE2C29" w:rsidRPr="000C5E7E" w:rsidRDefault="00AE2C29" w:rsidP="009D5A03">
            <w:pPr>
              <w:keepNext/>
              <w:keepLines/>
              <w:jc w:val="left"/>
              <w:rPr>
                <w:rFonts w:eastAsia="Times New Roman" w:cs="Arial"/>
                <w:sz w:val="15"/>
                <w:szCs w:val="15"/>
                <w:highlight w:val="yellow"/>
              </w:rPr>
            </w:pPr>
            <w:r w:rsidRPr="000C5E7E">
              <w:rPr>
                <w:rFonts w:eastAsia="Times New Roman" w:cs="Arial"/>
                <w:sz w:val="15"/>
                <w:szCs w:val="15"/>
              </w:rPr>
              <w:t>Australia</w:t>
            </w:r>
          </w:p>
        </w:tc>
        <w:tc>
          <w:tcPr>
            <w:tcW w:w="2296" w:type="dxa"/>
          </w:tcPr>
          <w:p w:rsidR="00AE2C29" w:rsidRPr="000C5E7E" w:rsidRDefault="00AE2C29" w:rsidP="009D5A03">
            <w:pPr>
              <w:keepNext/>
              <w:keepLines/>
              <w:jc w:val="center"/>
              <w:rPr>
                <w:rFonts w:eastAsia="Times New Roman" w:cs="Arial"/>
                <w:sz w:val="15"/>
                <w:szCs w:val="15"/>
                <w:highlight w:val="yellow"/>
              </w:rPr>
            </w:pPr>
            <w:r w:rsidRPr="000C5E7E">
              <w:rPr>
                <w:rFonts w:eastAsia="Times New Roman" w:cs="Arial"/>
                <w:sz w:val="15"/>
                <w:szCs w:val="15"/>
              </w:rPr>
              <w:t>17</w:t>
            </w:r>
          </w:p>
        </w:tc>
        <w:tc>
          <w:tcPr>
            <w:tcW w:w="2296" w:type="dxa"/>
          </w:tcPr>
          <w:p w:rsidR="00AE2C29" w:rsidRPr="000C5E7E" w:rsidRDefault="00AE2C29" w:rsidP="009D5A03">
            <w:pPr>
              <w:keepNext/>
              <w:keepLines/>
              <w:jc w:val="center"/>
              <w:rPr>
                <w:rFonts w:eastAsia="Times New Roman" w:cs="Arial"/>
                <w:sz w:val="15"/>
                <w:szCs w:val="15"/>
                <w:highlight w:val="yellow"/>
              </w:rPr>
            </w:pPr>
            <w:r w:rsidRPr="000C5E7E">
              <w:rPr>
                <w:rFonts w:eastAsia="Times New Roman" w:cs="Arial"/>
                <w:sz w:val="15"/>
                <w:szCs w:val="15"/>
              </w:rPr>
              <w:t>16</w:t>
            </w:r>
          </w:p>
        </w:tc>
        <w:tc>
          <w:tcPr>
            <w:tcW w:w="2296" w:type="dxa"/>
          </w:tcPr>
          <w:p w:rsidR="00AE2C29" w:rsidRPr="000C5E7E" w:rsidRDefault="00AE2C29" w:rsidP="009D5A03">
            <w:pPr>
              <w:keepNext/>
              <w:keepLines/>
              <w:jc w:val="center"/>
              <w:rPr>
                <w:rFonts w:eastAsia="Times New Roman" w:cs="Arial"/>
                <w:sz w:val="15"/>
                <w:szCs w:val="15"/>
                <w:highlight w:val="yellow"/>
              </w:rPr>
            </w:pPr>
            <w:r w:rsidRPr="000C5E7E">
              <w:rPr>
                <w:rFonts w:eastAsia="Times New Roman" w:cs="Arial"/>
                <w:sz w:val="15"/>
                <w:szCs w:val="15"/>
              </w:rPr>
              <w:t>12</w:t>
            </w:r>
          </w:p>
        </w:tc>
      </w:tr>
      <w:tr w:rsidR="00AE2C29" w:rsidRPr="000C5E7E" w:rsidTr="00EA097F">
        <w:trPr>
          <w:cantSplit/>
          <w:trHeight w:val="255"/>
        </w:trPr>
        <w:tc>
          <w:tcPr>
            <w:tcW w:w="2296" w:type="dxa"/>
          </w:tcPr>
          <w:p w:rsidR="00AE2C29" w:rsidRPr="000C5E7E" w:rsidRDefault="00AE2C29" w:rsidP="009D5A03">
            <w:pPr>
              <w:keepNext/>
              <w:keepLines/>
              <w:jc w:val="left"/>
              <w:rPr>
                <w:rFonts w:eastAsia="Times New Roman" w:cs="Arial"/>
                <w:sz w:val="15"/>
                <w:szCs w:val="15"/>
                <w:highlight w:val="yellow"/>
              </w:rPr>
            </w:pPr>
            <w:r w:rsidRPr="000C5E7E">
              <w:rPr>
                <w:rFonts w:eastAsia="Times New Roman" w:cs="Arial"/>
                <w:sz w:val="15"/>
                <w:szCs w:val="15"/>
              </w:rPr>
              <w:t>Bahrain, Kingdom of; Kuwait, State of; Oman; Qatar; Saudi Arabia, Kingdom of; United</w:t>
            </w:r>
            <w:r w:rsidR="005921D2" w:rsidRPr="000C5E7E">
              <w:rPr>
                <w:rFonts w:eastAsia="Times New Roman" w:cs="Arial"/>
                <w:sz w:val="15"/>
                <w:szCs w:val="15"/>
              </w:rPr>
              <w:t> </w:t>
            </w:r>
            <w:r w:rsidRPr="000C5E7E">
              <w:rPr>
                <w:rFonts w:eastAsia="Times New Roman" w:cs="Arial"/>
                <w:sz w:val="15"/>
                <w:szCs w:val="15"/>
              </w:rPr>
              <w:t>Arab</w:t>
            </w:r>
            <w:r w:rsidR="005921D2" w:rsidRPr="000C5E7E">
              <w:rPr>
                <w:rFonts w:eastAsia="Times New Roman" w:cs="Arial"/>
                <w:sz w:val="15"/>
                <w:szCs w:val="15"/>
              </w:rPr>
              <w:t> </w:t>
            </w:r>
            <w:r w:rsidRPr="000C5E7E">
              <w:rPr>
                <w:rFonts w:eastAsia="Times New Roman" w:cs="Arial"/>
                <w:sz w:val="15"/>
                <w:szCs w:val="15"/>
              </w:rPr>
              <w:t>Emirates</w:t>
            </w:r>
            <w:r w:rsidRPr="000C5E7E">
              <w:rPr>
                <w:rFonts w:eastAsia="Times New Roman" w:cs="Arial"/>
                <w:sz w:val="15"/>
                <w:szCs w:val="15"/>
                <w:vertAlign w:val="superscript"/>
              </w:rPr>
              <w:t>a</w:t>
            </w:r>
          </w:p>
        </w:tc>
        <w:tc>
          <w:tcPr>
            <w:tcW w:w="2296" w:type="dxa"/>
            <w:vAlign w:val="center"/>
          </w:tcPr>
          <w:p w:rsidR="00AE2C29" w:rsidRPr="000C5E7E" w:rsidRDefault="00AE2C29" w:rsidP="009D5A03">
            <w:pPr>
              <w:keepNext/>
              <w:keepLines/>
              <w:jc w:val="center"/>
              <w:rPr>
                <w:rFonts w:eastAsia="Times New Roman" w:cs="Arial"/>
                <w:sz w:val="15"/>
                <w:szCs w:val="15"/>
                <w:highlight w:val="yellow"/>
              </w:rPr>
            </w:pPr>
            <w:r w:rsidRPr="000C5E7E">
              <w:rPr>
                <w:rFonts w:eastAsia="Times New Roman" w:cs="Arial"/>
                <w:sz w:val="15"/>
                <w:szCs w:val="15"/>
              </w:rPr>
              <w:t>0</w:t>
            </w:r>
          </w:p>
        </w:tc>
        <w:tc>
          <w:tcPr>
            <w:tcW w:w="2296" w:type="dxa"/>
            <w:vAlign w:val="center"/>
          </w:tcPr>
          <w:p w:rsidR="00AE2C29" w:rsidRPr="000C5E7E" w:rsidRDefault="00AE2C29" w:rsidP="009D5A03">
            <w:pPr>
              <w:keepNext/>
              <w:keepLines/>
              <w:jc w:val="center"/>
              <w:rPr>
                <w:rFonts w:eastAsia="Times New Roman" w:cs="Arial"/>
                <w:sz w:val="15"/>
                <w:szCs w:val="15"/>
                <w:highlight w:val="yellow"/>
              </w:rPr>
            </w:pPr>
            <w:r w:rsidRPr="000C5E7E">
              <w:rPr>
                <w:rFonts w:eastAsia="Times New Roman" w:cs="Arial"/>
                <w:sz w:val="15"/>
                <w:szCs w:val="15"/>
              </w:rPr>
              <w:t>4</w:t>
            </w:r>
          </w:p>
        </w:tc>
        <w:tc>
          <w:tcPr>
            <w:tcW w:w="2296" w:type="dxa"/>
            <w:vAlign w:val="center"/>
          </w:tcPr>
          <w:p w:rsidR="00AE2C29" w:rsidRPr="000C5E7E" w:rsidRDefault="00AE2C29" w:rsidP="009D5A03">
            <w:pPr>
              <w:keepNext/>
              <w:keepLines/>
              <w:jc w:val="center"/>
              <w:rPr>
                <w:rFonts w:eastAsia="Times New Roman" w:cs="Arial"/>
                <w:sz w:val="15"/>
                <w:szCs w:val="15"/>
                <w:highlight w:val="yellow"/>
              </w:rPr>
            </w:pPr>
            <w:r w:rsidRPr="000C5E7E">
              <w:rPr>
                <w:rFonts w:eastAsia="Times New Roman" w:cs="Arial"/>
                <w:sz w:val="15"/>
                <w:szCs w:val="15"/>
              </w:rPr>
              <w:t>0</w:t>
            </w:r>
          </w:p>
        </w:tc>
      </w:tr>
      <w:tr w:rsidR="00AE2C29" w:rsidRPr="000C5E7E" w:rsidTr="00EA097F">
        <w:trPr>
          <w:cnfStyle w:val="000000010000" w:firstRow="0" w:lastRow="0" w:firstColumn="0" w:lastColumn="0" w:oddVBand="0" w:evenVBand="0" w:oddHBand="0" w:evenHBand="1" w:firstRowFirstColumn="0" w:firstRowLastColumn="0" w:lastRowFirstColumn="0" w:lastRowLastColumn="0"/>
          <w:cantSplit/>
          <w:trHeight w:val="227"/>
        </w:trPr>
        <w:tc>
          <w:tcPr>
            <w:tcW w:w="2296" w:type="dxa"/>
            <w:hideMark/>
          </w:tcPr>
          <w:p w:rsidR="00AE2C29" w:rsidRPr="000C5E7E" w:rsidRDefault="00AE2C29" w:rsidP="00610CB6">
            <w:pPr>
              <w:jc w:val="left"/>
              <w:rPr>
                <w:rFonts w:eastAsia="Times New Roman" w:cs="Arial"/>
                <w:sz w:val="15"/>
                <w:szCs w:val="15"/>
                <w:highlight w:val="yellow"/>
              </w:rPr>
            </w:pPr>
            <w:r w:rsidRPr="000C5E7E">
              <w:rPr>
                <w:rFonts w:eastAsia="Times New Roman" w:cs="Arial"/>
                <w:sz w:val="15"/>
                <w:szCs w:val="15"/>
              </w:rPr>
              <w:t>Brazil</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11</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7</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7</w:t>
            </w:r>
          </w:p>
        </w:tc>
      </w:tr>
      <w:tr w:rsidR="00AE2C29" w:rsidRPr="000C5E7E" w:rsidTr="00EA097F">
        <w:trPr>
          <w:cantSplit/>
          <w:trHeight w:val="227"/>
        </w:trPr>
        <w:tc>
          <w:tcPr>
            <w:tcW w:w="2296" w:type="dxa"/>
            <w:hideMark/>
          </w:tcPr>
          <w:p w:rsidR="00AE2C29" w:rsidRPr="000C5E7E" w:rsidRDefault="00AE2C29" w:rsidP="00610CB6">
            <w:pPr>
              <w:jc w:val="left"/>
              <w:rPr>
                <w:rFonts w:eastAsia="Times New Roman" w:cs="Arial"/>
                <w:sz w:val="15"/>
                <w:szCs w:val="15"/>
                <w:highlight w:val="yellow"/>
              </w:rPr>
            </w:pPr>
            <w:r w:rsidRPr="000C5E7E">
              <w:rPr>
                <w:rFonts w:eastAsia="Times New Roman" w:cs="Arial"/>
                <w:sz w:val="15"/>
                <w:szCs w:val="15"/>
              </w:rPr>
              <w:t>Canada</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14</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14</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14</w:t>
            </w:r>
          </w:p>
        </w:tc>
      </w:tr>
      <w:tr w:rsidR="00AE2C29" w:rsidRPr="000C5E7E" w:rsidTr="00EA097F">
        <w:trPr>
          <w:cnfStyle w:val="000000010000" w:firstRow="0" w:lastRow="0" w:firstColumn="0" w:lastColumn="0" w:oddVBand="0" w:evenVBand="0" w:oddHBand="0" w:evenHBand="1" w:firstRowFirstColumn="0" w:firstRowLastColumn="0" w:lastRowFirstColumn="0" w:lastRowLastColumn="0"/>
          <w:cantSplit/>
          <w:trHeight w:val="227"/>
        </w:trPr>
        <w:tc>
          <w:tcPr>
            <w:tcW w:w="2296" w:type="dxa"/>
            <w:hideMark/>
          </w:tcPr>
          <w:p w:rsidR="00AE2C29" w:rsidRPr="000C5E7E" w:rsidRDefault="00AE2C29" w:rsidP="00610CB6">
            <w:pPr>
              <w:jc w:val="left"/>
              <w:rPr>
                <w:rFonts w:eastAsia="Times New Roman" w:cs="Arial"/>
                <w:sz w:val="15"/>
                <w:szCs w:val="15"/>
                <w:highlight w:val="yellow"/>
              </w:rPr>
            </w:pPr>
            <w:r w:rsidRPr="000C5E7E">
              <w:rPr>
                <w:rFonts w:eastAsia="Times New Roman" w:cs="Arial"/>
                <w:sz w:val="15"/>
                <w:szCs w:val="15"/>
              </w:rPr>
              <w:t>Chile</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1</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1</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2</w:t>
            </w:r>
          </w:p>
        </w:tc>
      </w:tr>
      <w:tr w:rsidR="00AE2C29" w:rsidRPr="000C5E7E" w:rsidTr="00EA097F">
        <w:trPr>
          <w:cantSplit/>
          <w:trHeight w:val="227"/>
        </w:trPr>
        <w:tc>
          <w:tcPr>
            <w:tcW w:w="2296" w:type="dxa"/>
            <w:hideMark/>
          </w:tcPr>
          <w:p w:rsidR="00AE2C29" w:rsidRPr="000C5E7E" w:rsidRDefault="00AE2C29" w:rsidP="00610CB6">
            <w:pPr>
              <w:jc w:val="left"/>
              <w:rPr>
                <w:rFonts w:eastAsia="Times New Roman" w:cs="Arial"/>
                <w:sz w:val="15"/>
                <w:szCs w:val="15"/>
                <w:highlight w:val="yellow"/>
              </w:rPr>
            </w:pPr>
            <w:r w:rsidRPr="000C5E7E">
              <w:rPr>
                <w:rFonts w:eastAsia="Times New Roman" w:cs="Arial"/>
                <w:sz w:val="15"/>
                <w:szCs w:val="15"/>
              </w:rPr>
              <w:t>China</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5</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24</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16</w:t>
            </w:r>
          </w:p>
        </w:tc>
      </w:tr>
      <w:tr w:rsidR="00AE2C29" w:rsidRPr="000C5E7E" w:rsidTr="00EA097F">
        <w:trPr>
          <w:cnfStyle w:val="000000010000" w:firstRow="0" w:lastRow="0" w:firstColumn="0" w:lastColumn="0" w:oddVBand="0" w:evenVBand="0" w:oddHBand="0" w:evenHBand="1" w:firstRowFirstColumn="0" w:firstRowLastColumn="0" w:lastRowFirstColumn="0" w:lastRowLastColumn="0"/>
          <w:cantSplit/>
          <w:trHeight w:val="227"/>
        </w:trPr>
        <w:tc>
          <w:tcPr>
            <w:tcW w:w="2296" w:type="dxa"/>
            <w:hideMark/>
          </w:tcPr>
          <w:p w:rsidR="00AE2C29" w:rsidRPr="000C5E7E" w:rsidRDefault="00AE2C29" w:rsidP="00610CB6">
            <w:pPr>
              <w:jc w:val="left"/>
              <w:rPr>
                <w:rFonts w:eastAsia="Times New Roman" w:cs="Arial"/>
                <w:sz w:val="15"/>
                <w:szCs w:val="15"/>
                <w:highlight w:val="yellow"/>
              </w:rPr>
            </w:pPr>
            <w:r w:rsidRPr="000C5E7E">
              <w:rPr>
                <w:rFonts w:eastAsia="Times New Roman" w:cs="Arial"/>
                <w:sz w:val="15"/>
                <w:szCs w:val="15"/>
              </w:rPr>
              <w:t>Colombia</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1</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8</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3</w:t>
            </w:r>
          </w:p>
        </w:tc>
      </w:tr>
      <w:tr w:rsidR="00AE2C29" w:rsidRPr="000C5E7E" w:rsidTr="00EA097F">
        <w:trPr>
          <w:cantSplit/>
          <w:trHeight w:val="227"/>
        </w:trPr>
        <w:tc>
          <w:tcPr>
            <w:tcW w:w="2296" w:type="dxa"/>
            <w:hideMark/>
          </w:tcPr>
          <w:p w:rsidR="00AE2C29" w:rsidRPr="000C5E7E" w:rsidRDefault="00AE2C29" w:rsidP="00610CB6">
            <w:pPr>
              <w:jc w:val="left"/>
              <w:rPr>
                <w:rFonts w:eastAsia="Times New Roman" w:cs="Arial"/>
                <w:sz w:val="15"/>
                <w:szCs w:val="15"/>
                <w:highlight w:val="yellow"/>
              </w:rPr>
            </w:pPr>
            <w:r w:rsidRPr="000C5E7E">
              <w:rPr>
                <w:rFonts w:eastAsia="Times New Roman" w:cs="Arial"/>
                <w:sz w:val="15"/>
                <w:szCs w:val="15"/>
              </w:rPr>
              <w:t>Costa Rica</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1</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0</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0</w:t>
            </w:r>
          </w:p>
        </w:tc>
      </w:tr>
      <w:tr w:rsidR="00AE2C29" w:rsidRPr="000C5E7E" w:rsidTr="00EA097F">
        <w:trPr>
          <w:cnfStyle w:val="000000010000" w:firstRow="0" w:lastRow="0" w:firstColumn="0" w:lastColumn="0" w:oddVBand="0" w:evenVBand="0" w:oddHBand="0" w:evenHBand="1" w:firstRowFirstColumn="0" w:firstRowLastColumn="0" w:lastRowFirstColumn="0" w:lastRowLastColumn="0"/>
          <w:cantSplit/>
          <w:trHeight w:val="227"/>
        </w:trPr>
        <w:tc>
          <w:tcPr>
            <w:tcW w:w="2296" w:type="dxa"/>
            <w:hideMark/>
          </w:tcPr>
          <w:p w:rsidR="00AE2C29" w:rsidRPr="000C5E7E" w:rsidRDefault="00AE2C29" w:rsidP="00610CB6">
            <w:pPr>
              <w:jc w:val="left"/>
              <w:rPr>
                <w:rFonts w:eastAsia="Times New Roman" w:cs="Arial"/>
                <w:sz w:val="15"/>
                <w:szCs w:val="15"/>
                <w:highlight w:val="yellow"/>
              </w:rPr>
            </w:pPr>
            <w:r w:rsidRPr="000C5E7E">
              <w:rPr>
                <w:rFonts w:eastAsia="Times New Roman" w:cs="Arial"/>
                <w:sz w:val="15"/>
                <w:szCs w:val="15"/>
              </w:rPr>
              <w:t>Dominican Republic</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1</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0</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1</w:t>
            </w:r>
          </w:p>
        </w:tc>
      </w:tr>
      <w:tr w:rsidR="00AE2C29" w:rsidRPr="000C5E7E" w:rsidTr="00EA097F">
        <w:trPr>
          <w:cantSplit/>
          <w:trHeight w:val="227"/>
        </w:trPr>
        <w:tc>
          <w:tcPr>
            <w:tcW w:w="2296" w:type="dxa"/>
            <w:hideMark/>
          </w:tcPr>
          <w:p w:rsidR="00AE2C29" w:rsidRPr="000C5E7E" w:rsidRDefault="00AE2C29" w:rsidP="00610CB6">
            <w:pPr>
              <w:jc w:val="left"/>
              <w:rPr>
                <w:rFonts w:eastAsia="Times New Roman" w:cs="Arial"/>
                <w:sz w:val="15"/>
                <w:szCs w:val="15"/>
                <w:highlight w:val="yellow"/>
              </w:rPr>
            </w:pPr>
            <w:r w:rsidRPr="000C5E7E">
              <w:rPr>
                <w:rFonts w:eastAsia="Times New Roman" w:cs="Arial"/>
                <w:sz w:val="15"/>
                <w:szCs w:val="15"/>
              </w:rPr>
              <w:t>Egypt</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14</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0</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1</w:t>
            </w:r>
          </w:p>
        </w:tc>
      </w:tr>
      <w:tr w:rsidR="00AE2C29" w:rsidRPr="000C5E7E" w:rsidTr="00EA097F">
        <w:trPr>
          <w:cnfStyle w:val="000000010000" w:firstRow="0" w:lastRow="0" w:firstColumn="0" w:lastColumn="0" w:oddVBand="0" w:evenVBand="0" w:oddHBand="0" w:evenHBand="1" w:firstRowFirstColumn="0" w:firstRowLastColumn="0" w:lastRowFirstColumn="0" w:lastRowLastColumn="0"/>
          <w:cantSplit/>
          <w:trHeight w:val="227"/>
        </w:trPr>
        <w:tc>
          <w:tcPr>
            <w:tcW w:w="2296" w:type="dxa"/>
            <w:hideMark/>
          </w:tcPr>
          <w:p w:rsidR="00AE2C29" w:rsidRPr="000C5E7E" w:rsidRDefault="00AE2C29" w:rsidP="00610CB6">
            <w:pPr>
              <w:jc w:val="left"/>
              <w:rPr>
                <w:rFonts w:eastAsia="Times New Roman" w:cs="Arial"/>
                <w:sz w:val="15"/>
                <w:szCs w:val="15"/>
                <w:highlight w:val="yellow"/>
              </w:rPr>
            </w:pPr>
            <w:r w:rsidRPr="000C5E7E">
              <w:rPr>
                <w:rFonts w:eastAsia="Times New Roman" w:cs="Arial"/>
                <w:sz w:val="15"/>
                <w:szCs w:val="15"/>
              </w:rPr>
              <w:t>El Salvador</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1</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1</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0</w:t>
            </w:r>
          </w:p>
        </w:tc>
      </w:tr>
      <w:tr w:rsidR="00AE2C29" w:rsidRPr="000C5E7E" w:rsidTr="00EA097F">
        <w:trPr>
          <w:cantSplit/>
          <w:trHeight w:val="227"/>
        </w:trPr>
        <w:tc>
          <w:tcPr>
            <w:tcW w:w="2296" w:type="dxa"/>
            <w:hideMark/>
          </w:tcPr>
          <w:p w:rsidR="00AE2C29" w:rsidRPr="000C5E7E" w:rsidRDefault="00AE2C29" w:rsidP="00610CB6">
            <w:pPr>
              <w:jc w:val="left"/>
              <w:rPr>
                <w:rFonts w:eastAsia="Times New Roman" w:cs="Arial"/>
                <w:sz w:val="15"/>
                <w:szCs w:val="15"/>
                <w:highlight w:val="yellow"/>
              </w:rPr>
            </w:pPr>
            <w:r w:rsidRPr="000C5E7E">
              <w:rPr>
                <w:rFonts w:eastAsia="Times New Roman" w:cs="Arial"/>
                <w:sz w:val="15"/>
                <w:szCs w:val="15"/>
              </w:rPr>
              <w:t>European Union</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14</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9</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8</w:t>
            </w:r>
          </w:p>
        </w:tc>
      </w:tr>
      <w:tr w:rsidR="00AE2C29" w:rsidRPr="000C5E7E" w:rsidTr="00EA097F">
        <w:trPr>
          <w:cnfStyle w:val="000000010000" w:firstRow="0" w:lastRow="0" w:firstColumn="0" w:lastColumn="0" w:oddVBand="0" w:evenVBand="0" w:oddHBand="0" w:evenHBand="1" w:firstRowFirstColumn="0" w:firstRowLastColumn="0" w:lastRowFirstColumn="0" w:lastRowLastColumn="0"/>
          <w:cantSplit/>
          <w:trHeight w:val="227"/>
        </w:trPr>
        <w:tc>
          <w:tcPr>
            <w:tcW w:w="2296" w:type="dxa"/>
            <w:hideMark/>
          </w:tcPr>
          <w:p w:rsidR="00AE2C29" w:rsidRPr="000C5E7E" w:rsidRDefault="00AE2C29" w:rsidP="00610CB6">
            <w:pPr>
              <w:jc w:val="left"/>
              <w:rPr>
                <w:rFonts w:eastAsia="Times New Roman" w:cs="Arial"/>
                <w:sz w:val="15"/>
                <w:szCs w:val="15"/>
                <w:highlight w:val="yellow"/>
              </w:rPr>
            </w:pPr>
            <w:r w:rsidRPr="000C5E7E">
              <w:rPr>
                <w:rFonts w:eastAsia="Times New Roman" w:cs="Arial"/>
                <w:sz w:val="15"/>
                <w:szCs w:val="15"/>
              </w:rPr>
              <w:t>India</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69</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49</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31</w:t>
            </w:r>
          </w:p>
        </w:tc>
      </w:tr>
      <w:tr w:rsidR="00AE2C29" w:rsidRPr="000C5E7E" w:rsidTr="00EA097F">
        <w:trPr>
          <w:cantSplit/>
          <w:trHeight w:val="227"/>
        </w:trPr>
        <w:tc>
          <w:tcPr>
            <w:tcW w:w="2296" w:type="dxa"/>
            <w:hideMark/>
          </w:tcPr>
          <w:p w:rsidR="00AE2C29" w:rsidRPr="000C5E7E" w:rsidRDefault="00AE2C29" w:rsidP="00610CB6">
            <w:pPr>
              <w:jc w:val="left"/>
              <w:rPr>
                <w:rFonts w:eastAsia="Times New Roman" w:cs="Arial"/>
                <w:sz w:val="15"/>
                <w:szCs w:val="15"/>
                <w:highlight w:val="yellow"/>
              </w:rPr>
            </w:pPr>
            <w:r w:rsidRPr="000C5E7E">
              <w:rPr>
                <w:rFonts w:eastAsia="Times New Roman" w:cs="Arial"/>
                <w:sz w:val="15"/>
                <w:szCs w:val="15"/>
              </w:rPr>
              <w:t>Indonesia</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7</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1</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0</w:t>
            </w:r>
          </w:p>
        </w:tc>
      </w:tr>
      <w:tr w:rsidR="00AE2C29" w:rsidRPr="000C5E7E" w:rsidTr="00EA097F">
        <w:trPr>
          <w:cnfStyle w:val="000000010000" w:firstRow="0" w:lastRow="0" w:firstColumn="0" w:lastColumn="0" w:oddVBand="0" w:evenVBand="0" w:oddHBand="0" w:evenHBand="1" w:firstRowFirstColumn="0" w:firstRowLastColumn="0" w:lastRowFirstColumn="0" w:lastRowLastColumn="0"/>
          <w:cantSplit/>
          <w:trHeight w:val="227"/>
        </w:trPr>
        <w:tc>
          <w:tcPr>
            <w:tcW w:w="2296" w:type="dxa"/>
            <w:hideMark/>
          </w:tcPr>
          <w:p w:rsidR="00AE2C29" w:rsidRPr="000C5E7E" w:rsidRDefault="00AE2C29" w:rsidP="00610CB6">
            <w:pPr>
              <w:jc w:val="left"/>
              <w:rPr>
                <w:rFonts w:eastAsia="Times New Roman" w:cs="Arial"/>
                <w:sz w:val="15"/>
                <w:szCs w:val="15"/>
                <w:highlight w:val="yellow"/>
              </w:rPr>
            </w:pPr>
            <w:r w:rsidRPr="000C5E7E">
              <w:rPr>
                <w:rFonts w:eastAsia="Times New Roman" w:cs="Arial"/>
                <w:sz w:val="15"/>
                <w:szCs w:val="15"/>
              </w:rPr>
              <w:t>Israel</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1</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3</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0</w:t>
            </w:r>
          </w:p>
        </w:tc>
      </w:tr>
      <w:tr w:rsidR="00AE2C29" w:rsidRPr="000C5E7E" w:rsidTr="00EA097F">
        <w:trPr>
          <w:cantSplit/>
          <w:trHeight w:val="227"/>
        </w:trPr>
        <w:tc>
          <w:tcPr>
            <w:tcW w:w="2296" w:type="dxa"/>
            <w:hideMark/>
          </w:tcPr>
          <w:p w:rsidR="00AE2C29" w:rsidRPr="000C5E7E" w:rsidRDefault="00AE2C29" w:rsidP="00610CB6">
            <w:pPr>
              <w:jc w:val="left"/>
              <w:rPr>
                <w:rFonts w:eastAsia="Times New Roman" w:cs="Arial"/>
                <w:sz w:val="15"/>
                <w:szCs w:val="15"/>
                <w:highlight w:val="yellow"/>
              </w:rPr>
            </w:pPr>
            <w:r w:rsidRPr="000C5E7E">
              <w:rPr>
                <w:rFonts w:eastAsia="Times New Roman" w:cs="Arial"/>
                <w:sz w:val="15"/>
                <w:szCs w:val="15"/>
              </w:rPr>
              <w:t>Japan</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1</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2</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0</w:t>
            </w:r>
          </w:p>
        </w:tc>
      </w:tr>
      <w:tr w:rsidR="00AE2C29" w:rsidRPr="000C5E7E" w:rsidTr="00EA097F">
        <w:trPr>
          <w:cnfStyle w:val="000000010000" w:firstRow="0" w:lastRow="0" w:firstColumn="0" w:lastColumn="0" w:oddVBand="0" w:evenVBand="0" w:oddHBand="0" w:evenHBand="1" w:firstRowFirstColumn="0" w:firstRowLastColumn="0" w:lastRowFirstColumn="0" w:lastRowLastColumn="0"/>
          <w:cantSplit/>
          <w:trHeight w:val="227"/>
        </w:trPr>
        <w:tc>
          <w:tcPr>
            <w:tcW w:w="2296" w:type="dxa"/>
            <w:hideMark/>
          </w:tcPr>
          <w:p w:rsidR="00AE2C29" w:rsidRPr="000C5E7E" w:rsidRDefault="00AE2C29" w:rsidP="00610CB6">
            <w:pPr>
              <w:jc w:val="left"/>
              <w:rPr>
                <w:rFonts w:eastAsia="Times New Roman" w:cs="Arial"/>
                <w:sz w:val="15"/>
                <w:szCs w:val="15"/>
                <w:highlight w:val="yellow"/>
              </w:rPr>
            </w:pPr>
            <w:r w:rsidRPr="000C5E7E">
              <w:rPr>
                <w:rFonts w:eastAsia="Times New Roman" w:cs="Arial"/>
                <w:sz w:val="15"/>
                <w:szCs w:val="15"/>
              </w:rPr>
              <w:t>Korea, Republic of</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4</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7</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5</w:t>
            </w:r>
          </w:p>
        </w:tc>
      </w:tr>
      <w:tr w:rsidR="00AE2C29" w:rsidRPr="000C5E7E" w:rsidTr="00EA097F">
        <w:trPr>
          <w:cantSplit/>
          <w:trHeight w:val="227"/>
        </w:trPr>
        <w:tc>
          <w:tcPr>
            <w:tcW w:w="2296" w:type="dxa"/>
            <w:hideMark/>
          </w:tcPr>
          <w:p w:rsidR="00AE2C29" w:rsidRPr="000C5E7E" w:rsidRDefault="00AE2C29" w:rsidP="00610CB6">
            <w:pPr>
              <w:jc w:val="left"/>
              <w:rPr>
                <w:rFonts w:eastAsia="Times New Roman" w:cs="Arial"/>
                <w:sz w:val="15"/>
                <w:szCs w:val="15"/>
                <w:highlight w:val="yellow"/>
              </w:rPr>
            </w:pPr>
            <w:r w:rsidRPr="000C5E7E">
              <w:rPr>
                <w:rFonts w:eastAsia="Times New Roman" w:cs="Arial"/>
                <w:sz w:val="15"/>
                <w:szCs w:val="15"/>
              </w:rPr>
              <w:t>Malaysia</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0</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4</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2</w:t>
            </w:r>
          </w:p>
        </w:tc>
      </w:tr>
      <w:tr w:rsidR="00AE2C29" w:rsidRPr="000C5E7E" w:rsidTr="00EA097F">
        <w:trPr>
          <w:cnfStyle w:val="000000010000" w:firstRow="0" w:lastRow="0" w:firstColumn="0" w:lastColumn="0" w:oddVBand="0" w:evenVBand="0" w:oddHBand="0" w:evenHBand="1" w:firstRowFirstColumn="0" w:firstRowLastColumn="0" w:lastRowFirstColumn="0" w:lastRowLastColumn="0"/>
          <w:cantSplit/>
          <w:trHeight w:val="227"/>
        </w:trPr>
        <w:tc>
          <w:tcPr>
            <w:tcW w:w="2296" w:type="dxa"/>
            <w:hideMark/>
          </w:tcPr>
          <w:p w:rsidR="00AE2C29" w:rsidRPr="000C5E7E" w:rsidRDefault="00AE2C29" w:rsidP="00610CB6">
            <w:pPr>
              <w:jc w:val="left"/>
              <w:rPr>
                <w:rFonts w:eastAsia="Times New Roman" w:cs="Arial"/>
                <w:sz w:val="15"/>
                <w:szCs w:val="15"/>
                <w:highlight w:val="yellow"/>
              </w:rPr>
            </w:pPr>
            <w:r w:rsidRPr="000C5E7E">
              <w:rPr>
                <w:rFonts w:eastAsia="Times New Roman" w:cs="Arial"/>
                <w:sz w:val="15"/>
                <w:szCs w:val="15"/>
              </w:rPr>
              <w:t>Mexico</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6</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8</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3</w:t>
            </w:r>
          </w:p>
        </w:tc>
      </w:tr>
      <w:tr w:rsidR="00AE2C29" w:rsidRPr="000C5E7E" w:rsidTr="00EA097F">
        <w:trPr>
          <w:cantSplit/>
          <w:trHeight w:val="227"/>
        </w:trPr>
        <w:tc>
          <w:tcPr>
            <w:tcW w:w="2296" w:type="dxa"/>
            <w:hideMark/>
          </w:tcPr>
          <w:p w:rsidR="00AE2C29" w:rsidRPr="000C5E7E" w:rsidRDefault="00AE2C29" w:rsidP="00610CB6">
            <w:pPr>
              <w:jc w:val="left"/>
              <w:rPr>
                <w:rFonts w:eastAsia="Times New Roman" w:cs="Arial"/>
                <w:sz w:val="15"/>
                <w:szCs w:val="15"/>
                <w:highlight w:val="yellow"/>
              </w:rPr>
            </w:pPr>
            <w:r w:rsidRPr="000C5E7E">
              <w:rPr>
                <w:rFonts w:eastAsia="Times New Roman" w:cs="Arial"/>
                <w:sz w:val="15"/>
                <w:szCs w:val="15"/>
              </w:rPr>
              <w:t>Morocco</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4</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1</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0</w:t>
            </w:r>
          </w:p>
        </w:tc>
      </w:tr>
      <w:tr w:rsidR="00AE2C29" w:rsidRPr="000C5E7E" w:rsidTr="00EA097F">
        <w:trPr>
          <w:cnfStyle w:val="000000010000" w:firstRow="0" w:lastRow="0" w:firstColumn="0" w:lastColumn="0" w:oddVBand="0" w:evenVBand="0" w:oddHBand="0" w:evenHBand="1" w:firstRowFirstColumn="0" w:firstRowLastColumn="0" w:lastRowFirstColumn="0" w:lastRowLastColumn="0"/>
          <w:cantSplit/>
          <w:trHeight w:val="227"/>
        </w:trPr>
        <w:tc>
          <w:tcPr>
            <w:tcW w:w="2296" w:type="dxa"/>
          </w:tcPr>
          <w:p w:rsidR="00AE2C29" w:rsidRPr="000C5E7E" w:rsidRDefault="00AE2C29" w:rsidP="00610CB6">
            <w:pPr>
              <w:jc w:val="left"/>
              <w:rPr>
                <w:rFonts w:eastAsia="Times New Roman" w:cs="Arial"/>
                <w:sz w:val="15"/>
                <w:szCs w:val="15"/>
                <w:highlight w:val="yellow"/>
              </w:rPr>
            </w:pPr>
            <w:r w:rsidRPr="000C5E7E">
              <w:rPr>
                <w:rFonts w:eastAsia="Times New Roman" w:cs="Arial"/>
                <w:sz w:val="15"/>
                <w:szCs w:val="15"/>
              </w:rPr>
              <w:t>New Zealand</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0</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2</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2</w:t>
            </w:r>
          </w:p>
        </w:tc>
      </w:tr>
      <w:tr w:rsidR="00AE2C29" w:rsidRPr="000C5E7E" w:rsidTr="00EA097F">
        <w:trPr>
          <w:cantSplit/>
          <w:trHeight w:val="227"/>
        </w:trPr>
        <w:tc>
          <w:tcPr>
            <w:tcW w:w="2296" w:type="dxa"/>
            <w:hideMark/>
          </w:tcPr>
          <w:p w:rsidR="00AE2C29" w:rsidRPr="000C5E7E" w:rsidRDefault="00AE2C29" w:rsidP="00610CB6">
            <w:pPr>
              <w:jc w:val="left"/>
              <w:rPr>
                <w:rFonts w:eastAsia="Times New Roman" w:cs="Arial"/>
                <w:sz w:val="15"/>
                <w:szCs w:val="15"/>
                <w:highlight w:val="yellow"/>
              </w:rPr>
            </w:pPr>
            <w:r w:rsidRPr="000C5E7E">
              <w:rPr>
                <w:rFonts w:eastAsia="Times New Roman" w:cs="Arial"/>
                <w:sz w:val="15"/>
                <w:szCs w:val="15"/>
              </w:rPr>
              <w:t>Pakistan</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24</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3</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8</w:t>
            </w:r>
          </w:p>
        </w:tc>
      </w:tr>
      <w:tr w:rsidR="00AE2C29" w:rsidRPr="000C5E7E" w:rsidTr="00EA097F">
        <w:trPr>
          <w:cnfStyle w:val="000000010000" w:firstRow="0" w:lastRow="0" w:firstColumn="0" w:lastColumn="0" w:oddVBand="0" w:evenVBand="0" w:oddHBand="0" w:evenHBand="1" w:firstRowFirstColumn="0" w:firstRowLastColumn="0" w:lastRowFirstColumn="0" w:lastRowLastColumn="0"/>
          <w:cantSplit/>
          <w:trHeight w:val="227"/>
        </w:trPr>
        <w:tc>
          <w:tcPr>
            <w:tcW w:w="2296" w:type="dxa"/>
            <w:hideMark/>
          </w:tcPr>
          <w:p w:rsidR="00AE2C29" w:rsidRPr="000C5E7E" w:rsidRDefault="00AE2C29" w:rsidP="00610CB6">
            <w:pPr>
              <w:jc w:val="left"/>
              <w:rPr>
                <w:rFonts w:eastAsia="Times New Roman" w:cs="Arial"/>
                <w:sz w:val="15"/>
                <w:szCs w:val="15"/>
                <w:highlight w:val="yellow"/>
              </w:rPr>
            </w:pPr>
            <w:r w:rsidRPr="000C5E7E">
              <w:rPr>
                <w:rFonts w:eastAsia="Times New Roman" w:cs="Arial"/>
                <w:sz w:val="15"/>
                <w:szCs w:val="15"/>
              </w:rPr>
              <w:t>Paraguay</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1</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0</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0</w:t>
            </w:r>
          </w:p>
        </w:tc>
      </w:tr>
      <w:tr w:rsidR="00AE2C29" w:rsidRPr="000C5E7E" w:rsidTr="00EA097F">
        <w:trPr>
          <w:cantSplit/>
          <w:trHeight w:val="227"/>
        </w:trPr>
        <w:tc>
          <w:tcPr>
            <w:tcW w:w="2296" w:type="dxa"/>
            <w:hideMark/>
          </w:tcPr>
          <w:p w:rsidR="00AE2C29" w:rsidRPr="000C5E7E" w:rsidRDefault="00AE2C29" w:rsidP="00610CB6">
            <w:pPr>
              <w:jc w:val="left"/>
              <w:rPr>
                <w:rFonts w:eastAsia="Times New Roman" w:cs="Arial"/>
                <w:sz w:val="15"/>
                <w:szCs w:val="15"/>
                <w:highlight w:val="yellow"/>
              </w:rPr>
            </w:pPr>
            <w:r w:rsidRPr="000C5E7E">
              <w:rPr>
                <w:rFonts w:eastAsia="Times New Roman" w:cs="Arial"/>
                <w:sz w:val="15"/>
                <w:szCs w:val="15"/>
              </w:rPr>
              <w:t>Peru</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0</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3</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0</w:t>
            </w:r>
          </w:p>
        </w:tc>
      </w:tr>
      <w:tr w:rsidR="00AE2C29" w:rsidRPr="000C5E7E" w:rsidTr="00EA097F">
        <w:trPr>
          <w:cnfStyle w:val="000000010000" w:firstRow="0" w:lastRow="0" w:firstColumn="0" w:lastColumn="0" w:oddVBand="0" w:evenVBand="0" w:oddHBand="0" w:evenHBand="1" w:firstRowFirstColumn="0" w:firstRowLastColumn="0" w:lastRowFirstColumn="0" w:lastRowLastColumn="0"/>
          <w:cantSplit/>
          <w:trHeight w:val="227"/>
        </w:trPr>
        <w:tc>
          <w:tcPr>
            <w:tcW w:w="2296" w:type="dxa"/>
            <w:hideMark/>
          </w:tcPr>
          <w:p w:rsidR="00AE2C29" w:rsidRPr="000C5E7E" w:rsidRDefault="00AE2C29" w:rsidP="00610CB6">
            <w:pPr>
              <w:jc w:val="left"/>
              <w:rPr>
                <w:rFonts w:eastAsia="Times New Roman" w:cs="Arial"/>
                <w:sz w:val="15"/>
                <w:szCs w:val="15"/>
                <w:highlight w:val="yellow"/>
              </w:rPr>
            </w:pPr>
            <w:r w:rsidRPr="000C5E7E">
              <w:rPr>
                <w:rFonts w:eastAsia="Times New Roman" w:cs="Arial"/>
                <w:sz w:val="15"/>
                <w:szCs w:val="15"/>
              </w:rPr>
              <w:t>Philippines</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1</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0</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0</w:t>
            </w:r>
          </w:p>
        </w:tc>
      </w:tr>
      <w:tr w:rsidR="00AE2C29" w:rsidRPr="000C5E7E" w:rsidTr="00EA097F">
        <w:trPr>
          <w:cantSplit/>
          <w:trHeight w:val="227"/>
        </w:trPr>
        <w:tc>
          <w:tcPr>
            <w:tcW w:w="2296" w:type="dxa"/>
            <w:hideMark/>
          </w:tcPr>
          <w:p w:rsidR="00AE2C29" w:rsidRPr="000C5E7E" w:rsidRDefault="00AE2C29" w:rsidP="00610CB6">
            <w:pPr>
              <w:jc w:val="left"/>
              <w:rPr>
                <w:rFonts w:eastAsia="Times New Roman" w:cs="Arial"/>
                <w:sz w:val="15"/>
                <w:szCs w:val="15"/>
                <w:highlight w:val="yellow"/>
              </w:rPr>
            </w:pPr>
            <w:r w:rsidRPr="000C5E7E">
              <w:rPr>
                <w:rFonts w:eastAsia="Times New Roman" w:cs="Arial"/>
                <w:sz w:val="15"/>
                <w:szCs w:val="15"/>
              </w:rPr>
              <w:t>Russian Federation</w:t>
            </w:r>
            <w:r w:rsidRPr="000C5E7E">
              <w:rPr>
                <w:rFonts w:eastAsia="Times New Roman" w:cs="Arial"/>
                <w:sz w:val="15"/>
                <w:szCs w:val="15"/>
                <w:vertAlign w:val="superscript"/>
              </w:rPr>
              <w:t>b</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1</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1</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6</w:t>
            </w:r>
          </w:p>
        </w:tc>
      </w:tr>
      <w:tr w:rsidR="00AE2C29" w:rsidRPr="000C5E7E" w:rsidTr="00EA097F">
        <w:trPr>
          <w:cnfStyle w:val="000000010000" w:firstRow="0" w:lastRow="0" w:firstColumn="0" w:lastColumn="0" w:oddVBand="0" w:evenVBand="0" w:oddHBand="0" w:evenHBand="1" w:firstRowFirstColumn="0" w:firstRowLastColumn="0" w:lastRowFirstColumn="0" w:lastRowLastColumn="0"/>
          <w:cantSplit/>
          <w:trHeight w:val="227"/>
        </w:trPr>
        <w:tc>
          <w:tcPr>
            <w:tcW w:w="2296" w:type="dxa"/>
          </w:tcPr>
          <w:p w:rsidR="00AE2C29" w:rsidRPr="000C5E7E" w:rsidRDefault="00AE2C29" w:rsidP="00610CB6">
            <w:pPr>
              <w:jc w:val="left"/>
              <w:rPr>
                <w:rFonts w:eastAsia="Times New Roman" w:cs="Arial"/>
                <w:sz w:val="15"/>
                <w:szCs w:val="15"/>
              </w:rPr>
            </w:pPr>
            <w:r w:rsidRPr="000C5E7E">
              <w:rPr>
                <w:rFonts w:eastAsia="Times New Roman" w:cs="Arial"/>
                <w:sz w:val="15"/>
                <w:szCs w:val="15"/>
              </w:rPr>
              <w:t>South Africa</w:t>
            </w:r>
            <w:r w:rsidRPr="000C5E7E">
              <w:rPr>
                <w:rFonts w:eastAsia="Times New Roman" w:cs="Arial"/>
                <w:sz w:val="15"/>
                <w:szCs w:val="15"/>
                <w:vertAlign w:val="superscript"/>
              </w:rPr>
              <w:t>c</w:t>
            </w:r>
          </w:p>
        </w:tc>
        <w:tc>
          <w:tcPr>
            <w:tcW w:w="2296" w:type="dxa"/>
          </w:tcPr>
          <w:p w:rsidR="00AE2C29" w:rsidRPr="000C5E7E" w:rsidRDefault="00AE2C29" w:rsidP="00610CB6">
            <w:pPr>
              <w:jc w:val="center"/>
              <w:rPr>
                <w:rFonts w:eastAsia="Times New Roman" w:cs="Arial"/>
                <w:sz w:val="15"/>
                <w:szCs w:val="15"/>
              </w:rPr>
            </w:pPr>
            <w:r w:rsidRPr="000C5E7E">
              <w:rPr>
                <w:rFonts w:eastAsia="Times New Roman" w:cs="Arial"/>
                <w:sz w:val="15"/>
                <w:szCs w:val="15"/>
              </w:rPr>
              <w:t>0</w:t>
            </w:r>
          </w:p>
        </w:tc>
        <w:tc>
          <w:tcPr>
            <w:tcW w:w="2296" w:type="dxa"/>
          </w:tcPr>
          <w:p w:rsidR="00AE2C29" w:rsidRPr="000C5E7E" w:rsidRDefault="00AE2C29" w:rsidP="00610CB6">
            <w:pPr>
              <w:jc w:val="center"/>
              <w:rPr>
                <w:rFonts w:eastAsia="Times New Roman" w:cs="Arial"/>
                <w:sz w:val="15"/>
                <w:szCs w:val="15"/>
              </w:rPr>
            </w:pPr>
            <w:r w:rsidRPr="000C5E7E">
              <w:rPr>
                <w:rFonts w:eastAsia="Times New Roman" w:cs="Arial"/>
                <w:sz w:val="15"/>
                <w:szCs w:val="15"/>
              </w:rPr>
              <w:t>0</w:t>
            </w:r>
          </w:p>
        </w:tc>
        <w:tc>
          <w:tcPr>
            <w:tcW w:w="2296" w:type="dxa"/>
          </w:tcPr>
          <w:p w:rsidR="00AE2C29" w:rsidRPr="000C5E7E" w:rsidRDefault="00AE2C29" w:rsidP="00610CB6">
            <w:pPr>
              <w:jc w:val="center"/>
              <w:rPr>
                <w:rFonts w:eastAsia="Times New Roman" w:cs="Arial"/>
                <w:sz w:val="15"/>
                <w:szCs w:val="15"/>
              </w:rPr>
            </w:pPr>
            <w:r w:rsidRPr="000C5E7E">
              <w:rPr>
                <w:rFonts w:eastAsia="Times New Roman" w:cs="Arial"/>
                <w:sz w:val="15"/>
                <w:szCs w:val="15"/>
              </w:rPr>
              <w:t>2</w:t>
            </w:r>
          </w:p>
        </w:tc>
      </w:tr>
      <w:tr w:rsidR="00AE2C29" w:rsidRPr="000C5E7E" w:rsidTr="00EA097F">
        <w:trPr>
          <w:cantSplit/>
          <w:trHeight w:val="227"/>
        </w:trPr>
        <w:tc>
          <w:tcPr>
            <w:tcW w:w="2296" w:type="dxa"/>
            <w:hideMark/>
          </w:tcPr>
          <w:p w:rsidR="00AE2C29" w:rsidRPr="000C5E7E" w:rsidRDefault="00AE2C29" w:rsidP="00610CB6">
            <w:pPr>
              <w:jc w:val="left"/>
              <w:rPr>
                <w:rFonts w:eastAsia="Times New Roman" w:cs="Arial"/>
                <w:sz w:val="15"/>
                <w:szCs w:val="15"/>
                <w:highlight w:val="yellow"/>
              </w:rPr>
            </w:pPr>
            <w:r w:rsidRPr="000C5E7E">
              <w:rPr>
                <w:rFonts w:eastAsia="Times New Roman" w:cs="Arial"/>
                <w:sz w:val="15"/>
                <w:szCs w:val="15"/>
              </w:rPr>
              <w:t>Chinese</w:t>
            </w:r>
            <w:r w:rsidR="008A1024" w:rsidRPr="000C5E7E">
              <w:rPr>
                <w:rFonts w:eastAsia="Times New Roman" w:cs="Arial"/>
                <w:sz w:val="15"/>
                <w:szCs w:val="15"/>
              </w:rPr>
              <w:t xml:space="preserve"> Taipei</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8</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0</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2</w:t>
            </w:r>
          </w:p>
        </w:tc>
      </w:tr>
      <w:tr w:rsidR="00AE2C29" w:rsidRPr="000C5E7E" w:rsidTr="00EA097F">
        <w:trPr>
          <w:cnfStyle w:val="000000010000" w:firstRow="0" w:lastRow="0" w:firstColumn="0" w:lastColumn="0" w:oddVBand="0" w:evenVBand="0" w:oddHBand="0" w:evenHBand="1" w:firstRowFirstColumn="0" w:firstRowLastColumn="0" w:lastRowFirstColumn="0" w:lastRowLastColumn="0"/>
          <w:cantSplit/>
          <w:trHeight w:val="227"/>
        </w:trPr>
        <w:tc>
          <w:tcPr>
            <w:tcW w:w="2296" w:type="dxa"/>
            <w:hideMark/>
          </w:tcPr>
          <w:p w:rsidR="00AE2C29" w:rsidRPr="000C5E7E" w:rsidRDefault="00AE2C29" w:rsidP="00610CB6">
            <w:pPr>
              <w:jc w:val="left"/>
              <w:rPr>
                <w:rFonts w:eastAsia="Times New Roman" w:cs="Arial"/>
                <w:sz w:val="15"/>
                <w:szCs w:val="15"/>
                <w:highlight w:val="yellow"/>
              </w:rPr>
            </w:pPr>
            <w:r w:rsidRPr="000C5E7E">
              <w:rPr>
                <w:rFonts w:eastAsia="Times New Roman" w:cs="Arial"/>
                <w:sz w:val="15"/>
                <w:szCs w:val="15"/>
              </w:rPr>
              <w:t>Thailand</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10</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3</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1</w:t>
            </w:r>
          </w:p>
        </w:tc>
      </w:tr>
      <w:tr w:rsidR="00AE2C29" w:rsidRPr="000C5E7E" w:rsidTr="00EA097F">
        <w:trPr>
          <w:cantSplit/>
          <w:trHeight w:val="227"/>
        </w:trPr>
        <w:tc>
          <w:tcPr>
            <w:tcW w:w="2296" w:type="dxa"/>
            <w:hideMark/>
          </w:tcPr>
          <w:p w:rsidR="00AE2C29" w:rsidRPr="000C5E7E" w:rsidRDefault="00AE2C29" w:rsidP="00610CB6">
            <w:pPr>
              <w:jc w:val="left"/>
              <w:rPr>
                <w:rFonts w:eastAsia="Times New Roman" w:cs="Arial"/>
                <w:sz w:val="15"/>
                <w:szCs w:val="15"/>
                <w:highlight w:val="yellow"/>
              </w:rPr>
            </w:pPr>
            <w:r w:rsidRPr="000C5E7E">
              <w:rPr>
                <w:rFonts w:eastAsia="Times New Roman" w:cs="Arial"/>
                <w:sz w:val="15"/>
                <w:szCs w:val="15"/>
              </w:rPr>
              <w:t>Turkey</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17</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8</w:t>
            </w:r>
          </w:p>
        </w:tc>
        <w:tc>
          <w:tcPr>
            <w:tcW w:w="2296" w:type="dxa"/>
          </w:tcPr>
          <w:p w:rsidR="00AE2C29" w:rsidRPr="000C5E7E" w:rsidRDefault="00AE2C29" w:rsidP="00610CB6">
            <w:pPr>
              <w:jc w:val="center"/>
              <w:rPr>
                <w:rFonts w:eastAsia="Times New Roman" w:cs="Arial"/>
                <w:sz w:val="15"/>
                <w:szCs w:val="15"/>
                <w:highlight w:val="yellow"/>
              </w:rPr>
            </w:pPr>
            <w:r w:rsidRPr="000C5E7E">
              <w:rPr>
                <w:rFonts w:eastAsia="Times New Roman" w:cs="Arial"/>
                <w:sz w:val="15"/>
                <w:szCs w:val="15"/>
              </w:rPr>
              <w:t>6</w:t>
            </w:r>
          </w:p>
        </w:tc>
      </w:tr>
      <w:tr w:rsidR="00AE2C29" w:rsidRPr="000C5E7E" w:rsidTr="00EA097F">
        <w:trPr>
          <w:cnfStyle w:val="000000010000" w:firstRow="0" w:lastRow="0" w:firstColumn="0" w:lastColumn="0" w:oddVBand="0" w:evenVBand="0" w:oddHBand="0" w:evenHBand="1" w:firstRowFirstColumn="0" w:firstRowLastColumn="0" w:lastRowFirstColumn="0" w:lastRowLastColumn="0"/>
          <w:cantSplit/>
          <w:trHeight w:val="227"/>
        </w:trPr>
        <w:tc>
          <w:tcPr>
            <w:tcW w:w="2296" w:type="dxa"/>
            <w:hideMark/>
          </w:tcPr>
          <w:p w:rsidR="00AE2C29" w:rsidRPr="000C5E7E" w:rsidRDefault="00AE2C29" w:rsidP="00EA097F">
            <w:pPr>
              <w:keepNext/>
              <w:keepLines/>
              <w:jc w:val="left"/>
              <w:rPr>
                <w:rFonts w:eastAsia="Times New Roman" w:cs="Arial"/>
                <w:sz w:val="15"/>
                <w:szCs w:val="15"/>
                <w:highlight w:val="yellow"/>
              </w:rPr>
            </w:pPr>
            <w:r w:rsidRPr="000C5E7E">
              <w:rPr>
                <w:rFonts w:eastAsia="Times New Roman" w:cs="Arial"/>
                <w:sz w:val="15"/>
                <w:szCs w:val="15"/>
              </w:rPr>
              <w:t>Ukraine</w:t>
            </w:r>
          </w:p>
        </w:tc>
        <w:tc>
          <w:tcPr>
            <w:tcW w:w="2296" w:type="dxa"/>
          </w:tcPr>
          <w:p w:rsidR="00AE2C29" w:rsidRPr="000C5E7E" w:rsidRDefault="00AE2C29" w:rsidP="00EA097F">
            <w:pPr>
              <w:keepNext/>
              <w:keepLines/>
              <w:jc w:val="center"/>
              <w:rPr>
                <w:rFonts w:eastAsia="Times New Roman" w:cs="Arial"/>
                <w:sz w:val="15"/>
                <w:szCs w:val="15"/>
                <w:highlight w:val="yellow"/>
              </w:rPr>
            </w:pPr>
            <w:r w:rsidRPr="000C5E7E">
              <w:rPr>
                <w:rFonts w:eastAsia="Times New Roman" w:cs="Arial"/>
                <w:sz w:val="15"/>
                <w:szCs w:val="15"/>
              </w:rPr>
              <w:t>1</w:t>
            </w:r>
          </w:p>
        </w:tc>
        <w:tc>
          <w:tcPr>
            <w:tcW w:w="2296" w:type="dxa"/>
          </w:tcPr>
          <w:p w:rsidR="00AE2C29" w:rsidRPr="000C5E7E" w:rsidRDefault="00AE2C29" w:rsidP="00EA097F">
            <w:pPr>
              <w:keepNext/>
              <w:keepLines/>
              <w:jc w:val="center"/>
              <w:rPr>
                <w:rFonts w:eastAsia="Times New Roman" w:cs="Arial"/>
                <w:sz w:val="15"/>
                <w:szCs w:val="15"/>
                <w:highlight w:val="yellow"/>
              </w:rPr>
            </w:pPr>
            <w:r w:rsidRPr="000C5E7E">
              <w:rPr>
                <w:rFonts w:eastAsia="Times New Roman" w:cs="Arial"/>
                <w:sz w:val="15"/>
                <w:szCs w:val="15"/>
              </w:rPr>
              <w:t>7</w:t>
            </w:r>
          </w:p>
        </w:tc>
        <w:tc>
          <w:tcPr>
            <w:tcW w:w="2296" w:type="dxa"/>
          </w:tcPr>
          <w:p w:rsidR="00AE2C29" w:rsidRPr="000C5E7E" w:rsidRDefault="00AE2C29" w:rsidP="00EA097F">
            <w:pPr>
              <w:keepNext/>
              <w:keepLines/>
              <w:jc w:val="center"/>
              <w:rPr>
                <w:rFonts w:eastAsia="Times New Roman" w:cs="Arial"/>
                <w:sz w:val="15"/>
                <w:szCs w:val="15"/>
                <w:highlight w:val="yellow"/>
              </w:rPr>
            </w:pPr>
            <w:r w:rsidRPr="000C5E7E">
              <w:rPr>
                <w:rFonts w:eastAsia="Times New Roman" w:cs="Arial"/>
                <w:sz w:val="15"/>
                <w:szCs w:val="15"/>
              </w:rPr>
              <w:t>10</w:t>
            </w:r>
          </w:p>
        </w:tc>
      </w:tr>
      <w:tr w:rsidR="00AE2C29" w:rsidRPr="000C5E7E" w:rsidTr="00EA097F">
        <w:trPr>
          <w:cantSplit/>
          <w:trHeight w:val="227"/>
        </w:trPr>
        <w:tc>
          <w:tcPr>
            <w:tcW w:w="2296" w:type="dxa"/>
            <w:hideMark/>
          </w:tcPr>
          <w:p w:rsidR="00AE2C29" w:rsidRPr="000C5E7E" w:rsidRDefault="00AE2C29" w:rsidP="00EA097F">
            <w:pPr>
              <w:keepNext/>
              <w:keepLines/>
              <w:jc w:val="left"/>
              <w:rPr>
                <w:rFonts w:eastAsia="Times New Roman" w:cs="Arial"/>
                <w:sz w:val="15"/>
                <w:szCs w:val="15"/>
                <w:highlight w:val="yellow"/>
              </w:rPr>
            </w:pPr>
            <w:r w:rsidRPr="000C5E7E">
              <w:rPr>
                <w:rFonts w:eastAsia="Times New Roman" w:cs="Arial"/>
                <w:sz w:val="15"/>
                <w:szCs w:val="15"/>
              </w:rPr>
              <w:t>United States</w:t>
            </w:r>
          </w:p>
        </w:tc>
        <w:tc>
          <w:tcPr>
            <w:tcW w:w="2296" w:type="dxa"/>
          </w:tcPr>
          <w:p w:rsidR="00AE2C29" w:rsidRPr="000C5E7E" w:rsidRDefault="00AE2C29" w:rsidP="00EA097F">
            <w:pPr>
              <w:keepNext/>
              <w:keepLines/>
              <w:jc w:val="center"/>
              <w:rPr>
                <w:rFonts w:eastAsia="Times New Roman" w:cs="Arial"/>
                <w:sz w:val="15"/>
                <w:szCs w:val="15"/>
                <w:highlight w:val="yellow"/>
              </w:rPr>
            </w:pPr>
            <w:r w:rsidRPr="000C5E7E">
              <w:rPr>
                <w:rFonts w:eastAsia="Times New Roman" w:cs="Arial"/>
                <w:sz w:val="15"/>
                <w:szCs w:val="15"/>
              </w:rPr>
              <w:t>37</w:t>
            </w:r>
          </w:p>
        </w:tc>
        <w:tc>
          <w:tcPr>
            <w:tcW w:w="2296" w:type="dxa"/>
          </w:tcPr>
          <w:p w:rsidR="00AE2C29" w:rsidRPr="000C5E7E" w:rsidRDefault="00AE2C29" w:rsidP="00EA097F">
            <w:pPr>
              <w:keepNext/>
              <w:keepLines/>
              <w:jc w:val="center"/>
              <w:rPr>
                <w:rFonts w:eastAsia="Times New Roman" w:cs="Arial"/>
                <w:sz w:val="15"/>
                <w:szCs w:val="15"/>
                <w:highlight w:val="yellow"/>
              </w:rPr>
            </w:pPr>
            <w:r w:rsidRPr="000C5E7E">
              <w:rPr>
                <w:rFonts w:eastAsia="Times New Roman" w:cs="Arial"/>
                <w:sz w:val="15"/>
                <w:szCs w:val="15"/>
              </w:rPr>
              <w:t>55</w:t>
            </w:r>
          </w:p>
        </w:tc>
        <w:tc>
          <w:tcPr>
            <w:tcW w:w="2296" w:type="dxa"/>
          </w:tcPr>
          <w:p w:rsidR="00AE2C29" w:rsidRPr="000C5E7E" w:rsidRDefault="00AE2C29" w:rsidP="00EA097F">
            <w:pPr>
              <w:keepNext/>
              <w:keepLines/>
              <w:jc w:val="center"/>
              <w:rPr>
                <w:rFonts w:eastAsia="Times New Roman" w:cs="Arial"/>
                <w:sz w:val="15"/>
                <w:szCs w:val="15"/>
                <w:highlight w:val="yellow"/>
              </w:rPr>
            </w:pPr>
            <w:r w:rsidRPr="000C5E7E">
              <w:rPr>
                <w:rFonts w:eastAsia="Times New Roman" w:cs="Arial"/>
                <w:sz w:val="15"/>
                <w:szCs w:val="15"/>
              </w:rPr>
              <w:t>34</w:t>
            </w:r>
          </w:p>
        </w:tc>
      </w:tr>
      <w:tr w:rsidR="00AE2C29" w:rsidRPr="000C5E7E" w:rsidTr="00EA097F">
        <w:trPr>
          <w:cnfStyle w:val="000000010000" w:firstRow="0" w:lastRow="0" w:firstColumn="0" w:lastColumn="0" w:oddVBand="0" w:evenVBand="0" w:oddHBand="0" w:evenHBand="1" w:firstRowFirstColumn="0" w:firstRowLastColumn="0" w:lastRowFirstColumn="0" w:lastRowLastColumn="0"/>
          <w:cantSplit/>
          <w:trHeight w:val="227"/>
        </w:trPr>
        <w:tc>
          <w:tcPr>
            <w:tcW w:w="2296" w:type="dxa"/>
            <w:hideMark/>
          </w:tcPr>
          <w:p w:rsidR="00AE2C29" w:rsidRPr="000C5E7E" w:rsidRDefault="00AE2C29" w:rsidP="00EA097F">
            <w:pPr>
              <w:keepNext/>
              <w:keepLines/>
              <w:jc w:val="left"/>
              <w:rPr>
                <w:rFonts w:eastAsia="Times New Roman" w:cs="Arial"/>
                <w:sz w:val="15"/>
                <w:szCs w:val="15"/>
                <w:highlight w:val="yellow"/>
              </w:rPr>
            </w:pPr>
            <w:r w:rsidRPr="000C5E7E">
              <w:rPr>
                <w:rFonts w:eastAsia="Times New Roman" w:cs="Arial"/>
                <w:sz w:val="15"/>
                <w:szCs w:val="15"/>
              </w:rPr>
              <w:t>Viet Nam</w:t>
            </w:r>
          </w:p>
        </w:tc>
        <w:tc>
          <w:tcPr>
            <w:tcW w:w="2296" w:type="dxa"/>
          </w:tcPr>
          <w:p w:rsidR="00AE2C29" w:rsidRPr="000C5E7E" w:rsidRDefault="00AE2C29" w:rsidP="00EA097F">
            <w:pPr>
              <w:keepNext/>
              <w:keepLines/>
              <w:jc w:val="center"/>
              <w:rPr>
                <w:rFonts w:eastAsia="Times New Roman" w:cs="Arial"/>
                <w:sz w:val="15"/>
                <w:szCs w:val="15"/>
                <w:highlight w:val="yellow"/>
              </w:rPr>
            </w:pPr>
            <w:r w:rsidRPr="000C5E7E">
              <w:rPr>
                <w:rFonts w:eastAsia="Times New Roman" w:cs="Arial"/>
                <w:sz w:val="15"/>
                <w:szCs w:val="15"/>
              </w:rPr>
              <w:t>3</w:t>
            </w:r>
          </w:p>
        </w:tc>
        <w:tc>
          <w:tcPr>
            <w:tcW w:w="2296" w:type="dxa"/>
          </w:tcPr>
          <w:p w:rsidR="00AE2C29" w:rsidRPr="000C5E7E" w:rsidRDefault="00AE2C29" w:rsidP="00EA097F">
            <w:pPr>
              <w:keepNext/>
              <w:keepLines/>
              <w:jc w:val="center"/>
              <w:rPr>
                <w:rFonts w:eastAsia="Times New Roman" w:cs="Arial"/>
                <w:sz w:val="15"/>
                <w:szCs w:val="15"/>
                <w:highlight w:val="yellow"/>
              </w:rPr>
            </w:pPr>
            <w:r w:rsidRPr="000C5E7E">
              <w:rPr>
                <w:rFonts w:eastAsia="Times New Roman" w:cs="Arial"/>
                <w:sz w:val="15"/>
                <w:szCs w:val="15"/>
              </w:rPr>
              <w:t>0</w:t>
            </w:r>
          </w:p>
        </w:tc>
        <w:tc>
          <w:tcPr>
            <w:tcW w:w="2296" w:type="dxa"/>
          </w:tcPr>
          <w:p w:rsidR="00AE2C29" w:rsidRPr="000C5E7E" w:rsidRDefault="00AE2C29" w:rsidP="00EA097F">
            <w:pPr>
              <w:keepNext/>
              <w:keepLines/>
              <w:jc w:val="center"/>
              <w:rPr>
                <w:rFonts w:eastAsia="Times New Roman" w:cs="Arial"/>
                <w:sz w:val="15"/>
                <w:szCs w:val="15"/>
                <w:highlight w:val="yellow"/>
              </w:rPr>
            </w:pPr>
            <w:r w:rsidRPr="000C5E7E">
              <w:rPr>
                <w:rFonts w:eastAsia="Times New Roman" w:cs="Arial"/>
                <w:sz w:val="15"/>
                <w:szCs w:val="15"/>
              </w:rPr>
              <w:t>2</w:t>
            </w:r>
          </w:p>
        </w:tc>
      </w:tr>
      <w:tr w:rsidR="00AE2C29" w:rsidRPr="000C5E7E" w:rsidTr="00EA097F">
        <w:trPr>
          <w:cantSplit/>
          <w:trHeight w:val="227"/>
        </w:trPr>
        <w:tc>
          <w:tcPr>
            <w:tcW w:w="2296" w:type="dxa"/>
            <w:noWrap/>
            <w:hideMark/>
          </w:tcPr>
          <w:p w:rsidR="00AE2C29" w:rsidRPr="000C5E7E" w:rsidRDefault="00AE2C29" w:rsidP="00EA097F">
            <w:pPr>
              <w:keepNext/>
              <w:keepLines/>
              <w:jc w:val="left"/>
              <w:rPr>
                <w:rFonts w:eastAsia="Times New Roman" w:cs="Arial"/>
                <w:b/>
                <w:sz w:val="15"/>
                <w:szCs w:val="15"/>
                <w:highlight w:val="yellow"/>
              </w:rPr>
            </w:pPr>
            <w:r w:rsidRPr="000C5E7E">
              <w:rPr>
                <w:rFonts w:eastAsia="Times New Roman" w:cs="Arial"/>
                <w:b/>
                <w:sz w:val="15"/>
                <w:szCs w:val="15"/>
              </w:rPr>
              <w:t>Total</w:t>
            </w:r>
          </w:p>
        </w:tc>
        <w:tc>
          <w:tcPr>
            <w:tcW w:w="2296" w:type="dxa"/>
            <w:noWrap/>
          </w:tcPr>
          <w:p w:rsidR="00AE2C29" w:rsidRPr="000C5E7E" w:rsidRDefault="00AE2C29" w:rsidP="00EA097F">
            <w:pPr>
              <w:keepNext/>
              <w:keepLines/>
              <w:jc w:val="center"/>
              <w:rPr>
                <w:rFonts w:eastAsia="Times New Roman" w:cs="Arial"/>
                <w:b/>
                <w:sz w:val="15"/>
                <w:szCs w:val="15"/>
                <w:highlight w:val="yellow"/>
              </w:rPr>
            </w:pPr>
            <w:r w:rsidRPr="000C5E7E">
              <w:rPr>
                <w:rFonts w:eastAsia="Times New Roman" w:cs="Arial"/>
                <w:b/>
                <w:sz w:val="15"/>
                <w:szCs w:val="15"/>
              </w:rPr>
              <w:t>298</w:t>
            </w:r>
          </w:p>
        </w:tc>
        <w:tc>
          <w:tcPr>
            <w:tcW w:w="2296" w:type="dxa"/>
            <w:noWrap/>
          </w:tcPr>
          <w:p w:rsidR="00AE2C29" w:rsidRPr="000C5E7E" w:rsidRDefault="00AE2C29" w:rsidP="00EA097F">
            <w:pPr>
              <w:keepNext/>
              <w:keepLines/>
              <w:jc w:val="center"/>
              <w:rPr>
                <w:rFonts w:eastAsia="Times New Roman" w:cs="Arial"/>
                <w:b/>
                <w:sz w:val="15"/>
                <w:szCs w:val="15"/>
                <w:highlight w:val="yellow"/>
              </w:rPr>
            </w:pPr>
            <w:r w:rsidRPr="000C5E7E">
              <w:rPr>
                <w:rFonts w:eastAsia="Times New Roman" w:cs="Arial"/>
                <w:b/>
                <w:sz w:val="15"/>
                <w:szCs w:val="15"/>
              </w:rPr>
              <w:t>249</w:t>
            </w:r>
          </w:p>
        </w:tc>
        <w:tc>
          <w:tcPr>
            <w:tcW w:w="2296" w:type="dxa"/>
            <w:noWrap/>
          </w:tcPr>
          <w:p w:rsidR="00AE2C29" w:rsidRPr="000C5E7E" w:rsidRDefault="00AE2C29" w:rsidP="00EA097F">
            <w:pPr>
              <w:keepNext/>
              <w:keepLines/>
              <w:jc w:val="center"/>
              <w:rPr>
                <w:rFonts w:eastAsia="Times New Roman" w:cs="Arial"/>
                <w:b/>
                <w:sz w:val="15"/>
                <w:szCs w:val="15"/>
                <w:highlight w:val="yellow"/>
              </w:rPr>
            </w:pPr>
            <w:r w:rsidRPr="000C5E7E">
              <w:rPr>
                <w:rFonts w:eastAsia="Times New Roman" w:cs="Arial"/>
                <w:b/>
                <w:sz w:val="15"/>
                <w:szCs w:val="15"/>
              </w:rPr>
              <w:t>194</w:t>
            </w:r>
          </w:p>
        </w:tc>
      </w:tr>
    </w:tbl>
    <w:p w:rsidR="00AE2C29" w:rsidRPr="00175A8D" w:rsidRDefault="00AE2C29" w:rsidP="00AE6457">
      <w:pPr>
        <w:pStyle w:val="NoteText"/>
        <w:spacing w:before="120"/>
        <w:jc w:val="both"/>
      </w:pPr>
      <w:bookmarkStart w:id="66" w:name="_Hlk6937384"/>
      <w:bookmarkEnd w:id="65"/>
      <w:r w:rsidRPr="00175A8D">
        <w:t>a</w:t>
      </w:r>
      <w:r w:rsidRPr="00175A8D">
        <w:tab/>
      </w:r>
      <w:r w:rsidR="00787067" w:rsidRPr="00787067">
        <w:t>Notified by all GCC member States collectively as investigations are initiated by the GCC regional investigating authority on behalf of all GCC member States.</w:t>
      </w:r>
    </w:p>
    <w:p w:rsidR="00AE2C29" w:rsidRPr="00175A8D" w:rsidRDefault="00AE2C29" w:rsidP="00AE6457">
      <w:pPr>
        <w:pStyle w:val="NoteText"/>
        <w:jc w:val="both"/>
      </w:pPr>
      <w:r w:rsidRPr="00175A8D">
        <w:t>b</w:t>
      </w:r>
      <w:r w:rsidRPr="00175A8D">
        <w:tab/>
        <w:t xml:space="preserve">Notified by the Russian Federation, but investigations are initiated by the Eurasian Economic Union on behalf of </w:t>
      </w:r>
      <w:proofErr w:type="gramStart"/>
      <w:r w:rsidRPr="00175A8D">
        <w:t>all of</w:t>
      </w:r>
      <w:proofErr w:type="gramEnd"/>
      <w:r w:rsidRPr="00175A8D">
        <w:t xml:space="preserve"> its members, i.e. Armenia, Kyrgyz Republic, Kazakhstan (which became a WTO</w:t>
      </w:r>
      <w:r w:rsidR="00EA097F" w:rsidRPr="00175A8D">
        <w:t> </w:t>
      </w:r>
      <w:r w:rsidRPr="00175A8D">
        <w:t>Member on 30 November 2015), and Belarus (non-WTO Member) collectively.</w:t>
      </w:r>
    </w:p>
    <w:p w:rsidR="00AE2C29" w:rsidRPr="00175A8D" w:rsidRDefault="00AE2C29" w:rsidP="00AE6457">
      <w:pPr>
        <w:pStyle w:val="NoteText"/>
        <w:jc w:val="both"/>
      </w:pPr>
      <w:r w:rsidRPr="00175A8D">
        <w:t>c</w:t>
      </w:r>
      <w:r w:rsidRPr="00175A8D">
        <w:tab/>
        <w:t xml:space="preserve">Notified by South Africa, but investigations are initiated at the level of the Southern African Customs Union </w:t>
      </w:r>
      <w:r w:rsidR="00B62D55">
        <w:t>(</w:t>
      </w:r>
      <w:r w:rsidRPr="00175A8D">
        <w:t xml:space="preserve">Botswana, </w:t>
      </w:r>
      <w:r w:rsidR="00040C3F">
        <w:t>Eswatini,</w:t>
      </w:r>
      <w:r w:rsidR="00040C3F" w:rsidRPr="00175A8D">
        <w:t xml:space="preserve"> </w:t>
      </w:r>
      <w:r w:rsidRPr="00175A8D">
        <w:t xml:space="preserve">Lesotho, </w:t>
      </w:r>
      <w:r w:rsidR="00040C3F" w:rsidRPr="00175A8D">
        <w:t xml:space="preserve">and </w:t>
      </w:r>
      <w:r w:rsidR="00B62D55">
        <w:t>Namibia)</w:t>
      </w:r>
      <w:r w:rsidRPr="00175A8D">
        <w:t>.</w:t>
      </w:r>
      <w:r w:rsidR="00E2367D" w:rsidRPr="00175A8D">
        <w:t xml:space="preserve"> </w:t>
      </w:r>
    </w:p>
    <w:p w:rsidR="00AE2C29" w:rsidRPr="00175A8D" w:rsidRDefault="00AE2C29" w:rsidP="00E2367D">
      <w:pPr>
        <w:pStyle w:val="NoteText"/>
        <w:spacing w:before="120" w:after="240"/>
      </w:pPr>
      <w:r w:rsidRPr="00175A8D">
        <w:t>Source:</w:t>
      </w:r>
      <w:r w:rsidRPr="00175A8D">
        <w:tab/>
        <w:t>WTO Secretariat</w:t>
      </w:r>
      <w:r w:rsidR="00E2367D" w:rsidRPr="00175A8D">
        <w:t xml:space="preserve">. </w:t>
      </w:r>
    </w:p>
    <w:bookmarkEnd w:id="66"/>
    <w:p w:rsidR="00AE2C29" w:rsidRPr="00175A8D" w:rsidRDefault="00AE2C29" w:rsidP="0093682C">
      <w:pPr>
        <w:pStyle w:val="BodyText"/>
      </w:pPr>
      <w:r w:rsidRPr="002A3F69">
        <w:rPr>
          <w:szCs w:val="18"/>
        </w:rPr>
        <w:lastRenderedPageBreak/>
        <w:t>Chart 3.</w:t>
      </w:r>
      <w:r w:rsidR="00017E89">
        <w:rPr>
          <w:szCs w:val="18"/>
        </w:rPr>
        <w:t>5</w:t>
      </w:r>
      <w:r w:rsidRPr="00175A8D">
        <w:rPr>
          <w:szCs w:val="18"/>
        </w:rPr>
        <w:t xml:space="preserve"> shows that the number of </w:t>
      </w:r>
      <w:r w:rsidR="00A50ADA">
        <w:rPr>
          <w:szCs w:val="18"/>
        </w:rPr>
        <w:t xml:space="preserve">initiations of </w:t>
      </w:r>
      <w:r w:rsidRPr="00175A8D">
        <w:rPr>
          <w:szCs w:val="18"/>
        </w:rPr>
        <w:t>anti-dumping investigations increased from 165 in 2011 to 287 in 2013, decreased to 236 and 229 initiations in 2014 and 2015, respectively, increased in 2016 to 298 investigations</w:t>
      </w:r>
      <w:r w:rsidR="008C67DF">
        <w:rPr>
          <w:szCs w:val="18"/>
        </w:rPr>
        <w:t>, which</w:t>
      </w:r>
      <w:r w:rsidRPr="00175A8D">
        <w:rPr>
          <w:szCs w:val="18"/>
        </w:rPr>
        <w:t xml:space="preserve"> is the highest number of initiations since the 311 of 2002, but still off the all-time high of 372 in 2001. A downward trend was observed in 2017 (when the initiations decreased to 249) and 2018 (194). </w:t>
      </w:r>
      <w:bookmarkStart w:id="67" w:name="_Ref433987560"/>
    </w:p>
    <w:p w:rsidR="00AE2C29" w:rsidRPr="00175A8D" w:rsidRDefault="00017E89" w:rsidP="00017E89">
      <w:pPr>
        <w:pStyle w:val="Caption"/>
        <w:rPr>
          <w:szCs w:val="18"/>
        </w:rPr>
      </w:pPr>
      <w:r>
        <w:t xml:space="preserve">Chart </w:t>
      </w:r>
      <w:r w:rsidR="00847CEA">
        <w:rPr>
          <w:noProof/>
        </w:rPr>
        <w:fldChar w:fldCharType="begin"/>
      </w:r>
      <w:r w:rsidR="00847CEA">
        <w:rPr>
          <w:noProof/>
        </w:rPr>
        <w:instrText xml:space="preserve"> STYLEREF 1 \s </w:instrText>
      </w:r>
      <w:r w:rsidR="00847CEA">
        <w:rPr>
          <w:noProof/>
        </w:rPr>
        <w:fldChar w:fldCharType="separate"/>
      </w:r>
      <w:r w:rsidR="00D76318">
        <w:rPr>
          <w:noProof/>
        </w:rPr>
        <w:t>3</w:t>
      </w:r>
      <w:r w:rsidR="00847CEA">
        <w:rPr>
          <w:noProof/>
        </w:rPr>
        <w:fldChar w:fldCharType="end"/>
      </w:r>
      <w:r w:rsidR="00054338">
        <w:t>.</w:t>
      </w:r>
      <w:r w:rsidR="00847CEA">
        <w:rPr>
          <w:noProof/>
        </w:rPr>
        <w:fldChar w:fldCharType="begin"/>
      </w:r>
      <w:r w:rsidR="00847CEA">
        <w:rPr>
          <w:noProof/>
        </w:rPr>
        <w:instrText xml:space="preserve"> SEQ Chart \* ARABIC \s 1 </w:instrText>
      </w:r>
      <w:r w:rsidR="00847CEA">
        <w:rPr>
          <w:noProof/>
        </w:rPr>
        <w:fldChar w:fldCharType="separate"/>
      </w:r>
      <w:r w:rsidR="00D76318">
        <w:rPr>
          <w:noProof/>
        </w:rPr>
        <w:t>5</w:t>
      </w:r>
      <w:r w:rsidR="00847CEA">
        <w:rPr>
          <w:noProof/>
        </w:rPr>
        <w:fldChar w:fldCharType="end"/>
      </w:r>
      <w:r>
        <w:t xml:space="preserve"> Total anti-dumping investigation initiations</w:t>
      </w:r>
    </w:p>
    <w:p w:rsidR="00F02B84" w:rsidRPr="00175A8D" w:rsidRDefault="00F02B84" w:rsidP="00F02B84">
      <w:r w:rsidRPr="00175A8D">
        <w:rPr>
          <w:noProof/>
        </w:rPr>
        <w:drawing>
          <wp:inline distT="0" distB="0" distL="0" distR="0">
            <wp:extent cx="5730815" cy="3723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t="11721" b="7657"/>
                    <a:stretch/>
                  </pic:blipFill>
                  <pic:spPr bwMode="auto">
                    <a:xfrm>
                      <a:off x="0" y="0"/>
                      <a:ext cx="5731510" cy="3723786"/>
                    </a:xfrm>
                    <a:prstGeom prst="rect">
                      <a:avLst/>
                    </a:prstGeom>
                    <a:noFill/>
                    <a:ln>
                      <a:noFill/>
                    </a:ln>
                    <a:extLst>
                      <a:ext uri="{53640926-AAD7-44D8-BBD7-CCE9431645EC}">
                        <a14:shadowObscured xmlns:a14="http://schemas.microsoft.com/office/drawing/2010/main"/>
                      </a:ext>
                    </a:extLst>
                  </pic:spPr>
                </pic:pic>
              </a:graphicData>
            </a:graphic>
          </wp:inline>
        </w:drawing>
      </w:r>
    </w:p>
    <w:p w:rsidR="00AE2C29" w:rsidRPr="00175A8D" w:rsidRDefault="00AE2C29" w:rsidP="00610CB6">
      <w:pPr>
        <w:pStyle w:val="Note"/>
        <w:spacing w:before="120" w:after="240"/>
        <w:rPr>
          <w:sz w:val="16"/>
          <w:szCs w:val="18"/>
        </w:rPr>
      </w:pPr>
      <w:r w:rsidRPr="00175A8D">
        <w:rPr>
          <w:sz w:val="16"/>
          <w:szCs w:val="18"/>
        </w:rPr>
        <w:t>Source:</w:t>
      </w:r>
      <w:r w:rsidRPr="00175A8D">
        <w:rPr>
          <w:sz w:val="16"/>
        </w:rPr>
        <w:t xml:space="preserve"> </w:t>
      </w:r>
      <w:r w:rsidRPr="00175A8D">
        <w:rPr>
          <w:sz w:val="16"/>
        </w:rPr>
        <w:tab/>
        <w:t>WTO Secretariat.</w:t>
      </w:r>
    </w:p>
    <w:bookmarkEnd w:id="67"/>
    <w:p w:rsidR="00AE2C29" w:rsidRPr="00175A8D" w:rsidRDefault="00AE2C29" w:rsidP="0093682C">
      <w:pPr>
        <w:pStyle w:val="BodyText"/>
        <w:rPr>
          <w:szCs w:val="18"/>
        </w:rPr>
      </w:pPr>
      <w:r w:rsidRPr="00175A8D">
        <w:rPr>
          <w:szCs w:val="18"/>
        </w:rPr>
        <w:t>While anti-dumping investigations do not necessarily lead to the imposition of measures, a decrease in the number of investigations initiated is an early indicator suggesting a likely decrease in the number of measures imposed.</w:t>
      </w:r>
    </w:p>
    <w:p w:rsidR="00AE2C29" w:rsidRPr="00175A8D" w:rsidRDefault="00AE2C29" w:rsidP="0093682C">
      <w:pPr>
        <w:pStyle w:val="BodyText"/>
        <w:rPr>
          <w:szCs w:val="18"/>
        </w:rPr>
      </w:pPr>
      <w:r w:rsidRPr="00175A8D">
        <w:rPr>
          <w:szCs w:val="18"/>
        </w:rPr>
        <w:t>Over the three periods, a total of 565 anti</w:t>
      </w:r>
      <w:r w:rsidR="002B0180" w:rsidRPr="00175A8D">
        <w:rPr>
          <w:szCs w:val="18"/>
        </w:rPr>
        <w:noBreakHyphen/>
      </w:r>
      <w:r w:rsidRPr="00175A8D">
        <w:rPr>
          <w:szCs w:val="18"/>
        </w:rPr>
        <w:t xml:space="preserve">dumping measures were imposed (as shown in </w:t>
      </w:r>
      <w:r w:rsidR="00895872">
        <w:rPr>
          <w:szCs w:val="18"/>
        </w:rPr>
        <w:t>T</w:t>
      </w:r>
      <w:r w:rsidRPr="0018120E">
        <w:rPr>
          <w:szCs w:val="18"/>
        </w:rPr>
        <w:t>able</w:t>
      </w:r>
      <w:r w:rsidR="00E2367D" w:rsidRPr="0018120E">
        <w:rPr>
          <w:szCs w:val="18"/>
        </w:rPr>
        <w:t> </w:t>
      </w:r>
      <w:r w:rsidRPr="0018120E">
        <w:rPr>
          <w:szCs w:val="18"/>
        </w:rPr>
        <w:t>3.</w:t>
      </w:r>
      <w:r w:rsidR="006F4BF5" w:rsidRPr="0018120E">
        <w:rPr>
          <w:szCs w:val="18"/>
        </w:rPr>
        <w:t>5</w:t>
      </w:r>
      <w:r w:rsidRPr="0018120E">
        <w:rPr>
          <w:szCs w:val="18"/>
        </w:rPr>
        <w:t>).</w:t>
      </w:r>
      <w:r w:rsidRPr="00175A8D">
        <w:rPr>
          <w:szCs w:val="18"/>
        </w:rPr>
        <w:t xml:space="preserve"> However, as it can take up to 18 months for an anti-dumping investigation to be concluded once initiated, these measures may not necessarily be the result of initiations in the same period. </w:t>
      </w:r>
    </w:p>
    <w:p w:rsidR="00AE2C29" w:rsidRPr="00175A8D" w:rsidRDefault="00AE2C29" w:rsidP="006F4BF5">
      <w:pPr>
        <w:pStyle w:val="Caption"/>
        <w:keepNext w:val="0"/>
        <w:rPr>
          <w:b w:val="0"/>
          <w:bCs w:val="0"/>
          <w:szCs w:val="18"/>
        </w:rPr>
      </w:pPr>
      <w:bookmarkStart w:id="68" w:name="_Ref515618633"/>
      <w:r w:rsidRPr="00175A8D">
        <w:rPr>
          <w:szCs w:val="18"/>
        </w:rPr>
        <w:t xml:space="preserve">Table </w:t>
      </w:r>
      <w:r w:rsidR="00403545">
        <w:rPr>
          <w:szCs w:val="18"/>
        </w:rPr>
        <w:fldChar w:fldCharType="begin"/>
      </w:r>
      <w:r w:rsidR="00403545">
        <w:rPr>
          <w:szCs w:val="18"/>
        </w:rPr>
        <w:instrText xml:space="preserve"> STYLEREF 1 \s </w:instrText>
      </w:r>
      <w:r w:rsidR="00403545">
        <w:rPr>
          <w:szCs w:val="18"/>
        </w:rPr>
        <w:fldChar w:fldCharType="separate"/>
      </w:r>
      <w:r w:rsidR="00D76318">
        <w:rPr>
          <w:noProof/>
          <w:szCs w:val="18"/>
        </w:rPr>
        <w:t>3</w:t>
      </w:r>
      <w:r w:rsidR="00403545">
        <w:rPr>
          <w:szCs w:val="18"/>
        </w:rPr>
        <w:fldChar w:fldCharType="end"/>
      </w:r>
      <w:r w:rsidR="00403545">
        <w:rPr>
          <w:szCs w:val="18"/>
        </w:rPr>
        <w:t>.</w:t>
      </w:r>
      <w:r w:rsidR="00403545">
        <w:rPr>
          <w:szCs w:val="18"/>
        </w:rPr>
        <w:fldChar w:fldCharType="begin"/>
      </w:r>
      <w:r w:rsidR="00403545">
        <w:rPr>
          <w:szCs w:val="18"/>
        </w:rPr>
        <w:instrText xml:space="preserve"> SEQ Table \* ARABIC \s 1 </w:instrText>
      </w:r>
      <w:r w:rsidR="00403545">
        <w:rPr>
          <w:szCs w:val="18"/>
        </w:rPr>
        <w:fldChar w:fldCharType="separate"/>
      </w:r>
      <w:r w:rsidR="00D76318">
        <w:rPr>
          <w:noProof/>
          <w:szCs w:val="18"/>
        </w:rPr>
        <w:t>5</w:t>
      </w:r>
      <w:r w:rsidR="00403545">
        <w:rPr>
          <w:szCs w:val="18"/>
        </w:rPr>
        <w:fldChar w:fldCharType="end"/>
      </w:r>
      <w:bookmarkEnd w:id="68"/>
      <w:r w:rsidRPr="00175A8D">
        <w:rPr>
          <w:szCs w:val="18"/>
        </w:rPr>
        <w:t xml:space="preserve"> Number of anti-dumping measures imposed</w:t>
      </w:r>
      <w:r w:rsidR="00451DE5" w:rsidRPr="00175A8D">
        <w:rPr>
          <w:szCs w:val="18"/>
        </w:rPr>
        <w:t>, 2016</w:t>
      </w:r>
      <w:r w:rsidR="00607819">
        <w:rPr>
          <w:szCs w:val="18"/>
        </w:rPr>
        <w:noBreakHyphen/>
      </w:r>
      <w:r w:rsidR="00451DE5" w:rsidRPr="00175A8D">
        <w:rPr>
          <w:szCs w:val="18"/>
        </w:rPr>
        <w:t>18</w:t>
      </w:r>
    </w:p>
    <w:tbl>
      <w:tblPr>
        <w:tblStyle w:val="WTOTable1"/>
        <w:tblW w:w="9184" w:type="dxa"/>
        <w:tblLook w:val="04A0" w:firstRow="1" w:lastRow="0" w:firstColumn="1" w:lastColumn="0" w:noHBand="0" w:noVBand="1"/>
      </w:tblPr>
      <w:tblGrid>
        <w:gridCol w:w="2296"/>
        <w:gridCol w:w="2296"/>
        <w:gridCol w:w="2296"/>
        <w:gridCol w:w="2296"/>
      </w:tblGrid>
      <w:tr w:rsidR="00AE2C29" w:rsidRPr="00175A8D" w:rsidTr="00607819">
        <w:trPr>
          <w:cnfStyle w:val="100000000000" w:firstRow="1" w:lastRow="0" w:firstColumn="0" w:lastColumn="0" w:oddVBand="0" w:evenVBand="0" w:oddHBand="0" w:evenHBand="0" w:firstRowFirstColumn="0" w:firstRowLastColumn="0" w:lastRowFirstColumn="0" w:lastRowLastColumn="0"/>
          <w:trHeight w:val="510"/>
          <w:tblHeader/>
        </w:trPr>
        <w:tc>
          <w:tcPr>
            <w:tcW w:w="2296" w:type="dxa"/>
            <w:vAlign w:val="center"/>
            <w:hideMark/>
          </w:tcPr>
          <w:p w:rsidR="00AE2C29" w:rsidRPr="00D115C2" w:rsidRDefault="00AE2C29" w:rsidP="00610CB6">
            <w:pPr>
              <w:jc w:val="center"/>
              <w:rPr>
                <w:rFonts w:eastAsia="Times New Roman" w:cs="Arial"/>
                <w:bCs/>
                <w:color w:val="FFFFFF" w:themeColor="background1"/>
                <w:sz w:val="16"/>
                <w:szCs w:val="16"/>
              </w:rPr>
            </w:pPr>
            <w:r w:rsidRPr="00D115C2">
              <w:rPr>
                <w:rFonts w:eastAsia="Times New Roman" w:cs="Arial"/>
                <w:bCs/>
                <w:color w:val="FFFFFF" w:themeColor="background1"/>
                <w:sz w:val="16"/>
                <w:szCs w:val="16"/>
              </w:rPr>
              <w:t>Reporting Member</w:t>
            </w:r>
          </w:p>
        </w:tc>
        <w:tc>
          <w:tcPr>
            <w:tcW w:w="2296" w:type="dxa"/>
            <w:vAlign w:val="center"/>
            <w:hideMark/>
          </w:tcPr>
          <w:p w:rsidR="00AE2C29" w:rsidRPr="00D115C2" w:rsidRDefault="00AE2C29" w:rsidP="00610CB6">
            <w:pPr>
              <w:jc w:val="center"/>
              <w:rPr>
                <w:rFonts w:eastAsia="Times New Roman" w:cs="Arial"/>
                <w:bCs/>
                <w:color w:val="FFFFFF" w:themeColor="background1"/>
                <w:sz w:val="16"/>
                <w:szCs w:val="16"/>
              </w:rPr>
            </w:pPr>
            <w:r w:rsidRPr="00D115C2">
              <w:rPr>
                <w:rFonts w:eastAsia="Times New Roman" w:cs="Arial"/>
                <w:bCs/>
                <w:color w:val="FFFFFF" w:themeColor="background1"/>
                <w:sz w:val="16"/>
                <w:szCs w:val="16"/>
              </w:rPr>
              <w:t>2016</w:t>
            </w:r>
          </w:p>
        </w:tc>
        <w:tc>
          <w:tcPr>
            <w:tcW w:w="2296" w:type="dxa"/>
            <w:vAlign w:val="center"/>
            <w:hideMark/>
          </w:tcPr>
          <w:p w:rsidR="00AE2C29" w:rsidRPr="00D115C2" w:rsidRDefault="00AE2C29" w:rsidP="00610CB6">
            <w:pPr>
              <w:jc w:val="center"/>
              <w:rPr>
                <w:rFonts w:eastAsia="Times New Roman" w:cs="Arial"/>
                <w:bCs/>
                <w:color w:val="FFFFFF" w:themeColor="background1"/>
                <w:sz w:val="16"/>
                <w:szCs w:val="16"/>
              </w:rPr>
            </w:pPr>
            <w:r w:rsidRPr="00D115C2">
              <w:rPr>
                <w:rFonts w:eastAsia="Times New Roman" w:cs="Arial"/>
                <w:bCs/>
                <w:color w:val="FFFFFF" w:themeColor="background1"/>
                <w:sz w:val="16"/>
                <w:szCs w:val="16"/>
              </w:rPr>
              <w:t>2017</w:t>
            </w:r>
          </w:p>
        </w:tc>
        <w:tc>
          <w:tcPr>
            <w:tcW w:w="2296" w:type="dxa"/>
            <w:vAlign w:val="center"/>
            <w:hideMark/>
          </w:tcPr>
          <w:p w:rsidR="00AE2C29" w:rsidRPr="00D115C2" w:rsidRDefault="00AE2C29" w:rsidP="00610CB6">
            <w:pPr>
              <w:jc w:val="center"/>
              <w:rPr>
                <w:rFonts w:eastAsia="Times New Roman" w:cs="Arial"/>
                <w:bCs/>
                <w:color w:val="FFFFFF" w:themeColor="background1"/>
                <w:sz w:val="16"/>
                <w:szCs w:val="16"/>
              </w:rPr>
            </w:pPr>
            <w:r w:rsidRPr="00D115C2">
              <w:rPr>
                <w:rFonts w:eastAsia="Times New Roman" w:cs="Arial"/>
                <w:bCs/>
                <w:color w:val="FFFFFF" w:themeColor="background1"/>
                <w:sz w:val="16"/>
                <w:szCs w:val="16"/>
              </w:rPr>
              <w:t>2018</w:t>
            </w:r>
          </w:p>
        </w:tc>
      </w:tr>
      <w:tr w:rsidR="00AE2C29" w:rsidRPr="00175A8D" w:rsidTr="00610CB6">
        <w:trPr>
          <w:trHeight w:val="227"/>
        </w:trPr>
        <w:tc>
          <w:tcPr>
            <w:tcW w:w="2296" w:type="dxa"/>
            <w:hideMark/>
          </w:tcPr>
          <w:p w:rsidR="00AE2C29" w:rsidRPr="00175A8D" w:rsidRDefault="00AE2C29" w:rsidP="00610CB6">
            <w:pPr>
              <w:jc w:val="left"/>
              <w:rPr>
                <w:rFonts w:eastAsia="Times New Roman" w:cs="Arial"/>
                <w:sz w:val="16"/>
                <w:szCs w:val="16"/>
              </w:rPr>
            </w:pPr>
            <w:r w:rsidRPr="00175A8D">
              <w:rPr>
                <w:rFonts w:eastAsia="Times New Roman" w:cs="Arial"/>
                <w:sz w:val="16"/>
                <w:szCs w:val="16"/>
              </w:rPr>
              <w:t>Argentina</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1</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2</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13</w:t>
            </w:r>
          </w:p>
        </w:tc>
      </w:tr>
      <w:tr w:rsidR="00AE2C29" w:rsidRPr="00175A8D" w:rsidTr="00610CB6">
        <w:trPr>
          <w:cnfStyle w:val="000000010000" w:firstRow="0" w:lastRow="0" w:firstColumn="0" w:lastColumn="0" w:oddVBand="0" w:evenVBand="0" w:oddHBand="0" w:evenHBand="1" w:firstRowFirstColumn="0" w:firstRowLastColumn="0" w:lastRowFirstColumn="0" w:lastRowLastColumn="0"/>
          <w:trHeight w:val="227"/>
        </w:trPr>
        <w:tc>
          <w:tcPr>
            <w:tcW w:w="2296" w:type="dxa"/>
            <w:hideMark/>
          </w:tcPr>
          <w:p w:rsidR="00AE2C29" w:rsidRPr="00175A8D" w:rsidRDefault="00AE2C29" w:rsidP="00610CB6">
            <w:pPr>
              <w:jc w:val="left"/>
              <w:rPr>
                <w:rFonts w:eastAsia="Times New Roman" w:cs="Arial"/>
                <w:sz w:val="16"/>
                <w:szCs w:val="16"/>
              </w:rPr>
            </w:pPr>
            <w:r w:rsidRPr="00175A8D">
              <w:rPr>
                <w:rFonts w:eastAsia="Times New Roman" w:cs="Arial"/>
                <w:sz w:val="16"/>
                <w:szCs w:val="16"/>
              </w:rPr>
              <w:t>Australia</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5</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14</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5</w:t>
            </w:r>
          </w:p>
        </w:tc>
      </w:tr>
      <w:tr w:rsidR="00AE2C29" w:rsidRPr="00175A8D" w:rsidTr="00610CB6">
        <w:trPr>
          <w:trHeight w:val="255"/>
        </w:trPr>
        <w:tc>
          <w:tcPr>
            <w:tcW w:w="2296" w:type="dxa"/>
          </w:tcPr>
          <w:p w:rsidR="00AE2C29" w:rsidRPr="00175A8D" w:rsidRDefault="00AE2C29" w:rsidP="00610CB6">
            <w:pPr>
              <w:jc w:val="left"/>
              <w:rPr>
                <w:rFonts w:eastAsia="Times New Roman" w:cs="Arial"/>
                <w:sz w:val="16"/>
                <w:szCs w:val="16"/>
              </w:rPr>
            </w:pPr>
            <w:r w:rsidRPr="00175A8D">
              <w:rPr>
                <w:rFonts w:eastAsia="Times New Roman" w:cs="Arial"/>
                <w:sz w:val="16"/>
                <w:szCs w:val="16"/>
              </w:rPr>
              <w:t>Bahrain, Kingdom of; Kuwait, State of; Oman; Qatar; Saudi Arabia, Kingdom of; United</w:t>
            </w:r>
            <w:r w:rsidR="0022503A" w:rsidRPr="00175A8D">
              <w:rPr>
                <w:rFonts w:eastAsia="Times New Roman" w:cs="Arial"/>
                <w:sz w:val="16"/>
                <w:szCs w:val="16"/>
              </w:rPr>
              <w:t> </w:t>
            </w:r>
            <w:r w:rsidRPr="00175A8D">
              <w:rPr>
                <w:rFonts w:eastAsia="Times New Roman" w:cs="Arial"/>
                <w:sz w:val="16"/>
                <w:szCs w:val="16"/>
              </w:rPr>
              <w:t>Arab</w:t>
            </w:r>
            <w:r w:rsidR="0022503A" w:rsidRPr="00175A8D">
              <w:rPr>
                <w:rFonts w:eastAsia="Times New Roman" w:cs="Arial"/>
                <w:sz w:val="16"/>
                <w:szCs w:val="16"/>
              </w:rPr>
              <w:t> </w:t>
            </w:r>
            <w:r w:rsidRPr="00175A8D">
              <w:rPr>
                <w:rFonts w:eastAsia="Times New Roman" w:cs="Arial"/>
                <w:sz w:val="16"/>
                <w:szCs w:val="16"/>
              </w:rPr>
              <w:t>Emirates</w:t>
            </w:r>
            <w:r w:rsidRPr="00175A8D">
              <w:rPr>
                <w:rFonts w:eastAsia="Times New Roman" w:cs="Arial"/>
                <w:sz w:val="16"/>
                <w:szCs w:val="16"/>
                <w:vertAlign w:val="superscript"/>
              </w:rPr>
              <w:t>a</w:t>
            </w:r>
          </w:p>
        </w:tc>
        <w:tc>
          <w:tcPr>
            <w:tcW w:w="2296" w:type="dxa"/>
            <w:noWrap/>
            <w:vAlign w:val="center"/>
          </w:tcPr>
          <w:p w:rsidR="00AE2C29" w:rsidRPr="00175A8D" w:rsidRDefault="00AE2C29" w:rsidP="00610CB6">
            <w:pPr>
              <w:jc w:val="center"/>
              <w:rPr>
                <w:rFonts w:eastAsia="Times New Roman" w:cs="Arial"/>
                <w:sz w:val="16"/>
                <w:szCs w:val="16"/>
              </w:rPr>
            </w:pPr>
            <w:r w:rsidRPr="00175A8D">
              <w:rPr>
                <w:rFonts w:eastAsia="Times New Roman" w:cs="Arial"/>
                <w:sz w:val="16"/>
                <w:szCs w:val="16"/>
              </w:rPr>
              <w:t>0</w:t>
            </w:r>
          </w:p>
        </w:tc>
        <w:tc>
          <w:tcPr>
            <w:tcW w:w="2296" w:type="dxa"/>
            <w:noWrap/>
            <w:vAlign w:val="center"/>
          </w:tcPr>
          <w:p w:rsidR="00AE2C29" w:rsidRPr="00175A8D" w:rsidRDefault="00AE2C29" w:rsidP="00610CB6">
            <w:pPr>
              <w:jc w:val="center"/>
              <w:rPr>
                <w:rFonts w:eastAsia="Times New Roman" w:cs="Arial"/>
                <w:sz w:val="16"/>
                <w:szCs w:val="16"/>
              </w:rPr>
            </w:pPr>
            <w:r w:rsidRPr="00175A8D">
              <w:rPr>
                <w:rFonts w:eastAsia="Times New Roman" w:cs="Arial"/>
                <w:sz w:val="16"/>
                <w:szCs w:val="16"/>
              </w:rPr>
              <w:t>1</w:t>
            </w:r>
          </w:p>
        </w:tc>
        <w:tc>
          <w:tcPr>
            <w:tcW w:w="2296" w:type="dxa"/>
            <w:noWrap/>
            <w:vAlign w:val="center"/>
          </w:tcPr>
          <w:p w:rsidR="00AE2C29" w:rsidRPr="00175A8D" w:rsidRDefault="00AE2C29" w:rsidP="00610CB6">
            <w:pPr>
              <w:jc w:val="center"/>
              <w:rPr>
                <w:rFonts w:eastAsia="Times New Roman" w:cs="Arial"/>
                <w:sz w:val="16"/>
                <w:szCs w:val="16"/>
              </w:rPr>
            </w:pPr>
            <w:r w:rsidRPr="00175A8D">
              <w:rPr>
                <w:rFonts w:eastAsia="Times New Roman" w:cs="Arial"/>
                <w:sz w:val="16"/>
                <w:szCs w:val="16"/>
              </w:rPr>
              <w:t>0</w:t>
            </w:r>
          </w:p>
        </w:tc>
      </w:tr>
      <w:tr w:rsidR="00AE2C29" w:rsidRPr="00175A8D" w:rsidTr="00610CB6">
        <w:trPr>
          <w:cnfStyle w:val="000000010000" w:firstRow="0" w:lastRow="0" w:firstColumn="0" w:lastColumn="0" w:oddVBand="0" w:evenVBand="0" w:oddHBand="0" w:evenHBand="1" w:firstRowFirstColumn="0" w:firstRowLastColumn="0" w:lastRowFirstColumn="0" w:lastRowLastColumn="0"/>
          <w:trHeight w:val="227"/>
        </w:trPr>
        <w:tc>
          <w:tcPr>
            <w:tcW w:w="2296" w:type="dxa"/>
            <w:hideMark/>
          </w:tcPr>
          <w:p w:rsidR="00AE2C29" w:rsidRPr="00175A8D" w:rsidRDefault="00AE2C29" w:rsidP="00610CB6">
            <w:pPr>
              <w:jc w:val="left"/>
              <w:rPr>
                <w:rFonts w:eastAsia="Times New Roman" w:cs="Arial"/>
                <w:sz w:val="16"/>
                <w:szCs w:val="16"/>
              </w:rPr>
            </w:pPr>
            <w:r w:rsidRPr="00175A8D">
              <w:rPr>
                <w:rFonts w:eastAsia="Times New Roman" w:cs="Arial"/>
                <w:sz w:val="16"/>
                <w:szCs w:val="16"/>
              </w:rPr>
              <w:t>Brazil</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13</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10</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9</w:t>
            </w:r>
          </w:p>
        </w:tc>
      </w:tr>
      <w:tr w:rsidR="00AE2C29" w:rsidRPr="00175A8D" w:rsidTr="00610CB6">
        <w:trPr>
          <w:trHeight w:val="227"/>
        </w:trPr>
        <w:tc>
          <w:tcPr>
            <w:tcW w:w="2296" w:type="dxa"/>
            <w:hideMark/>
          </w:tcPr>
          <w:p w:rsidR="00AE2C29" w:rsidRPr="00175A8D" w:rsidRDefault="00AE2C29" w:rsidP="00610CB6">
            <w:pPr>
              <w:jc w:val="left"/>
              <w:rPr>
                <w:rFonts w:eastAsia="Times New Roman" w:cs="Arial"/>
                <w:sz w:val="16"/>
                <w:szCs w:val="16"/>
              </w:rPr>
            </w:pPr>
            <w:r w:rsidRPr="00175A8D">
              <w:rPr>
                <w:rFonts w:eastAsia="Times New Roman" w:cs="Arial"/>
                <w:sz w:val="16"/>
                <w:szCs w:val="16"/>
              </w:rPr>
              <w:t>Canada</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3</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10</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7</w:t>
            </w:r>
          </w:p>
        </w:tc>
      </w:tr>
      <w:tr w:rsidR="00AE2C29" w:rsidRPr="00175A8D" w:rsidTr="00610CB6">
        <w:trPr>
          <w:cnfStyle w:val="000000010000" w:firstRow="0" w:lastRow="0" w:firstColumn="0" w:lastColumn="0" w:oddVBand="0" w:evenVBand="0" w:oddHBand="0" w:evenHBand="1" w:firstRowFirstColumn="0" w:firstRowLastColumn="0" w:lastRowFirstColumn="0" w:lastRowLastColumn="0"/>
          <w:trHeight w:val="227"/>
        </w:trPr>
        <w:tc>
          <w:tcPr>
            <w:tcW w:w="2296" w:type="dxa"/>
            <w:hideMark/>
          </w:tcPr>
          <w:p w:rsidR="00AE2C29" w:rsidRPr="00175A8D" w:rsidRDefault="00AE2C29" w:rsidP="00610CB6">
            <w:pPr>
              <w:jc w:val="left"/>
              <w:rPr>
                <w:rFonts w:eastAsia="Times New Roman" w:cs="Arial"/>
                <w:sz w:val="16"/>
                <w:szCs w:val="16"/>
              </w:rPr>
            </w:pPr>
            <w:r w:rsidRPr="00175A8D">
              <w:rPr>
                <w:rFonts w:eastAsia="Times New Roman" w:cs="Arial"/>
                <w:sz w:val="16"/>
                <w:szCs w:val="16"/>
              </w:rPr>
              <w:t>Chile</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1</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2</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0</w:t>
            </w:r>
          </w:p>
        </w:tc>
      </w:tr>
      <w:tr w:rsidR="00AE2C29" w:rsidRPr="00175A8D" w:rsidTr="00610CB6">
        <w:trPr>
          <w:trHeight w:val="227"/>
        </w:trPr>
        <w:tc>
          <w:tcPr>
            <w:tcW w:w="2296" w:type="dxa"/>
            <w:hideMark/>
          </w:tcPr>
          <w:p w:rsidR="00AE2C29" w:rsidRPr="00175A8D" w:rsidRDefault="00AE2C29" w:rsidP="00610CB6">
            <w:pPr>
              <w:jc w:val="left"/>
              <w:rPr>
                <w:rFonts w:eastAsia="Times New Roman" w:cs="Arial"/>
                <w:sz w:val="16"/>
                <w:szCs w:val="16"/>
              </w:rPr>
            </w:pPr>
            <w:r w:rsidRPr="00175A8D">
              <w:rPr>
                <w:rFonts w:eastAsia="Times New Roman" w:cs="Arial"/>
                <w:sz w:val="16"/>
                <w:szCs w:val="16"/>
              </w:rPr>
              <w:t>China</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11</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5</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23</w:t>
            </w:r>
          </w:p>
        </w:tc>
      </w:tr>
      <w:tr w:rsidR="00AE2C29" w:rsidRPr="00175A8D" w:rsidTr="00610CB6">
        <w:trPr>
          <w:cnfStyle w:val="000000010000" w:firstRow="0" w:lastRow="0" w:firstColumn="0" w:lastColumn="0" w:oddVBand="0" w:evenVBand="0" w:oddHBand="0" w:evenHBand="1" w:firstRowFirstColumn="0" w:firstRowLastColumn="0" w:lastRowFirstColumn="0" w:lastRowLastColumn="0"/>
          <w:trHeight w:val="227"/>
        </w:trPr>
        <w:tc>
          <w:tcPr>
            <w:tcW w:w="2296" w:type="dxa"/>
            <w:hideMark/>
          </w:tcPr>
          <w:p w:rsidR="00AE2C29" w:rsidRPr="00175A8D" w:rsidRDefault="00AE2C29" w:rsidP="00610CB6">
            <w:pPr>
              <w:jc w:val="left"/>
              <w:rPr>
                <w:rFonts w:eastAsia="Times New Roman" w:cs="Arial"/>
                <w:sz w:val="16"/>
                <w:szCs w:val="16"/>
              </w:rPr>
            </w:pPr>
            <w:r w:rsidRPr="00175A8D">
              <w:rPr>
                <w:rFonts w:eastAsia="Times New Roman" w:cs="Arial"/>
                <w:sz w:val="16"/>
                <w:szCs w:val="16"/>
              </w:rPr>
              <w:t>Colombia</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1</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1</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8</w:t>
            </w:r>
          </w:p>
        </w:tc>
      </w:tr>
      <w:tr w:rsidR="00AE2C29" w:rsidRPr="00175A8D" w:rsidTr="00610CB6">
        <w:trPr>
          <w:trHeight w:val="227"/>
        </w:trPr>
        <w:tc>
          <w:tcPr>
            <w:tcW w:w="2296" w:type="dxa"/>
            <w:hideMark/>
          </w:tcPr>
          <w:p w:rsidR="00AE2C29" w:rsidRPr="00175A8D" w:rsidRDefault="00AE2C29" w:rsidP="00610CB6">
            <w:pPr>
              <w:jc w:val="left"/>
              <w:rPr>
                <w:rFonts w:eastAsia="Times New Roman" w:cs="Arial"/>
                <w:sz w:val="16"/>
                <w:szCs w:val="16"/>
              </w:rPr>
            </w:pPr>
            <w:r w:rsidRPr="00175A8D">
              <w:rPr>
                <w:rFonts w:eastAsia="Times New Roman" w:cs="Arial"/>
                <w:sz w:val="16"/>
                <w:szCs w:val="16"/>
              </w:rPr>
              <w:lastRenderedPageBreak/>
              <w:t>Costa Rica</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0</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1</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0</w:t>
            </w:r>
          </w:p>
        </w:tc>
      </w:tr>
      <w:tr w:rsidR="00AE2C29" w:rsidRPr="00175A8D" w:rsidTr="00610CB6">
        <w:trPr>
          <w:cnfStyle w:val="000000010000" w:firstRow="0" w:lastRow="0" w:firstColumn="0" w:lastColumn="0" w:oddVBand="0" w:evenVBand="0" w:oddHBand="0" w:evenHBand="1" w:firstRowFirstColumn="0" w:firstRowLastColumn="0" w:lastRowFirstColumn="0" w:lastRowLastColumn="0"/>
          <w:trHeight w:val="227"/>
        </w:trPr>
        <w:tc>
          <w:tcPr>
            <w:tcW w:w="2296" w:type="dxa"/>
            <w:hideMark/>
          </w:tcPr>
          <w:p w:rsidR="00AE2C29" w:rsidRPr="00175A8D" w:rsidRDefault="00AE2C29" w:rsidP="00610CB6">
            <w:pPr>
              <w:jc w:val="left"/>
              <w:rPr>
                <w:rFonts w:eastAsia="Times New Roman" w:cs="Arial"/>
                <w:sz w:val="16"/>
                <w:szCs w:val="16"/>
              </w:rPr>
            </w:pPr>
            <w:r w:rsidRPr="00175A8D">
              <w:rPr>
                <w:rFonts w:eastAsia="Times New Roman" w:cs="Arial"/>
                <w:sz w:val="16"/>
                <w:szCs w:val="16"/>
              </w:rPr>
              <w:t>Dominican Republic</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0</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1</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0</w:t>
            </w:r>
          </w:p>
        </w:tc>
      </w:tr>
      <w:tr w:rsidR="00AE2C29" w:rsidRPr="00175A8D" w:rsidTr="00610CB6">
        <w:trPr>
          <w:trHeight w:val="227"/>
        </w:trPr>
        <w:tc>
          <w:tcPr>
            <w:tcW w:w="2296" w:type="dxa"/>
            <w:hideMark/>
          </w:tcPr>
          <w:p w:rsidR="00AE2C29" w:rsidRPr="00175A8D" w:rsidRDefault="00AE2C29" w:rsidP="00610CB6">
            <w:pPr>
              <w:jc w:val="left"/>
              <w:rPr>
                <w:rFonts w:eastAsia="Times New Roman" w:cs="Arial"/>
                <w:sz w:val="16"/>
                <w:szCs w:val="16"/>
              </w:rPr>
            </w:pPr>
            <w:r w:rsidRPr="00175A8D">
              <w:rPr>
                <w:rFonts w:eastAsia="Times New Roman" w:cs="Arial"/>
                <w:sz w:val="16"/>
                <w:szCs w:val="16"/>
              </w:rPr>
              <w:t>Egypt</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4</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6</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0</w:t>
            </w:r>
          </w:p>
        </w:tc>
      </w:tr>
      <w:tr w:rsidR="00AE2C29" w:rsidRPr="00175A8D" w:rsidTr="00610CB6">
        <w:trPr>
          <w:cnfStyle w:val="000000010000" w:firstRow="0" w:lastRow="0" w:firstColumn="0" w:lastColumn="0" w:oddVBand="0" w:evenVBand="0" w:oddHBand="0" w:evenHBand="1" w:firstRowFirstColumn="0" w:firstRowLastColumn="0" w:lastRowFirstColumn="0" w:lastRowLastColumn="0"/>
          <w:trHeight w:val="227"/>
        </w:trPr>
        <w:tc>
          <w:tcPr>
            <w:tcW w:w="2296" w:type="dxa"/>
            <w:hideMark/>
          </w:tcPr>
          <w:p w:rsidR="00AE2C29" w:rsidRPr="00175A8D" w:rsidRDefault="00AE2C29" w:rsidP="00610CB6">
            <w:pPr>
              <w:jc w:val="left"/>
              <w:rPr>
                <w:rFonts w:eastAsia="Times New Roman" w:cs="Arial"/>
                <w:sz w:val="16"/>
                <w:szCs w:val="16"/>
              </w:rPr>
            </w:pPr>
            <w:r w:rsidRPr="00175A8D">
              <w:rPr>
                <w:rFonts w:eastAsia="Times New Roman" w:cs="Arial"/>
                <w:sz w:val="16"/>
                <w:szCs w:val="16"/>
              </w:rPr>
              <w:t>European Union</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5</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11</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3</w:t>
            </w:r>
          </w:p>
        </w:tc>
      </w:tr>
      <w:tr w:rsidR="00AE2C29" w:rsidRPr="00175A8D" w:rsidTr="00610CB6">
        <w:trPr>
          <w:trHeight w:val="227"/>
        </w:trPr>
        <w:tc>
          <w:tcPr>
            <w:tcW w:w="2296" w:type="dxa"/>
            <w:hideMark/>
          </w:tcPr>
          <w:p w:rsidR="00AE2C29" w:rsidRPr="00175A8D" w:rsidRDefault="00AE2C29" w:rsidP="00610CB6">
            <w:pPr>
              <w:jc w:val="left"/>
              <w:rPr>
                <w:rFonts w:eastAsia="Times New Roman" w:cs="Arial"/>
                <w:sz w:val="16"/>
                <w:szCs w:val="16"/>
              </w:rPr>
            </w:pPr>
            <w:r w:rsidRPr="00175A8D">
              <w:rPr>
                <w:rFonts w:eastAsia="Times New Roman" w:cs="Arial"/>
                <w:sz w:val="16"/>
                <w:szCs w:val="16"/>
              </w:rPr>
              <w:t>India</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37</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47</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36</w:t>
            </w:r>
          </w:p>
        </w:tc>
      </w:tr>
      <w:tr w:rsidR="00AE2C29" w:rsidRPr="00175A8D" w:rsidTr="00610CB6">
        <w:trPr>
          <w:cnfStyle w:val="000000010000" w:firstRow="0" w:lastRow="0" w:firstColumn="0" w:lastColumn="0" w:oddVBand="0" w:evenVBand="0" w:oddHBand="0" w:evenHBand="1" w:firstRowFirstColumn="0" w:firstRowLastColumn="0" w:lastRowFirstColumn="0" w:lastRowLastColumn="0"/>
          <w:trHeight w:val="227"/>
        </w:trPr>
        <w:tc>
          <w:tcPr>
            <w:tcW w:w="2296" w:type="dxa"/>
            <w:hideMark/>
          </w:tcPr>
          <w:p w:rsidR="00AE2C29" w:rsidRPr="00175A8D" w:rsidRDefault="00AE2C29" w:rsidP="00610CB6">
            <w:pPr>
              <w:jc w:val="left"/>
              <w:rPr>
                <w:rFonts w:eastAsia="Times New Roman" w:cs="Arial"/>
                <w:sz w:val="16"/>
                <w:szCs w:val="16"/>
              </w:rPr>
            </w:pPr>
            <w:r w:rsidRPr="00175A8D">
              <w:rPr>
                <w:rFonts w:eastAsia="Times New Roman" w:cs="Arial"/>
                <w:sz w:val="16"/>
                <w:szCs w:val="16"/>
              </w:rPr>
              <w:t>Indonesia</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0</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3</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1</w:t>
            </w:r>
          </w:p>
        </w:tc>
      </w:tr>
      <w:tr w:rsidR="00AE2C29" w:rsidRPr="00175A8D" w:rsidTr="00610CB6">
        <w:trPr>
          <w:trHeight w:val="227"/>
        </w:trPr>
        <w:tc>
          <w:tcPr>
            <w:tcW w:w="2296" w:type="dxa"/>
            <w:hideMark/>
          </w:tcPr>
          <w:p w:rsidR="00AE2C29" w:rsidRPr="00175A8D" w:rsidRDefault="00AE2C29" w:rsidP="00610CB6">
            <w:pPr>
              <w:jc w:val="left"/>
              <w:rPr>
                <w:rFonts w:eastAsia="Times New Roman" w:cs="Arial"/>
                <w:sz w:val="16"/>
                <w:szCs w:val="16"/>
              </w:rPr>
            </w:pPr>
            <w:r w:rsidRPr="00175A8D">
              <w:rPr>
                <w:rFonts w:eastAsia="Times New Roman" w:cs="Arial"/>
                <w:sz w:val="16"/>
                <w:szCs w:val="16"/>
              </w:rPr>
              <w:t>Israel</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1</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0</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0</w:t>
            </w:r>
          </w:p>
        </w:tc>
      </w:tr>
      <w:tr w:rsidR="00AE2C29" w:rsidRPr="00175A8D" w:rsidTr="00610CB6">
        <w:trPr>
          <w:cnfStyle w:val="000000010000" w:firstRow="0" w:lastRow="0" w:firstColumn="0" w:lastColumn="0" w:oddVBand="0" w:evenVBand="0" w:oddHBand="0" w:evenHBand="1" w:firstRowFirstColumn="0" w:firstRowLastColumn="0" w:lastRowFirstColumn="0" w:lastRowLastColumn="0"/>
          <w:trHeight w:val="227"/>
        </w:trPr>
        <w:tc>
          <w:tcPr>
            <w:tcW w:w="2296" w:type="dxa"/>
            <w:hideMark/>
          </w:tcPr>
          <w:p w:rsidR="00AE2C29" w:rsidRPr="00175A8D" w:rsidRDefault="00AE2C29" w:rsidP="00610CB6">
            <w:pPr>
              <w:jc w:val="left"/>
              <w:rPr>
                <w:rFonts w:eastAsia="Times New Roman" w:cs="Arial"/>
                <w:sz w:val="16"/>
                <w:szCs w:val="16"/>
              </w:rPr>
            </w:pPr>
            <w:r w:rsidRPr="00175A8D">
              <w:rPr>
                <w:rFonts w:eastAsia="Times New Roman" w:cs="Arial"/>
                <w:sz w:val="16"/>
                <w:szCs w:val="16"/>
              </w:rPr>
              <w:t>Japan</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2</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1</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2</w:t>
            </w:r>
          </w:p>
        </w:tc>
      </w:tr>
      <w:tr w:rsidR="00AE2C29" w:rsidRPr="00175A8D" w:rsidTr="00610CB6">
        <w:trPr>
          <w:trHeight w:val="227"/>
        </w:trPr>
        <w:tc>
          <w:tcPr>
            <w:tcW w:w="2296" w:type="dxa"/>
            <w:hideMark/>
          </w:tcPr>
          <w:p w:rsidR="00AE2C29" w:rsidRPr="00175A8D" w:rsidRDefault="00AE2C29" w:rsidP="00610CB6">
            <w:pPr>
              <w:jc w:val="left"/>
              <w:rPr>
                <w:rFonts w:eastAsia="Times New Roman" w:cs="Arial"/>
                <w:sz w:val="16"/>
                <w:szCs w:val="16"/>
              </w:rPr>
            </w:pPr>
            <w:r w:rsidRPr="00175A8D">
              <w:rPr>
                <w:rFonts w:eastAsia="Times New Roman" w:cs="Arial"/>
                <w:sz w:val="16"/>
                <w:szCs w:val="16"/>
              </w:rPr>
              <w:t>Korea, Republic of</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3</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4</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7</w:t>
            </w:r>
          </w:p>
        </w:tc>
      </w:tr>
      <w:tr w:rsidR="00AE2C29" w:rsidRPr="00175A8D" w:rsidTr="00610CB6">
        <w:trPr>
          <w:cnfStyle w:val="000000010000" w:firstRow="0" w:lastRow="0" w:firstColumn="0" w:lastColumn="0" w:oddVBand="0" w:evenVBand="0" w:oddHBand="0" w:evenHBand="1" w:firstRowFirstColumn="0" w:firstRowLastColumn="0" w:lastRowFirstColumn="0" w:lastRowLastColumn="0"/>
          <w:trHeight w:val="227"/>
        </w:trPr>
        <w:tc>
          <w:tcPr>
            <w:tcW w:w="2296" w:type="dxa"/>
            <w:hideMark/>
          </w:tcPr>
          <w:p w:rsidR="00AE2C29" w:rsidRPr="00175A8D" w:rsidRDefault="00AE2C29" w:rsidP="00610CB6">
            <w:pPr>
              <w:jc w:val="left"/>
              <w:rPr>
                <w:rFonts w:eastAsia="Times New Roman" w:cs="Arial"/>
                <w:sz w:val="16"/>
                <w:szCs w:val="16"/>
              </w:rPr>
            </w:pPr>
            <w:r w:rsidRPr="00175A8D">
              <w:rPr>
                <w:rFonts w:eastAsia="Times New Roman" w:cs="Arial"/>
                <w:sz w:val="16"/>
                <w:szCs w:val="16"/>
              </w:rPr>
              <w:t>Malaysia</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5</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0</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4</w:t>
            </w:r>
          </w:p>
        </w:tc>
      </w:tr>
      <w:tr w:rsidR="00AE2C29" w:rsidRPr="00175A8D" w:rsidTr="00610CB6">
        <w:trPr>
          <w:trHeight w:val="227"/>
        </w:trPr>
        <w:tc>
          <w:tcPr>
            <w:tcW w:w="2296" w:type="dxa"/>
            <w:hideMark/>
          </w:tcPr>
          <w:p w:rsidR="00AE2C29" w:rsidRPr="00175A8D" w:rsidRDefault="00AE2C29" w:rsidP="00610CB6">
            <w:pPr>
              <w:jc w:val="left"/>
              <w:rPr>
                <w:rFonts w:eastAsia="Times New Roman" w:cs="Arial"/>
                <w:sz w:val="16"/>
                <w:szCs w:val="16"/>
              </w:rPr>
            </w:pPr>
            <w:r w:rsidRPr="00175A8D">
              <w:rPr>
                <w:rFonts w:eastAsia="Times New Roman" w:cs="Arial"/>
                <w:sz w:val="16"/>
                <w:szCs w:val="16"/>
              </w:rPr>
              <w:t>Mexico</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12</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2</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7</w:t>
            </w:r>
          </w:p>
        </w:tc>
      </w:tr>
      <w:tr w:rsidR="00AE2C29" w:rsidRPr="00175A8D" w:rsidTr="00610CB6">
        <w:trPr>
          <w:cnfStyle w:val="000000010000" w:firstRow="0" w:lastRow="0" w:firstColumn="0" w:lastColumn="0" w:oddVBand="0" w:evenVBand="0" w:oddHBand="0" w:evenHBand="1" w:firstRowFirstColumn="0" w:firstRowLastColumn="0" w:lastRowFirstColumn="0" w:lastRowLastColumn="0"/>
          <w:trHeight w:val="227"/>
        </w:trPr>
        <w:tc>
          <w:tcPr>
            <w:tcW w:w="2296" w:type="dxa"/>
            <w:hideMark/>
          </w:tcPr>
          <w:p w:rsidR="00AE2C29" w:rsidRPr="00175A8D" w:rsidRDefault="00AE2C29" w:rsidP="00610CB6">
            <w:pPr>
              <w:jc w:val="left"/>
              <w:rPr>
                <w:rFonts w:eastAsia="Times New Roman" w:cs="Arial"/>
                <w:sz w:val="16"/>
                <w:szCs w:val="16"/>
              </w:rPr>
            </w:pPr>
            <w:r w:rsidRPr="00175A8D">
              <w:rPr>
                <w:rFonts w:eastAsia="Times New Roman" w:cs="Arial"/>
                <w:sz w:val="16"/>
                <w:szCs w:val="16"/>
              </w:rPr>
              <w:t>Morocco</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0</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2</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4</w:t>
            </w:r>
          </w:p>
        </w:tc>
      </w:tr>
      <w:tr w:rsidR="00AE2C29" w:rsidRPr="00175A8D" w:rsidTr="00610CB6">
        <w:trPr>
          <w:trHeight w:val="227"/>
        </w:trPr>
        <w:tc>
          <w:tcPr>
            <w:tcW w:w="2296" w:type="dxa"/>
            <w:hideMark/>
          </w:tcPr>
          <w:p w:rsidR="00AE2C29" w:rsidRPr="00175A8D" w:rsidRDefault="00AE2C29" w:rsidP="00610CB6">
            <w:pPr>
              <w:jc w:val="left"/>
              <w:rPr>
                <w:rFonts w:eastAsia="Times New Roman" w:cs="Arial"/>
                <w:sz w:val="16"/>
                <w:szCs w:val="16"/>
              </w:rPr>
            </w:pPr>
            <w:r w:rsidRPr="00175A8D">
              <w:rPr>
                <w:rFonts w:eastAsia="Times New Roman" w:cs="Arial"/>
                <w:sz w:val="16"/>
                <w:szCs w:val="16"/>
              </w:rPr>
              <w:t>Pakistan</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2</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12</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19</w:t>
            </w:r>
          </w:p>
        </w:tc>
      </w:tr>
      <w:tr w:rsidR="00AE2C29" w:rsidRPr="00175A8D" w:rsidTr="00610CB6">
        <w:trPr>
          <w:cnfStyle w:val="000000010000" w:firstRow="0" w:lastRow="0" w:firstColumn="0" w:lastColumn="0" w:oddVBand="0" w:evenVBand="0" w:oddHBand="0" w:evenHBand="1" w:firstRowFirstColumn="0" w:firstRowLastColumn="0" w:lastRowFirstColumn="0" w:lastRowLastColumn="0"/>
          <w:trHeight w:val="227"/>
        </w:trPr>
        <w:tc>
          <w:tcPr>
            <w:tcW w:w="2296" w:type="dxa"/>
            <w:hideMark/>
          </w:tcPr>
          <w:p w:rsidR="00AE2C29" w:rsidRPr="00175A8D" w:rsidRDefault="00AE2C29" w:rsidP="00610CB6">
            <w:pPr>
              <w:jc w:val="left"/>
              <w:rPr>
                <w:rFonts w:eastAsia="Times New Roman" w:cs="Arial"/>
                <w:sz w:val="16"/>
                <w:szCs w:val="16"/>
              </w:rPr>
            </w:pPr>
            <w:r w:rsidRPr="00175A8D">
              <w:rPr>
                <w:rFonts w:eastAsia="Times New Roman" w:cs="Arial"/>
                <w:sz w:val="16"/>
                <w:szCs w:val="16"/>
              </w:rPr>
              <w:t>Peru</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1</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0</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1</w:t>
            </w:r>
          </w:p>
        </w:tc>
      </w:tr>
      <w:tr w:rsidR="00AE2C29" w:rsidRPr="00175A8D" w:rsidTr="00610CB6">
        <w:trPr>
          <w:trHeight w:val="227"/>
        </w:trPr>
        <w:tc>
          <w:tcPr>
            <w:tcW w:w="2296" w:type="dxa"/>
            <w:hideMark/>
          </w:tcPr>
          <w:p w:rsidR="00AE2C29" w:rsidRPr="00175A8D" w:rsidRDefault="00AE2C29" w:rsidP="00610CB6">
            <w:pPr>
              <w:jc w:val="left"/>
              <w:rPr>
                <w:rFonts w:eastAsia="Times New Roman" w:cs="Arial"/>
                <w:sz w:val="16"/>
                <w:szCs w:val="16"/>
              </w:rPr>
            </w:pPr>
            <w:r w:rsidRPr="00175A8D">
              <w:rPr>
                <w:rFonts w:eastAsia="Times New Roman" w:cs="Arial"/>
                <w:sz w:val="16"/>
                <w:szCs w:val="16"/>
              </w:rPr>
              <w:t>Philippines</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0</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1</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0</w:t>
            </w:r>
          </w:p>
        </w:tc>
      </w:tr>
      <w:tr w:rsidR="00AE2C29" w:rsidRPr="00175A8D" w:rsidTr="00610CB6">
        <w:trPr>
          <w:cnfStyle w:val="000000010000" w:firstRow="0" w:lastRow="0" w:firstColumn="0" w:lastColumn="0" w:oddVBand="0" w:evenVBand="0" w:oddHBand="0" w:evenHBand="1" w:firstRowFirstColumn="0" w:firstRowLastColumn="0" w:lastRowFirstColumn="0" w:lastRowLastColumn="0"/>
          <w:trHeight w:val="227"/>
        </w:trPr>
        <w:tc>
          <w:tcPr>
            <w:tcW w:w="2296" w:type="dxa"/>
            <w:hideMark/>
          </w:tcPr>
          <w:p w:rsidR="00AE2C29" w:rsidRPr="00175A8D" w:rsidRDefault="00AE2C29" w:rsidP="00610CB6">
            <w:pPr>
              <w:jc w:val="left"/>
              <w:rPr>
                <w:rFonts w:eastAsia="Times New Roman" w:cs="Arial"/>
                <w:sz w:val="16"/>
                <w:szCs w:val="16"/>
              </w:rPr>
            </w:pPr>
            <w:r w:rsidRPr="00175A8D">
              <w:rPr>
                <w:rFonts w:eastAsia="Times New Roman" w:cs="Arial"/>
                <w:sz w:val="16"/>
                <w:szCs w:val="16"/>
              </w:rPr>
              <w:t>Russian Federation</w:t>
            </w:r>
            <w:r w:rsidRPr="00175A8D">
              <w:rPr>
                <w:rFonts w:eastAsia="Times New Roman" w:cs="Arial"/>
                <w:sz w:val="16"/>
                <w:szCs w:val="16"/>
                <w:vertAlign w:val="superscript"/>
              </w:rPr>
              <w:t>b</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4</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1</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0</w:t>
            </w:r>
          </w:p>
        </w:tc>
      </w:tr>
      <w:tr w:rsidR="00AE2C29" w:rsidRPr="00175A8D" w:rsidTr="00610CB6">
        <w:trPr>
          <w:trHeight w:val="227"/>
        </w:trPr>
        <w:tc>
          <w:tcPr>
            <w:tcW w:w="2296" w:type="dxa"/>
            <w:hideMark/>
          </w:tcPr>
          <w:p w:rsidR="00AE2C29" w:rsidRPr="00175A8D" w:rsidRDefault="00AE2C29" w:rsidP="00610CB6">
            <w:pPr>
              <w:jc w:val="left"/>
              <w:rPr>
                <w:rFonts w:eastAsia="Times New Roman" w:cs="Arial"/>
                <w:sz w:val="16"/>
                <w:szCs w:val="16"/>
              </w:rPr>
            </w:pPr>
            <w:r w:rsidRPr="00175A8D">
              <w:rPr>
                <w:rFonts w:eastAsia="Times New Roman" w:cs="Arial"/>
                <w:sz w:val="16"/>
                <w:szCs w:val="16"/>
              </w:rPr>
              <w:t>Chinese</w:t>
            </w:r>
            <w:r w:rsidR="008A1024" w:rsidRPr="00175A8D">
              <w:rPr>
                <w:rFonts w:eastAsia="Times New Roman" w:cs="Arial"/>
                <w:sz w:val="16"/>
                <w:szCs w:val="16"/>
              </w:rPr>
              <w:t xml:space="preserve"> Taipei</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8</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0</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0</w:t>
            </w:r>
          </w:p>
        </w:tc>
      </w:tr>
      <w:tr w:rsidR="00AE2C29" w:rsidRPr="00175A8D" w:rsidTr="00610CB6">
        <w:trPr>
          <w:cnfStyle w:val="000000010000" w:firstRow="0" w:lastRow="0" w:firstColumn="0" w:lastColumn="0" w:oddVBand="0" w:evenVBand="0" w:oddHBand="0" w:evenHBand="1" w:firstRowFirstColumn="0" w:firstRowLastColumn="0" w:lastRowFirstColumn="0" w:lastRowLastColumn="0"/>
          <w:trHeight w:val="227"/>
        </w:trPr>
        <w:tc>
          <w:tcPr>
            <w:tcW w:w="2296" w:type="dxa"/>
            <w:hideMark/>
          </w:tcPr>
          <w:p w:rsidR="00AE2C29" w:rsidRPr="00175A8D" w:rsidRDefault="00AE2C29" w:rsidP="00610CB6">
            <w:pPr>
              <w:jc w:val="left"/>
              <w:rPr>
                <w:rFonts w:eastAsia="Times New Roman" w:cs="Arial"/>
                <w:sz w:val="16"/>
                <w:szCs w:val="16"/>
              </w:rPr>
            </w:pPr>
            <w:r w:rsidRPr="00175A8D">
              <w:rPr>
                <w:rFonts w:eastAsia="Times New Roman" w:cs="Arial"/>
                <w:sz w:val="16"/>
                <w:szCs w:val="16"/>
              </w:rPr>
              <w:t>Thailand</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5</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7</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0</w:t>
            </w:r>
          </w:p>
        </w:tc>
      </w:tr>
      <w:tr w:rsidR="00AE2C29" w:rsidRPr="00175A8D" w:rsidTr="00610CB6">
        <w:trPr>
          <w:trHeight w:val="227"/>
        </w:trPr>
        <w:tc>
          <w:tcPr>
            <w:tcW w:w="2296" w:type="dxa"/>
            <w:hideMark/>
          </w:tcPr>
          <w:p w:rsidR="00AE2C29" w:rsidRPr="00175A8D" w:rsidRDefault="00AE2C29" w:rsidP="00610CB6">
            <w:pPr>
              <w:jc w:val="left"/>
              <w:rPr>
                <w:rFonts w:eastAsia="Times New Roman" w:cs="Arial"/>
                <w:sz w:val="16"/>
                <w:szCs w:val="16"/>
              </w:rPr>
            </w:pPr>
            <w:r w:rsidRPr="00175A8D">
              <w:rPr>
                <w:rFonts w:eastAsia="Times New Roman" w:cs="Arial"/>
                <w:sz w:val="16"/>
                <w:szCs w:val="16"/>
              </w:rPr>
              <w:t>Trinidad and Tobago</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1</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0</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0</w:t>
            </w:r>
          </w:p>
        </w:tc>
      </w:tr>
      <w:tr w:rsidR="00AE2C29" w:rsidRPr="00175A8D" w:rsidTr="00610CB6">
        <w:trPr>
          <w:cnfStyle w:val="000000010000" w:firstRow="0" w:lastRow="0" w:firstColumn="0" w:lastColumn="0" w:oddVBand="0" w:evenVBand="0" w:oddHBand="0" w:evenHBand="1" w:firstRowFirstColumn="0" w:firstRowLastColumn="0" w:lastRowFirstColumn="0" w:lastRowLastColumn="0"/>
          <w:trHeight w:val="227"/>
        </w:trPr>
        <w:tc>
          <w:tcPr>
            <w:tcW w:w="2296" w:type="dxa"/>
            <w:hideMark/>
          </w:tcPr>
          <w:p w:rsidR="00AE2C29" w:rsidRPr="00175A8D" w:rsidRDefault="00AE2C29" w:rsidP="00610CB6">
            <w:pPr>
              <w:jc w:val="left"/>
              <w:rPr>
                <w:rFonts w:eastAsia="Times New Roman" w:cs="Arial"/>
                <w:sz w:val="16"/>
                <w:szCs w:val="16"/>
              </w:rPr>
            </w:pPr>
            <w:r w:rsidRPr="00175A8D">
              <w:rPr>
                <w:rFonts w:eastAsia="Times New Roman" w:cs="Arial"/>
                <w:sz w:val="16"/>
                <w:szCs w:val="16"/>
              </w:rPr>
              <w:t>Turkey</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9</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10</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10</w:t>
            </w:r>
          </w:p>
        </w:tc>
      </w:tr>
      <w:tr w:rsidR="00AE2C29" w:rsidRPr="00175A8D" w:rsidTr="00610CB6">
        <w:trPr>
          <w:trHeight w:val="227"/>
        </w:trPr>
        <w:tc>
          <w:tcPr>
            <w:tcW w:w="2296" w:type="dxa"/>
            <w:hideMark/>
          </w:tcPr>
          <w:p w:rsidR="00AE2C29" w:rsidRPr="00175A8D" w:rsidRDefault="00AE2C29" w:rsidP="00610CB6">
            <w:pPr>
              <w:jc w:val="left"/>
              <w:rPr>
                <w:rFonts w:eastAsia="Times New Roman" w:cs="Arial"/>
                <w:sz w:val="16"/>
                <w:szCs w:val="16"/>
              </w:rPr>
            </w:pPr>
            <w:r w:rsidRPr="00175A8D">
              <w:rPr>
                <w:rFonts w:eastAsia="Times New Roman" w:cs="Arial"/>
                <w:sz w:val="16"/>
                <w:szCs w:val="16"/>
              </w:rPr>
              <w:t>Ukraine</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2</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2</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2</w:t>
            </w:r>
          </w:p>
        </w:tc>
      </w:tr>
      <w:tr w:rsidR="00AE2C29" w:rsidRPr="00175A8D" w:rsidTr="00610CB6">
        <w:trPr>
          <w:cnfStyle w:val="000000010000" w:firstRow="0" w:lastRow="0" w:firstColumn="0" w:lastColumn="0" w:oddVBand="0" w:evenVBand="0" w:oddHBand="0" w:evenHBand="1" w:firstRowFirstColumn="0" w:firstRowLastColumn="0" w:lastRowFirstColumn="0" w:lastRowLastColumn="0"/>
          <w:trHeight w:val="227"/>
        </w:trPr>
        <w:tc>
          <w:tcPr>
            <w:tcW w:w="2296" w:type="dxa"/>
            <w:hideMark/>
          </w:tcPr>
          <w:p w:rsidR="00AE2C29" w:rsidRPr="00175A8D" w:rsidRDefault="00AE2C29" w:rsidP="00610CB6">
            <w:pPr>
              <w:jc w:val="left"/>
              <w:rPr>
                <w:rFonts w:eastAsia="Times New Roman" w:cs="Arial"/>
                <w:sz w:val="16"/>
                <w:szCs w:val="16"/>
              </w:rPr>
            </w:pPr>
            <w:r w:rsidRPr="00175A8D">
              <w:rPr>
                <w:rFonts w:eastAsia="Times New Roman" w:cs="Arial"/>
                <w:sz w:val="16"/>
                <w:szCs w:val="16"/>
              </w:rPr>
              <w:t>United States</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35</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33</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41</w:t>
            </w:r>
          </w:p>
        </w:tc>
      </w:tr>
      <w:tr w:rsidR="00AE2C29" w:rsidRPr="00175A8D" w:rsidTr="00610CB6">
        <w:trPr>
          <w:trHeight w:val="227"/>
        </w:trPr>
        <w:tc>
          <w:tcPr>
            <w:tcW w:w="2296" w:type="dxa"/>
            <w:hideMark/>
          </w:tcPr>
          <w:p w:rsidR="00AE2C29" w:rsidRPr="00175A8D" w:rsidRDefault="00AE2C29" w:rsidP="00610CB6">
            <w:pPr>
              <w:jc w:val="left"/>
              <w:rPr>
                <w:rFonts w:eastAsia="Times New Roman" w:cs="Arial"/>
                <w:sz w:val="16"/>
                <w:szCs w:val="16"/>
              </w:rPr>
            </w:pPr>
            <w:r w:rsidRPr="00175A8D">
              <w:rPr>
                <w:rFonts w:eastAsia="Times New Roman" w:cs="Arial"/>
                <w:sz w:val="16"/>
                <w:szCs w:val="16"/>
              </w:rPr>
              <w:t>Viet Nam</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0</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3</w:t>
            </w:r>
          </w:p>
        </w:tc>
        <w:tc>
          <w:tcPr>
            <w:tcW w:w="2296" w:type="dxa"/>
            <w:noWrap/>
          </w:tcPr>
          <w:p w:rsidR="00AE2C29" w:rsidRPr="00175A8D" w:rsidRDefault="00AE2C29" w:rsidP="00610CB6">
            <w:pPr>
              <w:jc w:val="center"/>
              <w:rPr>
                <w:rFonts w:eastAsia="Times New Roman" w:cs="Arial"/>
                <w:sz w:val="16"/>
                <w:szCs w:val="16"/>
              </w:rPr>
            </w:pPr>
            <w:r w:rsidRPr="00175A8D">
              <w:rPr>
                <w:rFonts w:eastAsia="Times New Roman" w:cs="Arial"/>
                <w:sz w:val="16"/>
                <w:szCs w:val="16"/>
              </w:rPr>
              <w:t>0</w:t>
            </w:r>
          </w:p>
        </w:tc>
      </w:tr>
      <w:tr w:rsidR="00AE2C29" w:rsidRPr="00175A8D" w:rsidTr="00610CB6">
        <w:trPr>
          <w:cnfStyle w:val="000000010000" w:firstRow="0" w:lastRow="0" w:firstColumn="0" w:lastColumn="0" w:oddVBand="0" w:evenVBand="0" w:oddHBand="0" w:evenHBand="1" w:firstRowFirstColumn="0" w:firstRowLastColumn="0" w:lastRowFirstColumn="0" w:lastRowLastColumn="0"/>
          <w:trHeight w:val="227"/>
        </w:trPr>
        <w:tc>
          <w:tcPr>
            <w:tcW w:w="2296" w:type="dxa"/>
            <w:noWrap/>
            <w:hideMark/>
          </w:tcPr>
          <w:p w:rsidR="00AE2C29" w:rsidRPr="00175A8D" w:rsidRDefault="00AE2C29" w:rsidP="00610CB6">
            <w:pPr>
              <w:jc w:val="left"/>
              <w:rPr>
                <w:rFonts w:eastAsia="Times New Roman" w:cs="Arial"/>
                <w:b/>
                <w:sz w:val="16"/>
                <w:szCs w:val="16"/>
              </w:rPr>
            </w:pPr>
            <w:r w:rsidRPr="00175A8D">
              <w:rPr>
                <w:rFonts w:eastAsia="Times New Roman" w:cs="Arial"/>
                <w:b/>
                <w:sz w:val="16"/>
                <w:szCs w:val="16"/>
              </w:rPr>
              <w:t>Total</w:t>
            </w:r>
          </w:p>
        </w:tc>
        <w:tc>
          <w:tcPr>
            <w:tcW w:w="2296" w:type="dxa"/>
            <w:noWrap/>
          </w:tcPr>
          <w:p w:rsidR="00AE2C29" w:rsidRPr="00175A8D" w:rsidRDefault="00AE2C29" w:rsidP="00610CB6">
            <w:pPr>
              <w:jc w:val="center"/>
              <w:rPr>
                <w:rFonts w:eastAsia="Times New Roman" w:cs="Arial"/>
                <w:b/>
                <w:sz w:val="16"/>
                <w:szCs w:val="16"/>
              </w:rPr>
            </w:pPr>
            <w:r w:rsidRPr="00175A8D">
              <w:rPr>
                <w:rFonts w:eastAsia="Times New Roman" w:cs="Arial"/>
                <w:b/>
                <w:sz w:val="16"/>
                <w:szCs w:val="16"/>
              </w:rPr>
              <w:t>171</w:t>
            </w:r>
          </w:p>
        </w:tc>
        <w:tc>
          <w:tcPr>
            <w:tcW w:w="2296" w:type="dxa"/>
            <w:noWrap/>
          </w:tcPr>
          <w:p w:rsidR="00AE2C29" w:rsidRPr="00175A8D" w:rsidRDefault="00AE2C29" w:rsidP="00610CB6">
            <w:pPr>
              <w:jc w:val="center"/>
              <w:rPr>
                <w:rFonts w:eastAsia="Times New Roman" w:cs="Arial"/>
                <w:b/>
                <w:sz w:val="16"/>
                <w:szCs w:val="16"/>
              </w:rPr>
            </w:pPr>
            <w:r w:rsidRPr="00175A8D">
              <w:rPr>
                <w:rFonts w:eastAsia="Times New Roman" w:cs="Arial"/>
                <w:b/>
                <w:sz w:val="16"/>
                <w:szCs w:val="16"/>
              </w:rPr>
              <w:t>192</w:t>
            </w:r>
          </w:p>
        </w:tc>
        <w:tc>
          <w:tcPr>
            <w:tcW w:w="2296" w:type="dxa"/>
            <w:noWrap/>
          </w:tcPr>
          <w:p w:rsidR="00AE2C29" w:rsidRPr="00175A8D" w:rsidRDefault="00AE2C29" w:rsidP="00610CB6">
            <w:pPr>
              <w:jc w:val="center"/>
              <w:rPr>
                <w:rFonts w:eastAsia="Times New Roman" w:cs="Arial"/>
                <w:b/>
                <w:sz w:val="16"/>
                <w:szCs w:val="16"/>
              </w:rPr>
            </w:pPr>
            <w:r w:rsidRPr="00175A8D">
              <w:rPr>
                <w:rFonts w:eastAsia="Times New Roman" w:cs="Arial"/>
                <w:b/>
                <w:sz w:val="16"/>
                <w:szCs w:val="16"/>
              </w:rPr>
              <w:t>202</w:t>
            </w:r>
          </w:p>
        </w:tc>
      </w:tr>
    </w:tbl>
    <w:p w:rsidR="00AE2C29" w:rsidRPr="00175A8D" w:rsidRDefault="00AE2C29" w:rsidP="00AE6457">
      <w:pPr>
        <w:pStyle w:val="NoteText"/>
        <w:spacing w:before="120"/>
        <w:jc w:val="both"/>
      </w:pPr>
      <w:r w:rsidRPr="00175A8D">
        <w:t>a</w:t>
      </w:r>
      <w:r w:rsidRPr="00175A8D">
        <w:tab/>
      </w:r>
      <w:r w:rsidR="002B5817" w:rsidRPr="002B5817">
        <w:t>Notified by all GCC member States collectively as investigations are initiated by the GCC regional investigating authority on behalf of all GCC member States.</w:t>
      </w:r>
    </w:p>
    <w:p w:rsidR="00AE2C29" w:rsidRPr="00175A8D" w:rsidRDefault="00AE2C29" w:rsidP="00AE6457">
      <w:pPr>
        <w:pStyle w:val="NoteText"/>
        <w:jc w:val="both"/>
      </w:pPr>
      <w:r w:rsidRPr="00175A8D">
        <w:t>b</w:t>
      </w:r>
      <w:r w:rsidRPr="00175A8D">
        <w:tab/>
        <w:t xml:space="preserve">Notified by the Russian Federation, but investigations are initiated by the Eurasian Economic Union on behalf of </w:t>
      </w:r>
      <w:proofErr w:type="gramStart"/>
      <w:r w:rsidRPr="00175A8D">
        <w:t>all of</w:t>
      </w:r>
      <w:proofErr w:type="gramEnd"/>
      <w:r w:rsidRPr="00175A8D">
        <w:t xml:space="preserve"> its members, i.e. Armenia, Kyrgyz Republic, Kazakhstan (which became a WTO</w:t>
      </w:r>
      <w:r w:rsidR="0022503A" w:rsidRPr="00175A8D">
        <w:t> </w:t>
      </w:r>
      <w:r w:rsidRPr="00175A8D">
        <w:t>Member on 30 November 2015), and Belarus (non-WTO Member) collectively.</w:t>
      </w:r>
    </w:p>
    <w:p w:rsidR="00AE2C29" w:rsidRPr="00175A8D" w:rsidRDefault="00AE2C29" w:rsidP="00607819">
      <w:pPr>
        <w:pStyle w:val="NoteText"/>
        <w:spacing w:before="120" w:after="240"/>
      </w:pPr>
      <w:r w:rsidRPr="00175A8D">
        <w:t>Source:</w:t>
      </w:r>
      <w:r w:rsidRPr="00175A8D">
        <w:tab/>
        <w:t>WTO Secretariat</w:t>
      </w:r>
      <w:r w:rsidR="00451DE5" w:rsidRPr="00175A8D">
        <w:t xml:space="preserve">. </w:t>
      </w:r>
    </w:p>
    <w:p w:rsidR="00AE2C29" w:rsidRPr="00175A8D" w:rsidRDefault="00AE2C29" w:rsidP="0093682C">
      <w:pPr>
        <w:pStyle w:val="BodyText"/>
        <w:rPr>
          <w:szCs w:val="18"/>
        </w:rPr>
      </w:pPr>
      <w:r w:rsidRPr="00607819">
        <w:rPr>
          <w:szCs w:val="18"/>
        </w:rPr>
        <w:t>Chart 3.</w:t>
      </w:r>
      <w:r w:rsidR="00E46AF7">
        <w:rPr>
          <w:szCs w:val="18"/>
        </w:rPr>
        <w:t>6</w:t>
      </w:r>
      <w:r w:rsidRPr="00607819">
        <w:rPr>
          <w:szCs w:val="18"/>
        </w:rPr>
        <w:t xml:space="preserve"> shows</w:t>
      </w:r>
      <w:r w:rsidRPr="00175A8D">
        <w:rPr>
          <w:szCs w:val="18"/>
        </w:rPr>
        <w:t xml:space="preserve"> that there was little change in terms of the products affected by anti</w:t>
      </w:r>
      <w:r w:rsidR="0022503A" w:rsidRPr="00175A8D">
        <w:rPr>
          <w:szCs w:val="18"/>
        </w:rPr>
        <w:noBreakHyphen/>
      </w:r>
      <w:r w:rsidRPr="00175A8D">
        <w:rPr>
          <w:szCs w:val="18"/>
        </w:rPr>
        <w:t xml:space="preserve">dumping investigations initiated during the three periods examined, with </w:t>
      </w:r>
      <w:proofErr w:type="gramStart"/>
      <w:r w:rsidRPr="00175A8D">
        <w:rPr>
          <w:szCs w:val="18"/>
        </w:rPr>
        <w:t>the majority of</w:t>
      </w:r>
      <w:proofErr w:type="gramEnd"/>
      <w:r w:rsidRPr="00175A8D">
        <w:rPr>
          <w:szCs w:val="18"/>
        </w:rPr>
        <w:t xml:space="preserve"> initiations </w:t>
      </w:r>
      <w:r w:rsidR="007348B8" w:rsidRPr="00175A8D">
        <w:rPr>
          <w:szCs w:val="18"/>
        </w:rPr>
        <w:t>focussed</w:t>
      </w:r>
      <w:r w:rsidRPr="00175A8D">
        <w:rPr>
          <w:szCs w:val="18"/>
        </w:rPr>
        <w:t xml:space="preserve"> on products in the metals, chemicals, and plastics and rubber sectors. </w:t>
      </w:r>
    </w:p>
    <w:p w:rsidR="00AE2C29" w:rsidRPr="00175A8D" w:rsidRDefault="00AE2C29" w:rsidP="0093682C">
      <w:pPr>
        <w:pStyle w:val="BodyText"/>
        <w:rPr>
          <w:szCs w:val="18"/>
        </w:rPr>
      </w:pPr>
      <w:bookmarkStart w:id="69" w:name="_Hlk7085225"/>
      <w:r w:rsidRPr="00175A8D">
        <w:rPr>
          <w:szCs w:val="18"/>
        </w:rPr>
        <w:t xml:space="preserve">Metal products were subject to the most initiations in each period, accounting for 43% of all initiations in 2016, 33% in 2017 and 41% in 2018. In each period, at least 80 initiations targeted metals, of which 81-91% </w:t>
      </w:r>
      <w:r w:rsidR="007348B8" w:rsidRPr="00175A8D">
        <w:rPr>
          <w:szCs w:val="18"/>
        </w:rPr>
        <w:t>focussed</w:t>
      </w:r>
      <w:r w:rsidRPr="00175A8D">
        <w:rPr>
          <w:szCs w:val="18"/>
        </w:rPr>
        <w:t xml:space="preserve"> on steel products (</w:t>
      </w:r>
      <w:r w:rsidRPr="00175A8D">
        <w:t>goods classified under chapters 72 and 73 of the HS classification)</w:t>
      </w:r>
      <w:r w:rsidRPr="00175A8D">
        <w:rPr>
          <w:szCs w:val="18"/>
        </w:rPr>
        <w:t xml:space="preserve">. Over the </w:t>
      </w:r>
      <w:r w:rsidR="00890F0F">
        <w:rPr>
          <w:szCs w:val="18"/>
        </w:rPr>
        <w:t>3</w:t>
      </w:r>
      <w:r w:rsidRPr="00175A8D">
        <w:rPr>
          <w:szCs w:val="18"/>
        </w:rPr>
        <w:t xml:space="preserve"> periods combined, the </w:t>
      </w:r>
      <w:r w:rsidRPr="00175A8D">
        <w:t>United States</w:t>
      </w:r>
      <w:r w:rsidRPr="00175A8D">
        <w:rPr>
          <w:szCs w:val="18"/>
        </w:rPr>
        <w:t xml:space="preserve"> (65), Canada (26), Australia (25), the European Union (21) and India (17) accounted for more than half of the 290</w:t>
      </w:r>
      <w:r w:rsidR="0022503A" w:rsidRPr="00175A8D">
        <w:rPr>
          <w:szCs w:val="18"/>
        </w:rPr>
        <w:t> </w:t>
      </w:r>
      <w:r w:rsidRPr="00175A8D">
        <w:rPr>
          <w:szCs w:val="18"/>
        </w:rPr>
        <w:t xml:space="preserve">initiations on metals. A decrease in the number of initiations against metal products was seen in the last period with 15 investigations initiated by the United States, 11 by Canada, 8 by Pakistan, 5 by Argentina, 4 by Ukraine, 4 by Brazil, 4 by the European Union and 4 by China. Initiations against metals across the </w:t>
      </w:r>
      <w:r w:rsidR="00B6150A">
        <w:rPr>
          <w:szCs w:val="18"/>
        </w:rPr>
        <w:t>3</w:t>
      </w:r>
      <w:r w:rsidRPr="00175A8D">
        <w:rPr>
          <w:szCs w:val="18"/>
        </w:rPr>
        <w:t xml:space="preserve"> periods affected mostly products from China (86, of which 72 involved steel products), the Republic of Korea (25, of which 24 involved steel), India (15, of which 13 involved steel), Viet</w:t>
      </w:r>
      <w:r w:rsidR="0022503A" w:rsidRPr="00175A8D">
        <w:rPr>
          <w:szCs w:val="18"/>
        </w:rPr>
        <w:t> </w:t>
      </w:r>
      <w:r w:rsidRPr="00175A8D">
        <w:rPr>
          <w:szCs w:val="18"/>
        </w:rPr>
        <w:t xml:space="preserve">Nam (14, of which 11 involved steel) and Turkey (12, of which 11 involved steel). In many instances, investigations were launched on the same product from several exporting countries. For instance, </w:t>
      </w:r>
      <w:r w:rsidR="00B6150A">
        <w:rPr>
          <w:szCs w:val="18"/>
        </w:rPr>
        <w:t>5</w:t>
      </w:r>
      <w:r w:rsidRPr="00175A8D">
        <w:rPr>
          <w:szCs w:val="18"/>
        </w:rPr>
        <w:t xml:space="preserve"> steel products were the focus of 81 investigations. </w:t>
      </w:r>
    </w:p>
    <w:bookmarkEnd w:id="69"/>
    <w:p w:rsidR="00AE2C29" w:rsidRPr="00175A8D" w:rsidRDefault="00AD334A" w:rsidP="00AD334A">
      <w:pPr>
        <w:pStyle w:val="Caption"/>
      </w:pPr>
      <w:r w:rsidRPr="00175A8D">
        <w:lastRenderedPageBreak/>
        <w:t xml:space="preserve">Chart </w:t>
      </w:r>
      <w:r w:rsidR="00847CEA">
        <w:rPr>
          <w:noProof/>
        </w:rPr>
        <w:fldChar w:fldCharType="begin"/>
      </w:r>
      <w:r w:rsidR="00847CEA">
        <w:rPr>
          <w:noProof/>
        </w:rPr>
        <w:instrText xml:space="preserve"> STYLEREF 1 \s </w:instrText>
      </w:r>
      <w:r w:rsidR="00847CEA">
        <w:rPr>
          <w:noProof/>
        </w:rPr>
        <w:fldChar w:fldCharType="separate"/>
      </w:r>
      <w:r w:rsidR="00D76318">
        <w:rPr>
          <w:noProof/>
        </w:rPr>
        <w:t>3</w:t>
      </w:r>
      <w:r w:rsidR="00847CEA">
        <w:rPr>
          <w:noProof/>
        </w:rPr>
        <w:fldChar w:fldCharType="end"/>
      </w:r>
      <w:r w:rsidR="00054338">
        <w:t>.</w:t>
      </w:r>
      <w:r w:rsidR="00847CEA">
        <w:rPr>
          <w:noProof/>
        </w:rPr>
        <w:fldChar w:fldCharType="begin"/>
      </w:r>
      <w:r w:rsidR="00847CEA">
        <w:rPr>
          <w:noProof/>
        </w:rPr>
        <w:instrText xml:space="preserve"> SEQ Chart \* ARABIC \s 1 </w:instrText>
      </w:r>
      <w:r w:rsidR="00847CEA">
        <w:rPr>
          <w:noProof/>
        </w:rPr>
        <w:fldChar w:fldCharType="separate"/>
      </w:r>
      <w:r w:rsidR="00D76318">
        <w:rPr>
          <w:noProof/>
        </w:rPr>
        <w:t>6</w:t>
      </w:r>
      <w:r w:rsidR="00847CEA">
        <w:rPr>
          <w:noProof/>
        </w:rPr>
        <w:fldChar w:fldCharType="end"/>
      </w:r>
      <w:r w:rsidRPr="00175A8D">
        <w:t xml:space="preserve"> Initiations of anti-dumping investigations, by product</w:t>
      </w:r>
    </w:p>
    <w:p w:rsidR="00C01C50" w:rsidRPr="00175A8D" w:rsidRDefault="00C01C50" w:rsidP="00C01C50">
      <w:pPr>
        <w:rPr>
          <w:lang w:eastAsia="en-GB"/>
        </w:rPr>
      </w:pPr>
      <w:r w:rsidRPr="00175A8D">
        <w:rPr>
          <w:noProof/>
        </w:rPr>
        <w:drawing>
          <wp:inline distT="0" distB="0" distL="0" distR="0">
            <wp:extent cx="5730875" cy="288218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2">
                      <a:extLst>
                        <a:ext uri="{28A0092B-C50C-407E-A947-70E740481C1C}">
                          <a14:useLocalDpi xmlns:a14="http://schemas.microsoft.com/office/drawing/2010/main" val="0"/>
                        </a:ext>
                      </a:extLst>
                    </a:blip>
                    <a:srcRect t="12336" b="15116"/>
                    <a:stretch/>
                  </pic:blipFill>
                  <pic:spPr bwMode="auto">
                    <a:xfrm>
                      <a:off x="0" y="0"/>
                      <a:ext cx="5731510" cy="2882508"/>
                    </a:xfrm>
                    <a:prstGeom prst="rect">
                      <a:avLst/>
                    </a:prstGeom>
                    <a:noFill/>
                    <a:ln>
                      <a:noFill/>
                    </a:ln>
                    <a:extLst>
                      <a:ext uri="{53640926-AAD7-44D8-BBD7-CCE9431645EC}">
                        <a14:shadowObscured xmlns:a14="http://schemas.microsoft.com/office/drawing/2010/main"/>
                      </a:ext>
                    </a:extLst>
                  </pic:spPr>
                </pic:pic>
              </a:graphicData>
            </a:graphic>
          </wp:inline>
        </w:drawing>
      </w:r>
    </w:p>
    <w:p w:rsidR="00C01C50" w:rsidRPr="00175A8D" w:rsidRDefault="00C01C50" w:rsidP="00C01C50">
      <w:pPr>
        <w:rPr>
          <w:lang w:eastAsia="en-GB"/>
        </w:rPr>
      </w:pPr>
      <w:r w:rsidRPr="00175A8D">
        <w:rPr>
          <w:noProof/>
        </w:rPr>
        <w:drawing>
          <wp:inline distT="0" distB="0" distL="0" distR="0">
            <wp:extent cx="5698013" cy="313126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3">
                      <a:extLst>
                        <a:ext uri="{28A0092B-C50C-407E-A947-70E740481C1C}">
                          <a14:useLocalDpi xmlns:a14="http://schemas.microsoft.com/office/drawing/2010/main" val="0"/>
                        </a:ext>
                      </a:extLst>
                    </a:blip>
                    <a:srcRect l="3144" t="4110" r="2634" b="21199"/>
                    <a:stretch/>
                  </pic:blipFill>
                  <pic:spPr bwMode="auto">
                    <a:xfrm>
                      <a:off x="0" y="0"/>
                      <a:ext cx="5734168" cy="3151129"/>
                    </a:xfrm>
                    <a:prstGeom prst="rect">
                      <a:avLst/>
                    </a:prstGeom>
                    <a:noFill/>
                    <a:ln>
                      <a:noFill/>
                    </a:ln>
                    <a:extLst>
                      <a:ext uri="{53640926-AAD7-44D8-BBD7-CCE9431645EC}">
                        <a14:shadowObscured xmlns:a14="http://schemas.microsoft.com/office/drawing/2010/main"/>
                      </a:ext>
                    </a:extLst>
                  </pic:spPr>
                </pic:pic>
              </a:graphicData>
            </a:graphic>
          </wp:inline>
        </w:drawing>
      </w:r>
    </w:p>
    <w:p w:rsidR="00AE2C29" w:rsidRPr="00175A8D" w:rsidRDefault="00AE2C29" w:rsidP="003000FD">
      <w:pPr>
        <w:pStyle w:val="NoteText"/>
        <w:spacing w:before="120"/>
      </w:pPr>
      <w:r w:rsidRPr="00175A8D">
        <w:t>Note:</w:t>
      </w:r>
      <w:r w:rsidRPr="00175A8D">
        <w:tab/>
        <w:t>Values are rounded.</w:t>
      </w:r>
    </w:p>
    <w:p w:rsidR="00AE2C29" w:rsidRPr="00175A8D" w:rsidRDefault="00AE2C29" w:rsidP="003000FD">
      <w:pPr>
        <w:pStyle w:val="NoteText"/>
        <w:spacing w:before="120" w:after="240"/>
      </w:pPr>
      <w:r w:rsidRPr="00175A8D">
        <w:t>Source:</w:t>
      </w:r>
      <w:r w:rsidRPr="00175A8D">
        <w:tab/>
        <w:t>WTO Secretariat.</w:t>
      </w:r>
    </w:p>
    <w:p w:rsidR="00AE2C29" w:rsidRPr="00175A8D" w:rsidRDefault="00AE2C29" w:rsidP="0093682C">
      <w:pPr>
        <w:pStyle w:val="BodyText"/>
        <w:rPr>
          <w:szCs w:val="18"/>
        </w:rPr>
      </w:pPr>
      <w:r w:rsidRPr="00175A8D">
        <w:rPr>
          <w:szCs w:val="18"/>
        </w:rPr>
        <w:t>Chemical products accounted for the second largest share of initiations over the three</w:t>
      </w:r>
      <w:r w:rsidR="006311DD" w:rsidRPr="00175A8D">
        <w:rPr>
          <w:szCs w:val="18"/>
        </w:rPr>
        <w:t> </w:t>
      </w:r>
      <w:r w:rsidRPr="00175A8D">
        <w:rPr>
          <w:szCs w:val="18"/>
        </w:rPr>
        <w:t xml:space="preserve">reporting periods, with a 17% share of initiations in 2016, a 26% share in 2017, and a 16% share in 2018. India accounted for 52 of the 147 new investigations on products in this sector over the </w:t>
      </w:r>
      <w:r w:rsidR="0020019B">
        <w:rPr>
          <w:szCs w:val="18"/>
        </w:rPr>
        <w:t>3</w:t>
      </w:r>
      <w:r w:rsidRPr="00175A8D">
        <w:rPr>
          <w:szCs w:val="18"/>
        </w:rPr>
        <w:t xml:space="preserve"> reporting periods, followed by China (26) and the United States (19). These initiations involved mostly chemical products from China (24), the Republic of Korea (15), Thailand and Japan (9), the</w:t>
      </w:r>
      <w:r w:rsidR="0020019B">
        <w:rPr>
          <w:szCs w:val="18"/>
        </w:rPr>
        <w:t> </w:t>
      </w:r>
      <w:r w:rsidRPr="00175A8D">
        <w:rPr>
          <w:szCs w:val="18"/>
        </w:rPr>
        <w:t xml:space="preserve">United States (8) and Chinese Taipei and </w:t>
      </w:r>
      <w:r w:rsidR="00175BAF">
        <w:rPr>
          <w:szCs w:val="18"/>
        </w:rPr>
        <w:t xml:space="preserve">the </w:t>
      </w:r>
      <w:r w:rsidRPr="00175A8D">
        <w:rPr>
          <w:szCs w:val="18"/>
        </w:rPr>
        <w:t xml:space="preserve">Russian Federation (7). Similarly, to metals sector investigations, investigations into chemicals frequently involved the same product from different countries – 15 products accounted for 79 of the investigations in this area. </w:t>
      </w:r>
    </w:p>
    <w:p w:rsidR="00AE2C29" w:rsidRPr="00175A8D" w:rsidRDefault="00AE2C29" w:rsidP="0093682C">
      <w:pPr>
        <w:pStyle w:val="BodyText"/>
        <w:rPr>
          <w:szCs w:val="18"/>
        </w:rPr>
      </w:pPr>
      <w:r w:rsidRPr="00175A8D">
        <w:rPr>
          <w:szCs w:val="18"/>
        </w:rPr>
        <w:t xml:space="preserve">Plastics and rubber ranked third over the three periods examined, accounting for 12% of all initiations in 2016, 11% in 2017, and 15% in 2018. India (28), the United States (20) and </w:t>
      </w:r>
      <w:r w:rsidR="00761AD8" w:rsidRPr="00175A8D">
        <w:rPr>
          <w:szCs w:val="18"/>
        </w:rPr>
        <w:t>China </w:t>
      </w:r>
      <w:r w:rsidRPr="00175A8D">
        <w:rPr>
          <w:szCs w:val="18"/>
        </w:rPr>
        <w:t xml:space="preserve">(9) accounted for more than half of the 94 plastics and rubber investigations. China was once again the </w:t>
      </w:r>
      <w:r w:rsidRPr="00175A8D">
        <w:rPr>
          <w:szCs w:val="18"/>
        </w:rPr>
        <w:lastRenderedPageBreak/>
        <w:t xml:space="preserve">main subject of investigations in this sector (21), followed by the Republic of Korea (13), </w:t>
      </w:r>
      <w:r w:rsidR="00761AD8" w:rsidRPr="00175A8D">
        <w:rPr>
          <w:szCs w:val="18"/>
        </w:rPr>
        <w:t>Thailand </w:t>
      </w:r>
      <w:r w:rsidRPr="00175A8D">
        <w:rPr>
          <w:szCs w:val="18"/>
        </w:rPr>
        <w:t>(9) and Chinese Taipei and Brazil (5).</w:t>
      </w:r>
    </w:p>
    <w:p w:rsidR="00AE2C29" w:rsidRPr="00175A8D" w:rsidRDefault="00AE2C29" w:rsidP="0093682C">
      <w:pPr>
        <w:pStyle w:val="BodyText"/>
        <w:rPr>
          <w:szCs w:val="18"/>
        </w:rPr>
      </w:pPr>
      <w:r w:rsidRPr="00175A8D">
        <w:rPr>
          <w:szCs w:val="18"/>
        </w:rPr>
        <w:t>In terms of countries affected by new anti-dumping investigations, 43 exporting Members were affected in 2016, while 49 were affected in 2017 and 46 in 2018. China remained, by far, the Member most affected by anti-dumping initiations during the three reporting periods – investigations into Chinese products accounted for 28% of all investigations during these periods. The second most affected Member</w:t>
      </w:r>
      <w:r w:rsidR="00A60C93">
        <w:rPr>
          <w:szCs w:val="18"/>
        </w:rPr>
        <w:t xml:space="preserve"> </w:t>
      </w:r>
      <w:r w:rsidRPr="00175A8D">
        <w:rPr>
          <w:szCs w:val="18"/>
        </w:rPr>
        <w:t>– the Republic of Korea – accounted for 8% of the total initiations during these periods, followed by Thailand, India, Brazil, Japan and Chinese</w:t>
      </w:r>
      <w:r w:rsidR="008A1024" w:rsidRPr="00175A8D">
        <w:rPr>
          <w:szCs w:val="18"/>
        </w:rPr>
        <w:t> </w:t>
      </w:r>
      <w:r w:rsidRPr="00175A8D">
        <w:rPr>
          <w:szCs w:val="18"/>
        </w:rPr>
        <w:t xml:space="preserve">Taipei at 4% each. </w:t>
      </w:r>
    </w:p>
    <w:p w:rsidR="00722515" w:rsidRPr="00175A8D" w:rsidRDefault="00722515" w:rsidP="00BC342B">
      <w:pPr>
        <w:pStyle w:val="Heading7"/>
      </w:pPr>
      <w:r w:rsidRPr="00175A8D">
        <w:t>Countervailing Measures</w:t>
      </w:r>
    </w:p>
    <w:p w:rsidR="00827ED6" w:rsidRPr="00175A8D" w:rsidRDefault="00827ED6" w:rsidP="0093682C">
      <w:pPr>
        <w:pStyle w:val="BodyText"/>
        <w:rPr>
          <w:szCs w:val="18"/>
        </w:rPr>
      </w:pPr>
      <w:r w:rsidRPr="00175A8D">
        <w:rPr>
          <w:szCs w:val="18"/>
        </w:rPr>
        <w:t xml:space="preserve">As shown in </w:t>
      </w:r>
      <w:r w:rsidR="00895872">
        <w:t>T</w:t>
      </w:r>
      <w:r w:rsidRPr="00CC2C0E">
        <w:t>able 3.</w:t>
      </w:r>
      <w:r w:rsidR="00947796" w:rsidRPr="00CC2C0E">
        <w:t>6</w:t>
      </w:r>
      <w:r w:rsidRPr="00175A8D">
        <w:rPr>
          <w:szCs w:val="18"/>
        </w:rPr>
        <w:t xml:space="preserve">, global initiations of countervailing duty investigations increased significantly to 55 in 2018 compared to 34 in 2016 and 41 in 2017. </w:t>
      </w:r>
    </w:p>
    <w:p w:rsidR="00827ED6" w:rsidRPr="00175A8D" w:rsidRDefault="00827ED6" w:rsidP="0093682C">
      <w:pPr>
        <w:pStyle w:val="BodyText"/>
        <w:rPr>
          <w:szCs w:val="18"/>
        </w:rPr>
      </w:pPr>
      <w:r w:rsidRPr="00175A8D">
        <w:rPr>
          <w:szCs w:val="18"/>
        </w:rPr>
        <w:t xml:space="preserve">Among the </w:t>
      </w:r>
      <w:r w:rsidR="00E43A8F">
        <w:rPr>
          <w:szCs w:val="18"/>
        </w:rPr>
        <w:t>14</w:t>
      </w:r>
      <w:r w:rsidRPr="00175A8D">
        <w:rPr>
          <w:szCs w:val="18"/>
        </w:rPr>
        <w:t xml:space="preserve"> Members using countervailing measures during the </w:t>
      </w:r>
      <w:r w:rsidR="00242F56">
        <w:rPr>
          <w:szCs w:val="18"/>
        </w:rPr>
        <w:t>3</w:t>
      </w:r>
      <w:r w:rsidRPr="00175A8D">
        <w:rPr>
          <w:szCs w:val="18"/>
        </w:rPr>
        <w:t xml:space="preserve"> periods examined, the United States initiated the </w:t>
      </w:r>
      <w:proofErr w:type="gramStart"/>
      <w:r w:rsidRPr="00175A8D">
        <w:rPr>
          <w:szCs w:val="18"/>
        </w:rPr>
        <w:t>most new</w:t>
      </w:r>
      <w:proofErr w:type="gramEnd"/>
      <w:r w:rsidRPr="00175A8D">
        <w:rPr>
          <w:szCs w:val="18"/>
        </w:rPr>
        <w:t xml:space="preserve"> investigations (64), accounting for 49% of initiations. Canada, the second largest user, accounted for 13% of all initiations, followed by India and Australia for 8%. The remaining investigations were conducted by ten different countries. </w:t>
      </w:r>
    </w:p>
    <w:p w:rsidR="00827ED6" w:rsidRPr="00175A8D" w:rsidRDefault="00AD334A" w:rsidP="00AD334A">
      <w:pPr>
        <w:pStyle w:val="Caption"/>
        <w:rPr>
          <w:szCs w:val="18"/>
        </w:rPr>
      </w:pPr>
      <w:r w:rsidRPr="00175A8D">
        <w:t xml:space="preserve">Table </w:t>
      </w:r>
      <w:r w:rsidR="00FD40D7">
        <w:rPr>
          <w:noProof/>
        </w:rPr>
        <w:fldChar w:fldCharType="begin"/>
      </w:r>
      <w:r w:rsidR="00FD40D7">
        <w:rPr>
          <w:noProof/>
        </w:rPr>
        <w:instrText xml:space="preserve"> STYLEREF 1 \s </w:instrText>
      </w:r>
      <w:r w:rsidR="00FD40D7">
        <w:rPr>
          <w:noProof/>
        </w:rPr>
        <w:fldChar w:fldCharType="separate"/>
      </w:r>
      <w:r w:rsidR="00D76318">
        <w:rPr>
          <w:noProof/>
        </w:rPr>
        <w:t>3</w:t>
      </w:r>
      <w:r w:rsidR="00FD40D7">
        <w:rPr>
          <w:noProof/>
        </w:rPr>
        <w:fldChar w:fldCharType="end"/>
      </w:r>
      <w:r w:rsidR="00403545">
        <w:t>.</w:t>
      </w:r>
      <w:r w:rsidR="00FD40D7">
        <w:rPr>
          <w:noProof/>
        </w:rPr>
        <w:fldChar w:fldCharType="begin"/>
      </w:r>
      <w:r w:rsidR="00FD40D7">
        <w:rPr>
          <w:noProof/>
        </w:rPr>
        <w:instrText xml:space="preserve"> SEQ Table \* ARABIC \s 1 </w:instrText>
      </w:r>
      <w:r w:rsidR="00FD40D7">
        <w:rPr>
          <w:noProof/>
        </w:rPr>
        <w:fldChar w:fldCharType="separate"/>
      </w:r>
      <w:r w:rsidR="00D76318">
        <w:rPr>
          <w:noProof/>
        </w:rPr>
        <w:t>6</w:t>
      </w:r>
      <w:r w:rsidR="00FD40D7">
        <w:rPr>
          <w:noProof/>
        </w:rPr>
        <w:fldChar w:fldCharType="end"/>
      </w:r>
      <w:r w:rsidRPr="00175A8D">
        <w:t xml:space="preserve"> Initiations of countervailing duty investigations, 2016</w:t>
      </w:r>
      <w:r w:rsidR="00980038">
        <w:noBreakHyphen/>
      </w:r>
      <w:r w:rsidRPr="00175A8D">
        <w:t>18</w:t>
      </w:r>
    </w:p>
    <w:tbl>
      <w:tblPr>
        <w:tblStyle w:val="WTOTable1"/>
        <w:tblW w:w="5000" w:type="pct"/>
        <w:tblLook w:val="04A0" w:firstRow="1" w:lastRow="0" w:firstColumn="1" w:lastColumn="0" w:noHBand="0" w:noVBand="1"/>
      </w:tblPr>
      <w:tblGrid>
        <w:gridCol w:w="2016"/>
        <w:gridCol w:w="2288"/>
        <w:gridCol w:w="2423"/>
        <w:gridCol w:w="2289"/>
      </w:tblGrid>
      <w:tr w:rsidR="00D115C2" w:rsidRPr="00D115C2" w:rsidTr="00F72814">
        <w:trPr>
          <w:cnfStyle w:val="100000000000" w:firstRow="1" w:lastRow="0" w:firstColumn="0" w:lastColumn="0" w:oddVBand="0" w:evenVBand="0" w:oddHBand="0" w:evenHBand="0" w:firstRowFirstColumn="0" w:firstRowLastColumn="0" w:lastRowFirstColumn="0" w:lastRowLastColumn="0"/>
          <w:trHeight w:val="311"/>
        </w:trPr>
        <w:tc>
          <w:tcPr>
            <w:tcW w:w="2122" w:type="dxa"/>
            <w:noWrap/>
            <w:vAlign w:val="center"/>
            <w:hideMark/>
          </w:tcPr>
          <w:p w:rsidR="00827ED6" w:rsidRPr="00D115C2" w:rsidRDefault="00827ED6" w:rsidP="00610CB6">
            <w:pPr>
              <w:rPr>
                <w:rFonts w:cs="Arial"/>
                <w:bCs/>
                <w:color w:val="FFFFFF" w:themeColor="background1"/>
                <w:sz w:val="16"/>
                <w:szCs w:val="16"/>
              </w:rPr>
            </w:pPr>
            <w:r w:rsidRPr="00D115C2">
              <w:rPr>
                <w:rFonts w:cs="Arial"/>
                <w:bCs/>
                <w:color w:val="FFFFFF" w:themeColor="background1"/>
                <w:sz w:val="16"/>
                <w:szCs w:val="16"/>
              </w:rPr>
              <w:t>Reporting Member</w:t>
            </w:r>
          </w:p>
        </w:tc>
        <w:tc>
          <w:tcPr>
            <w:tcW w:w="2409" w:type="dxa"/>
            <w:noWrap/>
            <w:vAlign w:val="center"/>
            <w:hideMark/>
          </w:tcPr>
          <w:p w:rsidR="00827ED6" w:rsidRPr="00D115C2" w:rsidRDefault="00827ED6" w:rsidP="00827ED6">
            <w:pPr>
              <w:jc w:val="center"/>
              <w:rPr>
                <w:rFonts w:cs="Arial"/>
                <w:bCs/>
                <w:color w:val="FFFFFF" w:themeColor="background1"/>
                <w:sz w:val="16"/>
                <w:szCs w:val="16"/>
              </w:rPr>
            </w:pPr>
            <w:r w:rsidRPr="00D115C2">
              <w:rPr>
                <w:rFonts w:cs="Arial"/>
                <w:bCs/>
                <w:color w:val="FFFFFF" w:themeColor="background1"/>
                <w:sz w:val="16"/>
                <w:szCs w:val="16"/>
              </w:rPr>
              <w:t>2016</w:t>
            </w:r>
          </w:p>
        </w:tc>
        <w:tc>
          <w:tcPr>
            <w:tcW w:w="2552" w:type="dxa"/>
            <w:noWrap/>
            <w:vAlign w:val="center"/>
            <w:hideMark/>
          </w:tcPr>
          <w:p w:rsidR="00827ED6" w:rsidRPr="00D115C2" w:rsidRDefault="00827ED6" w:rsidP="00827ED6">
            <w:pPr>
              <w:jc w:val="center"/>
              <w:rPr>
                <w:rFonts w:cs="Arial"/>
                <w:bCs/>
                <w:color w:val="FFFFFF" w:themeColor="background1"/>
                <w:sz w:val="16"/>
                <w:szCs w:val="16"/>
              </w:rPr>
            </w:pPr>
            <w:r w:rsidRPr="00D115C2">
              <w:rPr>
                <w:rFonts w:cs="Arial"/>
                <w:bCs/>
                <w:color w:val="FFFFFF" w:themeColor="background1"/>
                <w:sz w:val="16"/>
                <w:szCs w:val="16"/>
              </w:rPr>
              <w:t>2017</w:t>
            </w:r>
          </w:p>
        </w:tc>
        <w:tc>
          <w:tcPr>
            <w:tcW w:w="2410" w:type="dxa"/>
            <w:noWrap/>
            <w:vAlign w:val="center"/>
            <w:hideMark/>
          </w:tcPr>
          <w:p w:rsidR="00827ED6" w:rsidRPr="00D115C2" w:rsidRDefault="00827ED6" w:rsidP="00827ED6">
            <w:pPr>
              <w:jc w:val="center"/>
              <w:rPr>
                <w:rFonts w:cs="Arial"/>
                <w:bCs/>
                <w:color w:val="FFFFFF" w:themeColor="background1"/>
                <w:sz w:val="16"/>
                <w:szCs w:val="16"/>
              </w:rPr>
            </w:pPr>
            <w:r w:rsidRPr="00D115C2">
              <w:rPr>
                <w:rFonts w:cs="Arial"/>
                <w:bCs/>
                <w:color w:val="FFFFFF" w:themeColor="background1"/>
                <w:sz w:val="16"/>
                <w:szCs w:val="16"/>
              </w:rPr>
              <w:t>2018</w:t>
            </w:r>
          </w:p>
        </w:tc>
      </w:tr>
      <w:tr w:rsidR="00827ED6" w:rsidRPr="00175A8D" w:rsidTr="00A829BD">
        <w:trPr>
          <w:trHeight w:val="166"/>
        </w:trPr>
        <w:tc>
          <w:tcPr>
            <w:tcW w:w="2122" w:type="dxa"/>
            <w:noWrap/>
            <w:vAlign w:val="center"/>
            <w:hideMark/>
          </w:tcPr>
          <w:p w:rsidR="00827ED6" w:rsidRPr="00175A8D" w:rsidRDefault="00827ED6" w:rsidP="00610CB6">
            <w:pPr>
              <w:rPr>
                <w:rFonts w:cs="Calibri"/>
                <w:color w:val="000000"/>
                <w:sz w:val="16"/>
                <w:szCs w:val="16"/>
              </w:rPr>
            </w:pPr>
            <w:r w:rsidRPr="00175A8D">
              <w:rPr>
                <w:rFonts w:cs="Calibri"/>
                <w:color w:val="000000"/>
                <w:sz w:val="16"/>
                <w:szCs w:val="16"/>
              </w:rPr>
              <w:t>Australia</w:t>
            </w:r>
          </w:p>
        </w:tc>
        <w:tc>
          <w:tcPr>
            <w:tcW w:w="2409"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8</w:t>
            </w:r>
          </w:p>
        </w:tc>
        <w:tc>
          <w:tcPr>
            <w:tcW w:w="2552"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0</w:t>
            </w:r>
          </w:p>
        </w:tc>
        <w:tc>
          <w:tcPr>
            <w:tcW w:w="2410"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3</w:t>
            </w:r>
          </w:p>
        </w:tc>
      </w:tr>
      <w:tr w:rsidR="00827ED6" w:rsidRPr="00175A8D" w:rsidTr="00A829BD">
        <w:trPr>
          <w:cnfStyle w:val="000000010000" w:firstRow="0" w:lastRow="0" w:firstColumn="0" w:lastColumn="0" w:oddVBand="0" w:evenVBand="0" w:oddHBand="0" w:evenHBand="1" w:firstRowFirstColumn="0" w:firstRowLastColumn="0" w:lastRowFirstColumn="0" w:lastRowLastColumn="0"/>
          <w:trHeight w:val="111"/>
        </w:trPr>
        <w:tc>
          <w:tcPr>
            <w:tcW w:w="2122" w:type="dxa"/>
            <w:noWrap/>
            <w:vAlign w:val="center"/>
            <w:hideMark/>
          </w:tcPr>
          <w:p w:rsidR="00827ED6" w:rsidRPr="00175A8D" w:rsidRDefault="00827ED6" w:rsidP="00610CB6">
            <w:pPr>
              <w:rPr>
                <w:rFonts w:cs="Calibri"/>
                <w:color w:val="000000"/>
                <w:sz w:val="16"/>
                <w:szCs w:val="16"/>
              </w:rPr>
            </w:pPr>
            <w:r w:rsidRPr="00175A8D">
              <w:rPr>
                <w:rFonts w:cs="Calibri"/>
                <w:color w:val="000000"/>
                <w:sz w:val="16"/>
                <w:szCs w:val="16"/>
              </w:rPr>
              <w:t>Brazil</w:t>
            </w:r>
          </w:p>
        </w:tc>
        <w:tc>
          <w:tcPr>
            <w:tcW w:w="2409"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w:t>
            </w:r>
          </w:p>
        </w:tc>
        <w:tc>
          <w:tcPr>
            <w:tcW w:w="2552"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w:t>
            </w:r>
          </w:p>
        </w:tc>
        <w:tc>
          <w:tcPr>
            <w:tcW w:w="2410"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0</w:t>
            </w:r>
          </w:p>
        </w:tc>
      </w:tr>
      <w:tr w:rsidR="00827ED6" w:rsidRPr="00175A8D" w:rsidTr="00A829BD">
        <w:trPr>
          <w:trHeight w:val="214"/>
        </w:trPr>
        <w:tc>
          <w:tcPr>
            <w:tcW w:w="2122" w:type="dxa"/>
            <w:noWrap/>
            <w:vAlign w:val="center"/>
            <w:hideMark/>
          </w:tcPr>
          <w:p w:rsidR="00827ED6" w:rsidRPr="00175A8D" w:rsidRDefault="00827ED6" w:rsidP="00610CB6">
            <w:pPr>
              <w:rPr>
                <w:rFonts w:cs="Calibri"/>
                <w:color w:val="000000"/>
                <w:sz w:val="16"/>
                <w:szCs w:val="16"/>
              </w:rPr>
            </w:pPr>
            <w:r w:rsidRPr="00175A8D">
              <w:rPr>
                <w:rFonts w:cs="Calibri"/>
                <w:color w:val="000000"/>
                <w:sz w:val="16"/>
                <w:szCs w:val="16"/>
              </w:rPr>
              <w:t>Canada</w:t>
            </w:r>
          </w:p>
        </w:tc>
        <w:tc>
          <w:tcPr>
            <w:tcW w:w="2409"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2</w:t>
            </w:r>
          </w:p>
        </w:tc>
        <w:tc>
          <w:tcPr>
            <w:tcW w:w="2552"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11</w:t>
            </w:r>
          </w:p>
        </w:tc>
        <w:tc>
          <w:tcPr>
            <w:tcW w:w="2410"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4</w:t>
            </w:r>
          </w:p>
        </w:tc>
      </w:tr>
      <w:tr w:rsidR="00827ED6" w:rsidRPr="00175A8D" w:rsidTr="00A829BD">
        <w:trPr>
          <w:cnfStyle w:val="000000010000" w:firstRow="0" w:lastRow="0" w:firstColumn="0" w:lastColumn="0" w:oddVBand="0" w:evenVBand="0" w:oddHBand="0" w:evenHBand="1" w:firstRowFirstColumn="0" w:firstRowLastColumn="0" w:lastRowFirstColumn="0" w:lastRowLastColumn="0"/>
          <w:trHeight w:val="218"/>
        </w:trPr>
        <w:tc>
          <w:tcPr>
            <w:tcW w:w="2122" w:type="dxa"/>
            <w:noWrap/>
            <w:vAlign w:val="center"/>
            <w:hideMark/>
          </w:tcPr>
          <w:p w:rsidR="00827ED6" w:rsidRPr="00175A8D" w:rsidRDefault="00827ED6" w:rsidP="00610CB6">
            <w:pPr>
              <w:rPr>
                <w:rFonts w:cs="Calibri"/>
                <w:color w:val="000000"/>
                <w:sz w:val="16"/>
                <w:szCs w:val="16"/>
              </w:rPr>
            </w:pPr>
            <w:r w:rsidRPr="00175A8D">
              <w:rPr>
                <w:rFonts w:cs="Calibri"/>
                <w:color w:val="000000"/>
                <w:sz w:val="16"/>
                <w:szCs w:val="16"/>
              </w:rPr>
              <w:t>China</w:t>
            </w:r>
          </w:p>
        </w:tc>
        <w:tc>
          <w:tcPr>
            <w:tcW w:w="2409"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w:t>
            </w:r>
          </w:p>
        </w:tc>
        <w:tc>
          <w:tcPr>
            <w:tcW w:w="2552"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w:t>
            </w:r>
          </w:p>
        </w:tc>
        <w:tc>
          <w:tcPr>
            <w:tcW w:w="2410"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3</w:t>
            </w:r>
          </w:p>
        </w:tc>
      </w:tr>
      <w:tr w:rsidR="00827ED6" w:rsidRPr="00175A8D" w:rsidTr="00A829BD">
        <w:trPr>
          <w:trHeight w:val="136"/>
        </w:trPr>
        <w:tc>
          <w:tcPr>
            <w:tcW w:w="2122" w:type="dxa"/>
            <w:noWrap/>
            <w:vAlign w:val="center"/>
            <w:hideMark/>
          </w:tcPr>
          <w:p w:rsidR="00827ED6" w:rsidRPr="00175A8D" w:rsidRDefault="00827ED6" w:rsidP="00610CB6">
            <w:pPr>
              <w:rPr>
                <w:rFonts w:cs="Calibri"/>
                <w:color w:val="000000"/>
                <w:sz w:val="16"/>
                <w:szCs w:val="16"/>
              </w:rPr>
            </w:pPr>
            <w:r w:rsidRPr="00175A8D">
              <w:rPr>
                <w:rFonts w:cs="Calibri"/>
                <w:color w:val="000000"/>
                <w:sz w:val="16"/>
                <w:szCs w:val="16"/>
              </w:rPr>
              <w:t>Egypt</w:t>
            </w:r>
          </w:p>
        </w:tc>
        <w:tc>
          <w:tcPr>
            <w:tcW w:w="2409"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2</w:t>
            </w:r>
          </w:p>
        </w:tc>
        <w:tc>
          <w:tcPr>
            <w:tcW w:w="2552"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0</w:t>
            </w:r>
          </w:p>
        </w:tc>
        <w:tc>
          <w:tcPr>
            <w:tcW w:w="2410"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0</w:t>
            </w:r>
          </w:p>
        </w:tc>
      </w:tr>
      <w:tr w:rsidR="00827ED6" w:rsidRPr="00175A8D" w:rsidTr="007D69F0">
        <w:trPr>
          <w:cnfStyle w:val="000000010000" w:firstRow="0" w:lastRow="0" w:firstColumn="0" w:lastColumn="0" w:oddVBand="0" w:evenVBand="0" w:oddHBand="0" w:evenHBand="1" w:firstRowFirstColumn="0" w:firstRowLastColumn="0" w:lastRowFirstColumn="0" w:lastRowLastColumn="0"/>
          <w:trHeight w:val="152"/>
        </w:trPr>
        <w:tc>
          <w:tcPr>
            <w:tcW w:w="2122" w:type="dxa"/>
            <w:noWrap/>
            <w:vAlign w:val="center"/>
            <w:hideMark/>
          </w:tcPr>
          <w:p w:rsidR="00827ED6" w:rsidRPr="00175A8D" w:rsidRDefault="00827ED6" w:rsidP="00610CB6">
            <w:pPr>
              <w:rPr>
                <w:rFonts w:cs="Calibri"/>
                <w:color w:val="000000"/>
                <w:sz w:val="16"/>
                <w:szCs w:val="16"/>
              </w:rPr>
            </w:pPr>
            <w:r w:rsidRPr="00175A8D">
              <w:rPr>
                <w:rFonts w:cs="Calibri"/>
                <w:color w:val="000000"/>
                <w:sz w:val="16"/>
                <w:szCs w:val="16"/>
              </w:rPr>
              <w:t>European Union</w:t>
            </w:r>
          </w:p>
        </w:tc>
        <w:tc>
          <w:tcPr>
            <w:tcW w:w="2409"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w:t>
            </w:r>
          </w:p>
        </w:tc>
        <w:tc>
          <w:tcPr>
            <w:tcW w:w="2552"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2</w:t>
            </w:r>
          </w:p>
        </w:tc>
        <w:tc>
          <w:tcPr>
            <w:tcW w:w="2410"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2</w:t>
            </w:r>
          </w:p>
        </w:tc>
      </w:tr>
      <w:tr w:rsidR="00827ED6" w:rsidRPr="00175A8D" w:rsidTr="007D69F0">
        <w:trPr>
          <w:trHeight w:val="98"/>
        </w:trPr>
        <w:tc>
          <w:tcPr>
            <w:tcW w:w="2122" w:type="dxa"/>
            <w:noWrap/>
            <w:vAlign w:val="center"/>
            <w:hideMark/>
          </w:tcPr>
          <w:p w:rsidR="00827ED6" w:rsidRPr="00175A8D" w:rsidRDefault="00827ED6" w:rsidP="00610CB6">
            <w:pPr>
              <w:rPr>
                <w:rFonts w:cs="Calibri"/>
                <w:color w:val="000000"/>
                <w:sz w:val="16"/>
                <w:szCs w:val="16"/>
              </w:rPr>
            </w:pPr>
            <w:r w:rsidRPr="00175A8D">
              <w:rPr>
                <w:rFonts w:cs="Calibri"/>
                <w:color w:val="000000"/>
                <w:sz w:val="16"/>
                <w:szCs w:val="16"/>
              </w:rPr>
              <w:t>India</w:t>
            </w:r>
          </w:p>
        </w:tc>
        <w:tc>
          <w:tcPr>
            <w:tcW w:w="2409"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w:t>
            </w:r>
          </w:p>
        </w:tc>
        <w:tc>
          <w:tcPr>
            <w:tcW w:w="2552"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0</w:t>
            </w:r>
          </w:p>
        </w:tc>
        <w:tc>
          <w:tcPr>
            <w:tcW w:w="2410"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10</w:t>
            </w:r>
          </w:p>
        </w:tc>
      </w:tr>
      <w:tr w:rsidR="00827ED6" w:rsidRPr="00175A8D" w:rsidTr="007D69F0">
        <w:trPr>
          <w:cnfStyle w:val="000000010000" w:firstRow="0" w:lastRow="0" w:firstColumn="0" w:lastColumn="0" w:oddVBand="0" w:evenVBand="0" w:oddHBand="0" w:evenHBand="1" w:firstRowFirstColumn="0" w:firstRowLastColumn="0" w:lastRowFirstColumn="0" w:lastRowLastColumn="0"/>
          <w:trHeight w:val="55"/>
        </w:trPr>
        <w:tc>
          <w:tcPr>
            <w:tcW w:w="2122" w:type="dxa"/>
            <w:noWrap/>
            <w:vAlign w:val="center"/>
            <w:hideMark/>
          </w:tcPr>
          <w:p w:rsidR="00827ED6" w:rsidRPr="00175A8D" w:rsidRDefault="00827ED6" w:rsidP="00610CB6">
            <w:pPr>
              <w:rPr>
                <w:rFonts w:cs="Calibri"/>
                <w:color w:val="000000"/>
                <w:sz w:val="16"/>
                <w:szCs w:val="16"/>
              </w:rPr>
            </w:pPr>
            <w:r w:rsidRPr="00175A8D">
              <w:rPr>
                <w:rFonts w:cs="Calibri"/>
                <w:color w:val="000000"/>
                <w:sz w:val="16"/>
                <w:szCs w:val="16"/>
              </w:rPr>
              <w:t>New Zealand</w:t>
            </w:r>
          </w:p>
        </w:tc>
        <w:tc>
          <w:tcPr>
            <w:tcW w:w="2409"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w:t>
            </w:r>
          </w:p>
        </w:tc>
        <w:tc>
          <w:tcPr>
            <w:tcW w:w="2552"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w:t>
            </w:r>
          </w:p>
        </w:tc>
        <w:tc>
          <w:tcPr>
            <w:tcW w:w="2410"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w:t>
            </w:r>
          </w:p>
        </w:tc>
      </w:tr>
      <w:tr w:rsidR="00827ED6" w:rsidRPr="00175A8D" w:rsidTr="007D69F0">
        <w:trPr>
          <w:trHeight w:val="132"/>
        </w:trPr>
        <w:tc>
          <w:tcPr>
            <w:tcW w:w="2122" w:type="dxa"/>
            <w:noWrap/>
            <w:vAlign w:val="center"/>
            <w:hideMark/>
          </w:tcPr>
          <w:p w:rsidR="00827ED6" w:rsidRPr="00175A8D" w:rsidRDefault="00827ED6" w:rsidP="00610CB6">
            <w:pPr>
              <w:rPr>
                <w:rFonts w:cs="Calibri"/>
                <w:color w:val="000000"/>
                <w:sz w:val="16"/>
                <w:szCs w:val="16"/>
              </w:rPr>
            </w:pPr>
            <w:r w:rsidRPr="00175A8D">
              <w:rPr>
                <w:rFonts w:cs="Calibri"/>
                <w:color w:val="000000"/>
                <w:sz w:val="16"/>
                <w:szCs w:val="16"/>
              </w:rPr>
              <w:t>Pakistan</w:t>
            </w:r>
          </w:p>
        </w:tc>
        <w:tc>
          <w:tcPr>
            <w:tcW w:w="2409"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w:t>
            </w:r>
          </w:p>
        </w:tc>
        <w:tc>
          <w:tcPr>
            <w:tcW w:w="2552"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0</w:t>
            </w:r>
          </w:p>
        </w:tc>
        <w:tc>
          <w:tcPr>
            <w:tcW w:w="2410"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0</w:t>
            </w:r>
          </w:p>
        </w:tc>
      </w:tr>
      <w:tr w:rsidR="00827ED6" w:rsidRPr="00175A8D" w:rsidTr="007D69F0">
        <w:trPr>
          <w:cnfStyle w:val="000000010000" w:firstRow="0" w:lastRow="0" w:firstColumn="0" w:lastColumn="0" w:oddVBand="0" w:evenVBand="0" w:oddHBand="0" w:evenHBand="1" w:firstRowFirstColumn="0" w:firstRowLastColumn="0" w:lastRowFirstColumn="0" w:lastRowLastColumn="0"/>
          <w:trHeight w:val="78"/>
        </w:trPr>
        <w:tc>
          <w:tcPr>
            <w:tcW w:w="2122" w:type="dxa"/>
            <w:noWrap/>
            <w:vAlign w:val="center"/>
            <w:hideMark/>
          </w:tcPr>
          <w:p w:rsidR="00827ED6" w:rsidRPr="00175A8D" w:rsidRDefault="00827ED6" w:rsidP="00610CB6">
            <w:pPr>
              <w:rPr>
                <w:rFonts w:cs="Calibri"/>
                <w:color w:val="000000"/>
                <w:sz w:val="16"/>
                <w:szCs w:val="16"/>
              </w:rPr>
            </w:pPr>
            <w:r w:rsidRPr="00175A8D">
              <w:rPr>
                <w:rFonts w:cs="Calibri"/>
                <w:color w:val="000000"/>
                <w:sz w:val="16"/>
                <w:szCs w:val="16"/>
              </w:rPr>
              <w:t>Peru</w:t>
            </w:r>
          </w:p>
        </w:tc>
        <w:tc>
          <w:tcPr>
            <w:tcW w:w="2409"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0</w:t>
            </w:r>
          </w:p>
        </w:tc>
        <w:tc>
          <w:tcPr>
            <w:tcW w:w="2552"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w:t>
            </w:r>
          </w:p>
        </w:tc>
        <w:tc>
          <w:tcPr>
            <w:tcW w:w="2410"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w:t>
            </w:r>
          </w:p>
        </w:tc>
      </w:tr>
      <w:tr w:rsidR="00827ED6" w:rsidRPr="00175A8D" w:rsidTr="007D69F0">
        <w:trPr>
          <w:trHeight w:val="165"/>
        </w:trPr>
        <w:tc>
          <w:tcPr>
            <w:tcW w:w="2122" w:type="dxa"/>
            <w:noWrap/>
            <w:vAlign w:val="center"/>
            <w:hideMark/>
          </w:tcPr>
          <w:p w:rsidR="00827ED6" w:rsidRPr="00175A8D" w:rsidRDefault="00827ED6" w:rsidP="00610CB6">
            <w:pPr>
              <w:rPr>
                <w:rFonts w:cs="Calibri"/>
                <w:color w:val="000000"/>
                <w:sz w:val="16"/>
                <w:szCs w:val="16"/>
              </w:rPr>
            </w:pPr>
            <w:r w:rsidRPr="00175A8D">
              <w:rPr>
                <w:rFonts w:cs="Calibri"/>
                <w:color w:val="000000"/>
                <w:sz w:val="16"/>
                <w:szCs w:val="16"/>
              </w:rPr>
              <w:t>Chinese</w:t>
            </w:r>
            <w:r w:rsidR="008A1024" w:rsidRPr="00175A8D">
              <w:rPr>
                <w:rFonts w:cs="Calibri"/>
                <w:color w:val="000000"/>
                <w:sz w:val="16"/>
                <w:szCs w:val="16"/>
              </w:rPr>
              <w:t xml:space="preserve"> Taipei</w:t>
            </w:r>
          </w:p>
        </w:tc>
        <w:tc>
          <w:tcPr>
            <w:tcW w:w="2409"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0</w:t>
            </w:r>
          </w:p>
        </w:tc>
        <w:tc>
          <w:tcPr>
            <w:tcW w:w="2552"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0</w:t>
            </w:r>
          </w:p>
        </w:tc>
        <w:tc>
          <w:tcPr>
            <w:tcW w:w="2410"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5</w:t>
            </w:r>
          </w:p>
        </w:tc>
      </w:tr>
      <w:tr w:rsidR="00827ED6" w:rsidRPr="00175A8D" w:rsidTr="007D69F0">
        <w:trPr>
          <w:cnfStyle w:val="000000010000" w:firstRow="0" w:lastRow="0" w:firstColumn="0" w:lastColumn="0" w:oddVBand="0" w:evenVBand="0" w:oddHBand="0" w:evenHBand="1" w:firstRowFirstColumn="0" w:firstRowLastColumn="0" w:lastRowFirstColumn="0" w:lastRowLastColumn="0"/>
          <w:trHeight w:val="112"/>
        </w:trPr>
        <w:tc>
          <w:tcPr>
            <w:tcW w:w="2122" w:type="dxa"/>
            <w:noWrap/>
            <w:vAlign w:val="center"/>
            <w:hideMark/>
          </w:tcPr>
          <w:p w:rsidR="00827ED6" w:rsidRPr="00175A8D" w:rsidRDefault="00827ED6" w:rsidP="00610CB6">
            <w:pPr>
              <w:rPr>
                <w:rFonts w:cs="Calibri"/>
                <w:color w:val="000000"/>
                <w:sz w:val="16"/>
                <w:szCs w:val="16"/>
              </w:rPr>
            </w:pPr>
            <w:r w:rsidRPr="00175A8D">
              <w:rPr>
                <w:rFonts w:cs="Calibri"/>
                <w:color w:val="000000"/>
                <w:sz w:val="16"/>
                <w:szCs w:val="16"/>
              </w:rPr>
              <w:t>Turkey</w:t>
            </w:r>
          </w:p>
        </w:tc>
        <w:tc>
          <w:tcPr>
            <w:tcW w:w="2409"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0</w:t>
            </w:r>
          </w:p>
        </w:tc>
        <w:tc>
          <w:tcPr>
            <w:tcW w:w="2552"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0</w:t>
            </w:r>
          </w:p>
        </w:tc>
        <w:tc>
          <w:tcPr>
            <w:tcW w:w="2410"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w:t>
            </w:r>
          </w:p>
        </w:tc>
      </w:tr>
      <w:tr w:rsidR="00827ED6" w:rsidRPr="00175A8D" w:rsidTr="007D69F0">
        <w:trPr>
          <w:trHeight w:val="200"/>
        </w:trPr>
        <w:tc>
          <w:tcPr>
            <w:tcW w:w="2122" w:type="dxa"/>
            <w:noWrap/>
            <w:vAlign w:val="center"/>
            <w:hideMark/>
          </w:tcPr>
          <w:p w:rsidR="00827ED6" w:rsidRPr="00175A8D" w:rsidRDefault="00827ED6" w:rsidP="00610CB6">
            <w:pPr>
              <w:rPr>
                <w:rFonts w:cs="Calibri"/>
                <w:color w:val="000000"/>
                <w:sz w:val="16"/>
                <w:szCs w:val="16"/>
              </w:rPr>
            </w:pPr>
            <w:r w:rsidRPr="00175A8D">
              <w:rPr>
                <w:rFonts w:cs="Calibri"/>
                <w:color w:val="000000"/>
                <w:sz w:val="16"/>
                <w:szCs w:val="16"/>
              </w:rPr>
              <w:t>Ukraine</w:t>
            </w:r>
          </w:p>
        </w:tc>
        <w:tc>
          <w:tcPr>
            <w:tcW w:w="2409"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0</w:t>
            </w:r>
          </w:p>
        </w:tc>
        <w:tc>
          <w:tcPr>
            <w:tcW w:w="2552"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0</w:t>
            </w:r>
          </w:p>
        </w:tc>
        <w:tc>
          <w:tcPr>
            <w:tcW w:w="2410"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w:t>
            </w:r>
          </w:p>
        </w:tc>
      </w:tr>
      <w:tr w:rsidR="00827ED6" w:rsidRPr="00175A8D" w:rsidTr="007D69F0">
        <w:trPr>
          <w:cnfStyle w:val="000000010000" w:firstRow="0" w:lastRow="0" w:firstColumn="0" w:lastColumn="0" w:oddVBand="0" w:evenVBand="0" w:oddHBand="0" w:evenHBand="1" w:firstRowFirstColumn="0" w:firstRowLastColumn="0" w:lastRowFirstColumn="0" w:lastRowLastColumn="0"/>
          <w:trHeight w:val="145"/>
        </w:trPr>
        <w:tc>
          <w:tcPr>
            <w:tcW w:w="2122" w:type="dxa"/>
            <w:noWrap/>
            <w:vAlign w:val="center"/>
            <w:hideMark/>
          </w:tcPr>
          <w:p w:rsidR="00827ED6" w:rsidRPr="00175A8D" w:rsidRDefault="00827ED6" w:rsidP="00610CB6">
            <w:pPr>
              <w:rPr>
                <w:rFonts w:cs="Calibri"/>
                <w:color w:val="000000"/>
                <w:sz w:val="16"/>
                <w:szCs w:val="16"/>
              </w:rPr>
            </w:pPr>
            <w:r w:rsidRPr="00175A8D">
              <w:rPr>
                <w:rFonts w:cs="Calibri"/>
                <w:color w:val="000000"/>
                <w:sz w:val="16"/>
                <w:szCs w:val="16"/>
              </w:rPr>
              <w:t>United States</w:t>
            </w:r>
          </w:p>
        </w:tc>
        <w:tc>
          <w:tcPr>
            <w:tcW w:w="2409"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16</w:t>
            </w:r>
          </w:p>
        </w:tc>
        <w:tc>
          <w:tcPr>
            <w:tcW w:w="2552"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24</w:t>
            </w:r>
          </w:p>
        </w:tc>
        <w:tc>
          <w:tcPr>
            <w:tcW w:w="2410"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24</w:t>
            </w:r>
          </w:p>
        </w:tc>
      </w:tr>
      <w:tr w:rsidR="00827ED6" w:rsidRPr="00175A8D" w:rsidTr="007D69F0">
        <w:trPr>
          <w:trHeight w:val="92"/>
        </w:trPr>
        <w:tc>
          <w:tcPr>
            <w:tcW w:w="2122" w:type="dxa"/>
            <w:noWrap/>
            <w:vAlign w:val="center"/>
            <w:hideMark/>
          </w:tcPr>
          <w:p w:rsidR="00827ED6" w:rsidRPr="00175A8D" w:rsidRDefault="00827ED6" w:rsidP="00610CB6">
            <w:pPr>
              <w:rPr>
                <w:rFonts w:cs="Calibri"/>
                <w:b/>
                <w:color w:val="000000"/>
                <w:sz w:val="16"/>
                <w:szCs w:val="16"/>
              </w:rPr>
            </w:pPr>
            <w:r w:rsidRPr="00175A8D">
              <w:rPr>
                <w:rFonts w:cs="Calibri"/>
                <w:b/>
                <w:color w:val="000000"/>
                <w:sz w:val="16"/>
                <w:szCs w:val="16"/>
              </w:rPr>
              <w:t>Total</w:t>
            </w:r>
          </w:p>
        </w:tc>
        <w:tc>
          <w:tcPr>
            <w:tcW w:w="2409" w:type="dxa"/>
            <w:noWrap/>
            <w:vAlign w:val="center"/>
          </w:tcPr>
          <w:p w:rsidR="00827ED6" w:rsidRPr="00175A8D" w:rsidRDefault="00827ED6" w:rsidP="00610CB6">
            <w:pPr>
              <w:jc w:val="center"/>
              <w:rPr>
                <w:rFonts w:cs="Calibri"/>
                <w:b/>
                <w:color w:val="000000"/>
                <w:sz w:val="16"/>
                <w:szCs w:val="16"/>
              </w:rPr>
            </w:pPr>
            <w:r w:rsidRPr="00175A8D">
              <w:rPr>
                <w:rFonts w:cs="Calibri"/>
                <w:b/>
                <w:color w:val="000000"/>
                <w:sz w:val="16"/>
                <w:szCs w:val="16"/>
              </w:rPr>
              <w:t>34</w:t>
            </w:r>
          </w:p>
        </w:tc>
        <w:tc>
          <w:tcPr>
            <w:tcW w:w="2552" w:type="dxa"/>
            <w:noWrap/>
            <w:vAlign w:val="center"/>
          </w:tcPr>
          <w:p w:rsidR="00827ED6" w:rsidRPr="00175A8D" w:rsidRDefault="00827ED6" w:rsidP="00610CB6">
            <w:pPr>
              <w:jc w:val="center"/>
              <w:rPr>
                <w:rFonts w:cs="Calibri"/>
                <w:b/>
                <w:color w:val="000000"/>
                <w:sz w:val="16"/>
                <w:szCs w:val="16"/>
              </w:rPr>
            </w:pPr>
            <w:r w:rsidRPr="00175A8D">
              <w:rPr>
                <w:rFonts w:cs="Calibri"/>
                <w:b/>
                <w:color w:val="000000"/>
                <w:sz w:val="16"/>
                <w:szCs w:val="16"/>
              </w:rPr>
              <w:t>41</w:t>
            </w:r>
          </w:p>
        </w:tc>
        <w:tc>
          <w:tcPr>
            <w:tcW w:w="2410" w:type="dxa"/>
            <w:noWrap/>
            <w:vAlign w:val="center"/>
          </w:tcPr>
          <w:p w:rsidR="00827ED6" w:rsidRPr="00175A8D" w:rsidRDefault="00827ED6" w:rsidP="00610CB6">
            <w:pPr>
              <w:jc w:val="center"/>
              <w:rPr>
                <w:rFonts w:cs="Calibri"/>
                <w:b/>
                <w:color w:val="000000"/>
                <w:sz w:val="16"/>
                <w:szCs w:val="16"/>
              </w:rPr>
            </w:pPr>
            <w:r w:rsidRPr="00175A8D">
              <w:rPr>
                <w:rFonts w:cs="Calibri"/>
                <w:b/>
                <w:color w:val="000000"/>
                <w:sz w:val="16"/>
                <w:szCs w:val="16"/>
              </w:rPr>
              <w:t>55</w:t>
            </w:r>
          </w:p>
        </w:tc>
      </w:tr>
    </w:tbl>
    <w:p w:rsidR="00827ED6" w:rsidRPr="00175A8D" w:rsidRDefault="00827ED6" w:rsidP="00827ED6">
      <w:pPr>
        <w:pStyle w:val="NoteText"/>
        <w:spacing w:before="120" w:after="240"/>
      </w:pPr>
      <w:r w:rsidRPr="00175A8D">
        <w:t>Source:</w:t>
      </w:r>
      <w:r w:rsidRPr="00175A8D">
        <w:tab/>
        <w:t xml:space="preserve">WTO Secretariat. </w:t>
      </w:r>
    </w:p>
    <w:p w:rsidR="00827ED6" w:rsidRPr="00175A8D" w:rsidRDefault="00827ED6" w:rsidP="0093682C">
      <w:pPr>
        <w:pStyle w:val="BodyText"/>
        <w:rPr>
          <w:szCs w:val="18"/>
        </w:rPr>
      </w:pPr>
      <w:bookmarkStart w:id="70" w:name="_Hlk9332504"/>
      <w:r w:rsidRPr="00610B0F">
        <w:rPr>
          <w:szCs w:val="18"/>
        </w:rPr>
        <w:t>Chart 3.</w:t>
      </w:r>
      <w:r w:rsidR="00E46AF7">
        <w:rPr>
          <w:szCs w:val="18"/>
        </w:rPr>
        <w:t>7</w:t>
      </w:r>
      <w:r w:rsidRPr="00175A8D">
        <w:rPr>
          <w:szCs w:val="18"/>
        </w:rPr>
        <w:t>, reflecting annual figures, shows an upward trend in countervailing initiations from 2010 to 2014, notwithstanding some fluctuation in 2012.</w:t>
      </w:r>
      <w:r w:rsidRPr="00175A8D">
        <w:rPr>
          <w:szCs w:val="18"/>
          <w:vertAlign w:val="superscript"/>
        </w:rPr>
        <w:t xml:space="preserve"> </w:t>
      </w:r>
      <w:r w:rsidRPr="00175A8D">
        <w:rPr>
          <w:szCs w:val="18"/>
        </w:rPr>
        <w:t xml:space="preserve">Following a decrease in 2015, the number of countervailing initiations has steadily increased for the last </w:t>
      </w:r>
      <w:r w:rsidR="00A60C93">
        <w:rPr>
          <w:szCs w:val="18"/>
        </w:rPr>
        <w:t>four</w:t>
      </w:r>
      <w:r w:rsidRPr="00175A8D">
        <w:rPr>
          <w:szCs w:val="18"/>
        </w:rPr>
        <w:t xml:space="preserve"> years. In fact, the number of initiations recorded in 2018 (55) is the peak of initiations observed since 1999.</w:t>
      </w:r>
    </w:p>
    <w:bookmarkEnd w:id="70"/>
    <w:p w:rsidR="00827ED6" w:rsidRPr="00175A8D" w:rsidRDefault="000A3D6F" w:rsidP="000A3D6F">
      <w:pPr>
        <w:pStyle w:val="Caption"/>
        <w:rPr>
          <w:szCs w:val="18"/>
        </w:rPr>
      </w:pPr>
      <w:r w:rsidRPr="00175A8D">
        <w:lastRenderedPageBreak/>
        <w:t xml:space="preserve">Chart </w:t>
      </w:r>
      <w:r w:rsidR="00847CEA">
        <w:rPr>
          <w:noProof/>
        </w:rPr>
        <w:fldChar w:fldCharType="begin"/>
      </w:r>
      <w:r w:rsidR="00847CEA">
        <w:rPr>
          <w:noProof/>
        </w:rPr>
        <w:instrText xml:space="preserve"> STYLEREF 1 \s </w:instrText>
      </w:r>
      <w:r w:rsidR="00847CEA">
        <w:rPr>
          <w:noProof/>
        </w:rPr>
        <w:fldChar w:fldCharType="separate"/>
      </w:r>
      <w:r w:rsidR="00D76318">
        <w:rPr>
          <w:noProof/>
        </w:rPr>
        <w:t>3</w:t>
      </w:r>
      <w:r w:rsidR="00847CEA">
        <w:rPr>
          <w:noProof/>
        </w:rPr>
        <w:fldChar w:fldCharType="end"/>
      </w:r>
      <w:r w:rsidR="00054338">
        <w:t>.</w:t>
      </w:r>
      <w:r w:rsidR="00847CEA">
        <w:rPr>
          <w:noProof/>
        </w:rPr>
        <w:fldChar w:fldCharType="begin"/>
      </w:r>
      <w:r w:rsidR="00847CEA">
        <w:rPr>
          <w:noProof/>
        </w:rPr>
        <w:instrText xml:space="preserve"> SEQ Chart \* ARABIC \s 1 </w:instrText>
      </w:r>
      <w:r w:rsidR="00847CEA">
        <w:rPr>
          <w:noProof/>
        </w:rPr>
        <w:fldChar w:fldCharType="separate"/>
      </w:r>
      <w:r w:rsidR="00D76318">
        <w:rPr>
          <w:noProof/>
        </w:rPr>
        <w:t>7</w:t>
      </w:r>
      <w:r w:rsidR="00847CEA">
        <w:rPr>
          <w:noProof/>
        </w:rPr>
        <w:fldChar w:fldCharType="end"/>
      </w:r>
      <w:r w:rsidRPr="00175A8D">
        <w:t xml:space="preserve"> Initiations of countervailing investigations, 2008-18</w:t>
      </w:r>
    </w:p>
    <w:p w:rsidR="00EB2DEB" w:rsidRPr="00175A8D" w:rsidRDefault="00EB2DEB" w:rsidP="00EB2DEB">
      <w:pPr>
        <w:rPr>
          <w:noProof/>
        </w:rPr>
      </w:pPr>
      <w:r w:rsidRPr="00175A8D">
        <w:rPr>
          <w:noProof/>
        </w:rPr>
        <w:drawing>
          <wp:inline distT="0" distB="0" distL="0" distR="0">
            <wp:extent cx="5813023" cy="36063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a:extLst>
                        <a:ext uri="{28A0092B-C50C-407E-A947-70E740481C1C}">
                          <a14:useLocalDpi xmlns:a14="http://schemas.microsoft.com/office/drawing/2010/main" val="0"/>
                        </a:ext>
                      </a:extLst>
                    </a:blip>
                    <a:srcRect t="11721" b="11293"/>
                    <a:stretch/>
                  </pic:blipFill>
                  <pic:spPr bwMode="auto">
                    <a:xfrm>
                      <a:off x="0" y="0"/>
                      <a:ext cx="5817198" cy="3608984"/>
                    </a:xfrm>
                    <a:prstGeom prst="rect">
                      <a:avLst/>
                    </a:prstGeom>
                    <a:noFill/>
                    <a:ln>
                      <a:noFill/>
                    </a:ln>
                    <a:extLst>
                      <a:ext uri="{53640926-AAD7-44D8-BBD7-CCE9431645EC}">
                        <a14:shadowObscured xmlns:a14="http://schemas.microsoft.com/office/drawing/2010/main"/>
                      </a:ext>
                    </a:extLst>
                  </pic:spPr>
                </pic:pic>
              </a:graphicData>
            </a:graphic>
          </wp:inline>
        </w:drawing>
      </w:r>
    </w:p>
    <w:p w:rsidR="00827ED6" w:rsidRPr="00175A8D" w:rsidRDefault="00827ED6" w:rsidP="00827ED6">
      <w:pPr>
        <w:pStyle w:val="NoteText"/>
        <w:spacing w:before="120" w:after="240"/>
        <w:rPr>
          <w:noProof/>
        </w:rPr>
      </w:pPr>
      <w:r w:rsidRPr="00175A8D">
        <w:rPr>
          <w:noProof/>
        </w:rPr>
        <w:t>Source:</w:t>
      </w:r>
      <w:r w:rsidRPr="00175A8D">
        <w:rPr>
          <w:noProof/>
        </w:rPr>
        <w:tab/>
        <w:t>WTO Secretariat</w:t>
      </w:r>
    </w:p>
    <w:p w:rsidR="00827ED6" w:rsidRPr="00175A8D" w:rsidRDefault="00827ED6" w:rsidP="00FC7062">
      <w:pPr>
        <w:pStyle w:val="BodyText"/>
      </w:pPr>
      <w:r w:rsidRPr="00175A8D">
        <w:t>As with anti-dumping, countervailing duty investigations do not necessarily lead to the imposition of measures. However, a rise in the number of investigations initiated may be an early indicator of a likely rise in the number of measures imposed. Over the three periods, a total of 70</w:t>
      </w:r>
      <w:r w:rsidR="007D4C84" w:rsidRPr="00175A8D">
        <w:t> </w:t>
      </w:r>
      <w:r w:rsidRPr="00175A8D">
        <w:t>countervailing measures were imposed (</w:t>
      </w:r>
      <w:r w:rsidRPr="00FC7062">
        <w:t>Table 3.</w:t>
      </w:r>
      <w:r w:rsidR="00947796" w:rsidRPr="00FC7062">
        <w:t>7</w:t>
      </w:r>
      <w:r w:rsidRPr="00AC1030">
        <w:t>).</w:t>
      </w:r>
      <w:r w:rsidRPr="00175A8D">
        <w:t xml:space="preserve"> However, as it can take up to 18 months for an investigation to be concluded, these measures may not necessarily be the result of initiations in the same period.</w:t>
      </w:r>
    </w:p>
    <w:p w:rsidR="00827ED6" w:rsidRPr="00175A8D" w:rsidRDefault="004523CF" w:rsidP="004523CF">
      <w:pPr>
        <w:pStyle w:val="Caption"/>
        <w:rPr>
          <w:b w:val="0"/>
          <w:bCs w:val="0"/>
          <w:szCs w:val="18"/>
        </w:rPr>
      </w:pPr>
      <w:r w:rsidRPr="00175A8D">
        <w:t xml:space="preserve">Table </w:t>
      </w:r>
      <w:r w:rsidR="00FD40D7">
        <w:rPr>
          <w:noProof/>
        </w:rPr>
        <w:fldChar w:fldCharType="begin"/>
      </w:r>
      <w:r w:rsidR="00FD40D7">
        <w:rPr>
          <w:noProof/>
        </w:rPr>
        <w:instrText xml:space="preserve"> STYLEREF 1 \s </w:instrText>
      </w:r>
      <w:r w:rsidR="00FD40D7">
        <w:rPr>
          <w:noProof/>
        </w:rPr>
        <w:fldChar w:fldCharType="separate"/>
      </w:r>
      <w:r w:rsidR="00D76318">
        <w:rPr>
          <w:noProof/>
        </w:rPr>
        <w:t>3</w:t>
      </w:r>
      <w:r w:rsidR="00FD40D7">
        <w:rPr>
          <w:noProof/>
        </w:rPr>
        <w:fldChar w:fldCharType="end"/>
      </w:r>
      <w:r w:rsidR="00403545">
        <w:t>.</w:t>
      </w:r>
      <w:r w:rsidR="00FD40D7">
        <w:rPr>
          <w:noProof/>
        </w:rPr>
        <w:fldChar w:fldCharType="begin"/>
      </w:r>
      <w:r w:rsidR="00FD40D7">
        <w:rPr>
          <w:noProof/>
        </w:rPr>
        <w:instrText xml:space="preserve"> SEQ Table \* ARABIC \s 1 </w:instrText>
      </w:r>
      <w:r w:rsidR="00FD40D7">
        <w:rPr>
          <w:noProof/>
        </w:rPr>
        <w:fldChar w:fldCharType="separate"/>
      </w:r>
      <w:r w:rsidR="00D76318">
        <w:rPr>
          <w:noProof/>
        </w:rPr>
        <w:t>7</w:t>
      </w:r>
      <w:r w:rsidR="00FD40D7">
        <w:rPr>
          <w:noProof/>
        </w:rPr>
        <w:fldChar w:fldCharType="end"/>
      </w:r>
      <w:r w:rsidRPr="00175A8D">
        <w:t xml:space="preserve"> Number of countervailing measures imposed, 2016</w:t>
      </w:r>
      <w:r w:rsidR="00A34B0A">
        <w:noBreakHyphen/>
      </w:r>
      <w:r w:rsidRPr="00175A8D">
        <w:t>18</w:t>
      </w:r>
    </w:p>
    <w:tbl>
      <w:tblPr>
        <w:tblStyle w:val="WTOTable1"/>
        <w:tblW w:w="9118" w:type="dxa"/>
        <w:tblLook w:val="04A0" w:firstRow="1" w:lastRow="0" w:firstColumn="1" w:lastColumn="0" w:noHBand="0" w:noVBand="1"/>
      </w:tblPr>
      <w:tblGrid>
        <w:gridCol w:w="1980"/>
        <w:gridCol w:w="2522"/>
        <w:gridCol w:w="2308"/>
        <w:gridCol w:w="2308"/>
      </w:tblGrid>
      <w:tr w:rsidR="00D115C2" w:rsidRPr="00D115C2" w:rsidTr="00610CB6">
        <w:trPr>
          <w:cnfStyle w:val="100000000000" w:firstRow="1" w:lastRow="0" w:firstColumn="0" w:lastColumn="0" w:oddVBand="0" w:evenVBand="0" w:oddHBand="0" w:evenHBand="0" w:firstRowFirstColumn="0" w:firstRowLastColumn="0" w:lastRowFirstColumn="0" w:lastRowLastColumn="0"/>
          <w:trHeight w:val="327"/>
        </w:trPr>
        <w:tc>
          <w:tcPr>
            <w:tcW w:w="1980" w:type="dxa"/>
            <w:noWrap/>
            <w:vAlign w:val="center"/>
            <w:hideMark/>
          </w:tcPr>
          <w:p w:rsidR="00827ED6" w:rsidRPr="00D115C2" w:rsidRDefault="00827ED6" w:rsidP="00610CB6">
            <w:pPr>
              <w:rPr>
                <w:rFonts w:cs="Arial"/>
                <w:bCs/>
                <w:color w:val="FFFFFF" w:themeColor="background1"/>
                <w:sz w:val="16"/>
                <w:szCs w:val="16"/>
              </w:rPr>
            </w:pPr>
            <w:r w:rsidRPr="00D115C2">
              <w:rPr>
                <w:rFonts w:cs="Arial"/>
                <w:bCs/>
                <w:color w:val="FFFFFF" w:themeColor="background1"/>
                <w:sz w:val="16"/>
                <w:szCs w:val="16"/>
              </w:rPr>
              <w:t>Reporting Member</w:t>
            </w:r>
          </w:p>
        </w:tc>
        <w:tc>
          <w:tcPr>
            <w:tcW w:w="2522" w:type="dxa"/>
            <w:noWrap/>
            <w:vAlign w:val="center"/>
            <w:hideMark/>
          </w:tcPr>
          <w:p w:rsidR="00827ED6" w:rsidRPr="00D115C2" w:rsidRDefault="00827ED6" w:rsidP="00827ED6">
            <w:pPr>
              <w:jc w:val="center"/>
              <w:rPr>
                <w:rFonts w:cs="Arial"/>
                <w:bCs/>
                <w:color w:val="FFFFFF" w:themeColor="background1"/>
                <w:sz w:val="16"/>
                <w:szCs w:val="16"/>
              </w:rPr>
            </w:pPr>
            <w:r w:rsidRPr="00D115C2">
              <w:rPr>
                <w:rFonts w:cs="Arial"/>
                <w:bCs/>
                <w:color w:val="FFFFFF" w:themeColor="background1"/>
                <w:sz w:val="16"/>
                <w:szCs w:val="16"/>
              </w:rPr>
              <w:t>2016</w:t>
            </w:r>
          </w:p>
        </w:tc>
        <w:tc>
          <w:tcPr>
            <w:tcW w:w="2308" w:type="dxa"/>
            <w:noWrap/>
            <w:vAlign w:val="center"/>
            <w:hideMark/>
          </w:tcPr>
          <w:p w:rsidR="00827ED6" w:rsidRPr="00D115C2" w:rsidRDefault="00827ED6" w:rsidP="00827ED6">
            <w:pPr>
              <w:jc w:val="center"/>
              <w:rPr>
                <w:rFonts w:cs="Arial"/>
                <w:bCs/>
                <w:color w:val="FFFFFF" w:themeColor="background1"/>
                <w:sz w:val="16"/>
                <w:szCs w:val="16"/>
              </w:rPr>
            </w:pPr>
            <w:r w:rsidRPr="00D115C2">
              <w:rPr>
                <w:rFonts w:cs="Arial"/>
                <w:bCs/>
                <w:color w:val="FFFFFF" w:themeColor="background1"/>
                <w:sz w:val="16"/>
                <w:szCs w:val="16"/>
              </w:rPr>
              <w:t>2017</w:t>
            </w:r>
          </w:p>
        </w:tc>
        <w:tc>
          <w:tcPr>
            <w:tcW w:w="2308" w:type="dxa"/>
            <w:noWrap/>
            <w:vAlign w:val="center"/>
            <w:hideMark/>
          </w:tcPr>
          <w:p w:rsidR="00827ED6" w:rsidRPr="00D115C2" w:rsidRDefault="00827ED6" w:rsidP="00827ED6">
            <w:pPr>
              <w:jc w:val="center"/>
              <w:rPr>
                <w:rFonts w:cs="Arial"/>
                <w:bCs/>
                <w:color w:val="FFFFFF" w:themeColor="background1"/>
                <w:sz w:val="16"/>
                <w:szCs w:val="16"/>
              </w:rPr>
            </w:pPr>
            <w:r w:rsidRPr="00D115C2">
              <w:rPr>
                <w:rFonts w:cs="Arial"/>
                <w:bCs/>
                <w:color w:val="FFFFFF" w:themeColor="background1"/>
                <w:sz w:val="16"/>
                <w:szCs w:val="16"/>
              </w:rPr>
              <w:t>2018</w:t>
            </w:r>
          </w:p>
        </w:tc>
      </w:tr>
      <w:tr w:rsidR="00827ED6" w:rsidRPr="00175A8D" w:rsidTr="00610CB6">
        <w:trPr>
          <w:trHeight w:val="229"/>
        </w:trPr>
        <w:tc>
          <w:tcPr>
            <w:tcW w:w="1980" w:type="dxa"/>
            <w:hideMark/>
          </w:tcPr>
          <w:p w:rsidR="00827ED6" w:rsidRPr="00175A8D" w:rsidRDefault="00827ED6" w:rsidP="00610CB6">
            <w:pPr>
              <w:rPr>
                <w:rFonts w:cs="Calibri"/>
                <w:sz w:val="16"/>
                <w:szCs w:val="16"/>
              </w:rPr>
            </w:pPr>
            <w:r w:rsidRPr="00175A8D">
              <w:rPr>
                <w:rFonts w:cs="Calibri"/>
                <w:sz w:val="16"/>
                <w:szCs w:val="16"/>
              </w:rPr>
              <w:t>Australia</w:t>
            </w:r>
          </w:p>
        </w:tc>
        <w:tc>
          <w:tcPr>
            <w:tcW w:w="2522"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w:t>
            </w:r>
          </w:p>
        </w:tc>
        <w:tc>
          <w:tcPr>
            <w:tcW w:w="2308"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3</w:t>
            </w:r>
          </w:p>
        </w:tc>
        <w:tc>
          <w:tcPr>
            <w:tcW w:w="2308"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0</w:t>
            </w:r>
          </w:p>
        </w:tc>
      </w:tr>
      <w:tr w:rsidR="00827ED6" w:rsidRPr="00175A8D" w:rsidTr="00610CB6">
        <w:trPr>
          <w:cnfStyle w:val="000000010000" w:firstRow="0" w:lastRow="0" w:firstColumn="0" w:lastColumn="0" w:oddVBand="0" w:evenVBand="0" w:oddHBand="0" w:evenHBand="1" w:firstRowFirstColumn="0" w:firstRowLastColumn="0" w:lastRowFirstColumn="0" w:lastRowLastColumn="0"/>
          <w:trHeight w:val="154"/>
        </w:trPr>
        <w:tc>
          <w:tcPr>
            <w:tcW w:w="1980" w:type="dxa"/>
            <w:hideMark/>
          </w:tcPr>
          <w:p w:rsidR="00827ED6" w:rsidRPr="00175A8D" w:rsidRDefault="00827ED6" w:rsidP="00610CB6">
            <w:pPr>
              <w:rPr>
                <w:rFonts w:cs="Calibri"/>
                <w:sz w:val="16"/>
                <w:szCs w:val="16"/>
              </w:rPr>
            </w:pPr>
            <w:r w:rsidRPr="00175A8D">
              <w:rPr>
                <w:rFonts w:cs="Calibri"/>
                <w:sz w:val="16"/>
                <w:szCs w:val="16"/>
              </w:rPr>
              <w:t>Brazil</w:t>
            </w:r>
          </w:p>
        </w:tc>
        <w:tc>
          <w:tcPr>
            <w:tcW w:w="2522"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w:t>
            </w:r>
          </w:p>
        </w:tc>
        <w:tc>
          <w:tcPr>
            <w:tcW w:w="2308"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0</w:t>
            </w:r>
          </w:p>
        </w:tc>
        <w:tc>
          <w:tcPr>
            <w:tcW w:w="2308"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w:t>
            </w:r>
          </w:p>
        </w:tc>
      </w:tr>
      <w:tr w:rsidR="00827ED6" w:rsidRPr="00175A8D" w:rsidTr="00610CB6">
        <w:trPr>
          <w:trHeight w:val="144"/>
        </w:trPr>
        <w:tc>
          <w:tcPr>
            <w:tcW w:w="1980" w:type="dxa"/>
            <w:hideMark/>
          </w:tcPr>
          <w:p w:rsidR="00827ED6" w:rsidRPr="00175A8D" w:rsidRDefault="00827ED6" w:rsidP="00610CB6">
            <w:pPr>
              <w:rPr>
                <w:rFonts w:cs="Calibri"/>
                <w:sz w:val="16"/>
                <w:szCs w:val="16"/>
              </w:rPr>
            </w:pPr>
            <w:r w:rsidRPr="00175A8D">
              <w:rPr>
                <w:rFonts w:cs="Calibri"/>
                <w:sz w:val="16"/>
                <w:szCs w:val="16"/>
              </w:rPr>
              <w:t>Canada</w:t>
            </w:r>
          </w:p>
        </w:tc>
        <w:tc>
          <w:tcPr>
            <w:tcW w:w="2522"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2</w:t>
            </w:r>
          </w:p>
        </w:tc>
        <w:tc>
          <w:tcPr>
            <w:tcW w:w="2308"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w:t>
            </w:r>
          </w:p>
        </w:tc>
        <w:tc>
          <w:tcPr>
            <w:tcW w:w="2308"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6</w:t>
            </w:r>
          </w:p>
        </w:tc>
      </w:tr>
      <w:tr w:rsidR="00827ED6" w:rsidRPr="00175A8D" w:rsidTr="00610CB6">
        <w:trPr>
          <w:cnfStyle w:val="000000010000" w:firstRow="0" w:lastRow="0" w:firstColumn="0" w:lastColumn="0" w:oddVBand="0" w:evenVBand="0" w:oddHBand="0" w:evenHBand="1" w:firstRowFirstColumn="0" w:firstRowLastColumn="0" w:lastRowFirstColumn="0" w:lastRowLastColumn="0"/>
          <w:trHeight w:val="223"/>
        </w:trPr>
        <w:tc>
          <w:tcPr>
            <w:tcW w:w="1980" w:type="dxa"/>
            <w:hideMark/>
          </w:tcPr>
          <w:p w:rsidR="00827ED6" w:rsidRPr="00175A8D" w:rsidRDefault="00827ED6" w:rsidP="00610CB6">
            <w:pPr>
              <w:rPr>
                <w:rFonts w:cs="Calibri"/>
                <w:sz w:val="16"/>
                <w:szCs w:val="16"/>
              </w:rPr>
            </w:pPr>
            <w:r w:rsidRPr="00175A8D">
              <w:rPr>
                <w:rFonts w:cs="Calibri"/>
                <w:sz w:val="16"/>
                <w:szCs w:val="16"/>
              </w:rPr>
              <w:t>China</w:t>
            </w:r>
          </w:p>
        </w:tc>
        <w:tc>
          <w:tcPr>
            <w:tcW w:w="2522"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0</w:t>
            </w:r>
          </w:p>
        </w:tc>
        <w:tc>
          <w:tcPr>
            <w:tcW w:w="2308"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w:t>
            </w:r>
          </w:p>
        </w:tc>
        <w:tc>
          <w:tcPr>
            <w:tcW w:w="2308"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w:t>
            </w:r>
          </w:p>
        </w:tc>
      </w:tr>
      <w:tr w:rsidR="00827ED6" w:rsidRPr="00175A8D" w:rsidTr="00610CB6">
        <w:trPr>
          <w:trHeight w:val="229"/>
        </w:trPr>
        <w:tc>
          <w:tcPr>
            <w:tcW w:w="1980" w:type="dxa"/>
            <w:hideMark/>
          </w:tcPr>
          <w:p w:rsidR="00827ED6" w:rsidRPr="00175A8D" w:rsidRDefault="00827ED6" w:rsidP="00610CB6">
            <w:pPr>
              <w:rPr>
                <w:rFonts w:cs="Calibri"/>
                <w:sz w:val="16"/>
                <w:szCs w:val="16"/>
              </w:rPr>
            </w:pPr>
            <w:r w:rsidRPr="00175A8D">
              <w:rPr>
                <w:rFonts w:cs="Calibri"/>
                <w:sz w:val="16"/>
                <w:szCs w:val="16"/>
              </w:rPr>
              <w:t>European Union</w:t>
            </w:r>
          </w:p>
        </w:tc>
        <w:tc>
          <w:tcPr>
            <w:tcW w:w="2522"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w:t>
            </w:r>
          </w:p>
        </w:tc>
        <w:tc>
          <w:tcPr>
            <w:tcW w:w="2308"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w:t>
            </w:r>
          </w:p>
        </w:tc>
        <w:tc>
          <w:tcPr>
            <w:tcW w:w="2308"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w:t>
            </w:r>
          </w:p>
        </w:tc>
      </w:tr>
      <w:tr w:rsidR="00827ED6" w:rsidRPr="00175A8D" w:rsidTr="00610CB6">
        <w:trPr>
          <w:cnfStyle w:val="000000010000" w:firstRow="0" w:lastRow="0" w:firstColumn="0" w:lastColumn="0" w:oddVBand="0" w:evenVBand="0" w:oddHBand="0" w:evenHBand="1" w:firstRowFirstColumn="0" w:firstRowLastColumn="0" w:lastRowFirstColumn="0" w:lastRowLastColumn="0"/>
          <w:trHeight w:val="218"/>
        </w:trPr>
        <w:tc>
          <w:tcPr>
            <w:tcW w:w="1980" w:type="dxa"/>
            <w:hideMark/>
          </w:tcPr>
          <w:p w:rsidR="00827ED6" w:rsidRPr="00175A8D" w:rsidRDefault="00827ED6" w:rsidP="00610CB6">
            <w:pPr>
              <w:rPr>
                <w:rFonts w:cs="Calibri"/>
                <w:sz w:val="16"/>
                <w:szCs w:val="16"/>
              </w:rPr>
            </w:pPr>
            <w:r w:rsidRPr="00175A8D">
              <w:rPr>
                <w:rFonts w:cs="Calibri"/>
                <w:sz w:val="16"/>
                <w:szCs w:val="16"/>
              </w:rPr>
              <w:t>India</w:t>
            </w:r>
          </w:p>
        </w:tc>
        <w:tc>
          <w:tcPr>
            <w:tcW w:w="2522"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w:t>
            </w:r>
          </w:p>
        </w:tc>
        <w:tc>
          <w:tcPr>
            <w:tcW w:w="2308"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w:t>
            </w:r>
          </w:p>
        </w:tc>
        <w:tc>
          <w:tcPr>
            <w:tcW w:w="2308"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0</w:t>
            </w:r>
          </w:p>
        </w:tc>
      </w:tr>
      <w:tr w:rsidR="00827ED6" w:rsidRPr="00175A8D" w:rsidTr="00610CB6">
        <w:trPr>
          <w:trHeight w:val="80"/>
        </w:trPr>
        <w:tc>
          <w:tcPr>
            <w:tcW w:w="1980" w:type="dxa"/>
            <w:hideMark/>
          </w:tcPr>
          <w:p w:rsidR="00827ED6" w:rsidRPr="00175A8D" w:rsidRDefault="00827ED6" w:rsidP="00610CB6">
            <w:pPr>
              <w:rPr>
                <w:rFonts w:cs="Calibri"/>
                <w:sz w:val="16"/>
                <w:szCs w:val="16"/>
              </w:rPr>
            </w:pPr>
            <w:r w:rsidRPr="00175A8D">
              <w:rPr>
                <w:rFonts w:cs="Calibri"/>
                <w:sz w:val="16"/>
                <w:szCs w:val="16"/>
              </w:rPr>
              <w:t>Peru</w:t>
            </w:r>
          </w:p>
        </w:tc>
        <w:tc>
          <w:tcPr>
            <w:tcW w:w="2522"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w:t>
            </w:r>
          </w:p>
        </w:tc>
        <w:tc>
          <w:tcPr>
            <w:tcW w:w="2308"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0</w:t>
            </w:r>
          </w:p>
        </w:tc>
        <w:tc>
          <w:tcPr>
            <w:tcW w:w="2308"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w:t>
            </w:r>
          </w:p>
        </w:tc>
      </w:tr>
      <w:tr w:rsidR="00827ED6" w:rsidRPr="00175A8D" w:rsidTr="00610CB6">
        <w:trPr>
          <w:cnfStyle w:val="000000010000" w:firstRow="0" w:lastRow="0" w:firstColumn="0" w:lastColumn="0" w:oddVBand="0" w:evenVBand="0" w:oddHBand="0" w:evenHBand="1" w:firstRowFirstColumn="0" w:firstRowLastColumn="0" w:lastRowFirstColumn="0" w:lastRowLastColumn="0"/>
          <w:trHeight w:val="117"/>
        </w:trPr>
        <w:tc>
          <w:tcPr>
            <w:tcW w:w="1980" w:type="dxa"/>
            <w:hideMark/>
          </w:tcPr>
          <w:p w:rsidR="00827ED6" w:rsidRPr="00175A8D" w:rsidRDefault="00827ED6" w:rsidP="00610CB6">
            <w:pPr>
              <w:rPr>
                <w:rFonts w:cs="Calibri"/>
                <w:sz w:val="16"/>
                <w:szCs w:val="16"/>
              </w:rPr>
            </w:pPr>
            <w:r w:rsidRPr="00175A8D">
              <w:rPr>
                <w:rFonts w:cs="Calibri"/>
                <w:sz w:val="16"/>
                <w:szCs w:val="16"/>
              </w:rPr>
              <w:t>Ukraine</w:t>
            </w:r>
          </w:p>
        </w:tc>
        <w:tc>
          <w:tcPr>
            <w:tcW w:w="2522"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w:t>
            </w:r>
          </w:p>
        </w:tc>
        <w:tc>
          <w:tcPr>
            <w:tcW w:w="2308"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0</w:t>
            </w:r>
          </w:p>
        </w:tc>
        <w:tc>
          <w:tcPr>
            <w:tcW w:w="2308"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0</w:t>
            </w:r>
          </w:p>
        </w:tc>
      </w:tr>
      <w:tr w:rsidR="00827ED6" w:rsidRPr="00175A8D" w:rsidTr="00610CB6">
        <w:trPr>
          <w:trHeight w:val="182"/>
        </w:trPr>
        <w:tc>
          <w:tcPr>
            <w:tcW w:w="1980" w:type="dxa"/>
            <w:hideMark/>
          </w:tcPr>
          <w:p w:rsidR="00827ED6" w:rsidRPr="00175A8D" w:rsidRDefault="008C67DF" w:rsidP="00610CB6">
            <w:pPr>
              <w:rPr>
                <w:rFonts w:cs="Calibri"/>
                <w:sz w:val="16"/>
                <w:szCs w:val="16"/>
              </w:rPr>
            </w:pPr>
            <w:r>
              <w:rPr>
                <w:rFonts w:cs="Calibri"/>
                <w:sz w:val="16"/>
                <w:szCs w:val="16"/>
              </w:rPr>
              <w:t>United States</w:t>
            </w:r>
          </w:p>
        </w:tc>
        <w:tc>
          <w:tcPr>
            <w:tcW w:w="2522"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16</w:t>
            </w:r>
          </w:p>
        </w:tc>
        <w:tc>
          <w:tcPr>
            <w:tcW w:w="2308"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11</w:t>
            </w:r>
          </w:p>
        </w:tc>
        <w:tc>
          <w:tcPr>
            <w:tcW w:w="2308" w:type="dxa"/>
            <w:noWrap/>
            <w:vAlign w:val="center"/>
          </w:tcPr>
          <w:p w:rsidR="00827ED6" w:rsidRPr="00175A8D" w:rsidRDefault="00827ED6" w:rsidP="00610CB6">
            <w:pPr>
              <w:jc w:val="center"/>
              <w:rPr>
                <w:rFonts w:cs="Calibri"/>
                <w:color w:val="000000"/>
                <w:sz w:val="16"/>
                <w:szCs w:val="16"/>
              </w:rPr>
            </w:pPr>
            <w:r w:rsidRPr="00175A8D">
              <w:rPr>
                <w:rFonts w:cs="Calibri"/>
                <w:color w:val="000000"/>
                <w:sz w:val="16"/>
                <w:szCs w:val="16"/>
              </w:rPr>
              <w:t>18</w:t>
            </w:r>
          </w:p>
        </w:tc>
      </w:tr>
      <w:tr w:rsidR="00827ED6" w:rsidRPr="00175A8D" w:rsidTr="004523CF">
        <w:trPr>
          <w:cnfStyle w:val="000000010000" w:firstRow="0" w:lastRow="0" w:firstColumn="0" w:lastColumn="0" w:oddVBand="0" w:evenVBand="0" w:oddHBand="0" w:evenHBand="1" w:firstRowFirstColumn="0" w:firstRowLastColumn="0" w:lastRowFirstColumn="0" w:lastRowLastColumn="0"/>
          <w:trHeight w:val="202"/>
        </w:trPr>
        <w:tc>
          <w:tcPr>
            <w:tcW w:w="1980" w:type="dxa"/>
            <w:noWrap/>
            <w:hideMark/>
          </w:tcPr>
          <w:p w:rsidR="00827ED6" w:rsidRPr="00175A8D" w:rsidRDefault="00827ED6" w:rsidP="00610CB6">
            <w:pPr>
              <w:rPr>
                <w:rFonts w:cs="Calibri"/>
                <w:b/>
                <w:sz w:val="16"/>
                <w:szCs w:val="16"/>
              </w:rPr>
            </w:pPr>
            <w:r w:rsidRPr="00175A8D">
              <w:rPr>
                <w:rFonts w:cs="Calibri"/>
                <w:b/>
                <w:sz w:val="16"/>
                <w:szCs w:val="16"/>
              </w:rPr>
              <w:t>Total</w:t>
            </w:r>
          </w:p>
        </w:tc>
        <w:tc>
          <w:tcPr>
            <w:tcW w:w="2522" w:type="dxa"/>
            <w:noWrap/>
          </w:tcPr>
          <w:p w:rsidR="00827ED6" w:rsidRPr="00175A8D" w:rsidRDefault="00827ED6" w:rsidP="004523CF">
            <w:pPr>
              <w:jc w:val="center"/>
              <w:rPr>
                <w:rFonts w:cs="Calibri"/>
                <w:b/>
                <w:color w:val="000000"/>
                <w:sz w:val="16"/>
                <w:szCs w:val="16"/>
              </w:rPr>
            </w:pPr>
            <w:r w:rsidRPr="00175A8D">
              <w:rPr>
                <w:rFonts w:cs="Calibri"/>
                <w:b/>
                <w:color w:val="000000"/>
                <w:sz w:val="16"/>
                <w:szCs w:val="16"/>
              </w:rPr>
              <w:t>24</w:t>
            </w:r>
          </w:p>
        </w:tc>
        <w:tc>
          <w:tcPr>
            <w:tcW w:w="2308" w:type="dxa"/>
            <w:noWrap/>
          </w:tcPr>
          <w:p w:rsidR="00827ED6" w:rsidRPr="00175A8D" w:rsidRDefault="00827ED6" w:rsidP="004523CF">
            <w:pPr>
              <w:jc w:val="center"/>
              <w:rPr>
                <w:rFonts w:cs="Calibri"/>
                <w:b/>
                <w:color w:val="000000"/>
                <w:sz w:val="16"/>
                <w:szCs w:val="16"/>
              </w:rPr>
            </w:pPr>
            <w:r w:rsidRPr="00175A8D">
              <w:rPr>
                <w:rFonts w:cs="Calibri"/>
                <w:b/>
                <w:color w:val="000000"/>
                <w:sz w:val="16"/>
                <w:szCs w:val="16"/>
              </w:rPr>
              <w:t>18</w:t>
            </w:r>
          </w:p>
        </w:tc>
        <w:tc>
          <w:tcPr>
            <w:tcW w:w="2308" w:type="dxa"/>
            <w:noWrap/>
          </w:tcPr>
          <w:p w:rsidR="00827ED6" w:rsidRPr="00175A8D" w:rsidRDefault="00827ED6" w:rsidP="004523CF">
            <w:pPr>
              <w:jc w:val="center"/>
              <w:rPr>
                <w:rFonts w:cs="Calibri"/>
                <w:b/>
                <w:color w:val="000000"/>
                <w:sz w:val="16"/>
                <w:szCs w:val="16"/>
              </w:rPr>
            </w:pPr>
            <w:r w:rsidRPr="00175A8D">
              <w:rPr>
                <w:rFonts w:cs="Calibri"/>
                <w:b/>
                <w:color w:val="000000"/>
                <w:sz w:val="16"/>
                <w:szCs w:val="16"/>
              </w:rPr>
              <w:t>28</w:t>
            </w:r>
          </w:p>
        </w:tc>
      </w:tr>
    </w:tbl>
    <w:p w:rsidR="00827ED6" w:rsidRPr="00175A8D" w:rsidRDefault="00827ED6" w:rsidP="00827ED6">
      <w:pPr>
        <w:pStyle w:val="NoteText"/>
        <w:spacing w:before="120" w:after="240"/>
      </w:pPr>
      <w:r w:rsidRPr="00175A8D">
        <w:t>Source:</w:t>
      </w:r>
      <w:r w:rsidRPr="00175A8D">
        <w:tab/>
        <w:t xml:space="preserve">WTO Secretariat. </w:t>
      </w:r>
    </w:p>
    <w:p w:rsidR="00827ED6" w:rsidRPr="00175A8D" w:rsidRDefault="00827ED6" w:rsidP="0093682C">
      <w:pPr>
        <w:pStyle w:val="BodyText"/>
        <w:rPr>
          <w:szCs w:val="18"/>
        </w:rPr>
      </w:pPr>
      <w:r w:rsidRPr="00175A8D">
        <w:rPr>
          <w:szCs w:val="18"/>
        </w:rPr>
        <w:t xml:space="preserve">Concerning the products affected by countervailing investigations, </w:t>
      </w:r>
      <w:r w:rsidR="00AF37EC">
        <w:rPr>
          <w:szCs w:val="18"/>
        </w:rPr>
        <w:t>C</w:t>
      </w:r>
      <w:r w:rsidRPr="009D7D4D">
        <w:rPr>
          <w:szCs w:val="18"/>
        </w:rPr>
        <w:t>hart 3.</w:t>
      </w:r>
      <w:r w:rsidR="00E46AF7">
        <w:rPr>
          <w:szCs w:val="18"/>
        </w:rPr>
        <w:t>8</w:t>
      </w:r>
      <w:r w:rsidRPr="00175A8D">
        <w:rPr>
          <w:szCs w:val="18"/>
        </w:rPr>
        <w:t xml:space="preserve"> shows that metals accounted for most of the initiations reported over the three reporting periods, accounting for 59%, 37% and 45% of all initiations in 2016, 2017 and 2018, respectively. For the three periods combined, 60 of the 130 total initiations recorded covered metals and 48 of these targeted steel products. The United States initiated 23 of the 64 investigations on steel products. Thirteen of the 20</w:t>
      </w:r>
      <w:r w:rsidR="002E1E24" w:rsidRPr="00175A8D">
        <w:rPr>
          <w:szCs w:val="18"/>
        </w:rPr>
        <w:t> </w:t>
      </w:r>
      <w:r w:rsidRPr="00175A8D">
        <w:rPr>
          <w:szCs w:val="18"/>
        </w:rPr>
        <w:t xml:space="preserve">steel-related initiations in the current period involved products from China. </w:t>
      </w:r>
    </w:p>
    <w:p w:rsidR="00827ED6" w:rsidRPr="00175A8D" w:rsidRDefault="00972EAD" w:rsidP="00972EAD">
      <w:pPr>
        <w:pStyle w:val="Caption"/>
        <w:rPr>
          <w:szCs w:val="18"/>
        </w:rPr>
      </w:pPr>
      <w:r w:rsidRPr="00175A8D">
        <w:lastRenderedPageBreak/>
        <w:t xml:space="preserve">Chart </w:t>
      </w:r>
      <w:r w:rsidR="00847CEA">
        <w:rPr>
          <w:noProof/>
        </w:rPr>
        <w:fldChar w:fldCharType="begin"/>
      </w:r>
      <w:r w:rsidR="00847CEA">
        <w:rPr>
          <w:noProof/>
        </w:rPr>
        <w:instrText xml:space="preserve"> STYLEREF 1 \s </w:instrText>
      </w:r>
      <w:r w:rsidR="00847CEA">
        <w:rPr>
          <w:noProof/>
        </w:rPr>
        <w:fldChar w:fldCharType="separate"/>
      </w:r>
      <w:r w:rsidR="00D76318">
        <w:rPr>
          <w:noProof/>
        </w:rPr>
        <w:t>3</w:t>
      </w:r>
      <w:r w:rsidR="00847CEA">
        <w:rPr>
          <w:noProof/>
        </w:rPr>
        <w:fldChar w:fldCharType="end"/>
      </w:r>
      <w:r w:rsidR="00054338">
        <w:t>.</w:t>
      </w:r>
      <w:r w:rsidR="00847CEA">
        <w:rPr>
          <w:noProof/>
        </w:rPr>
        <w:fldChar w:fldCharType="begin"/>
      </w:r>
      <w:r w:rsidR="00847CEA">
        <w:rPr>
          <w:noProof/>
        </w:rPr>
        <w:instrText xml:space="preserve"> SEQ Chart \* ARABIC \s 1 </w:instrText>
      </w:r>
      <w:r w:rsidR="00847CEA">
        <w:rPr>
          <w:noProof/>
        </w:rPr>
        <w:fldChar w:fldCharType="separate"/>
      </w:r>
      <w:r w:rsidR="00D76318">
        <w:rPr>
          <w:noProof/>
        </w:rPr>
        <w:t>8</w:t>
      </w:r>
      <w:r w:rsidR="00847CEA">
        <w:rPr>
          <w:noProof/>
        </w:rPr>
        <w:fldChar w:fldCharType="end"/>
      </w:r>
      <w:r w:rsidRPr="00175A8D">
        <w:t xml:space="preserve"> Initiations of countervailing investigations, by product</w:t>
      </w:r>
    </w:p>
    <w:p w:rsidR="00DC1B7C" w:rsidRPr="00175A8D" w:rsidRDefault="00DC1B7C" w:rsidP="00DC1B7C">
      <w:r w:rsidRPr="00175A8D">
        <w:rPr>
          <w:noProof/>
        </w:rPr>
        <w:drawing>
          <wp:inline distT="0" distB="0" distL="0" distR="0">
            <wp:extent cx="5725549" cy="27130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a:extLst>
                        <a:ext uri="{28A0092B-C50C-407E-A947-70E740481C1C}">
                          <a14:useLocalDpi xmlns:a14="http://schemas.microsoft.com/office/drawing/2010/main" val="0"/>
                        </a:ext>
                      </a:extLst>
                    </a:blip>
                    <a:srcRect t="15488" b="16158"/>
                    <a:stretch/>
                  </pic:blipFill>
                  <pic:spPr bwMode="auto">
                    <a:xfrm>
                      <a:off x="0" y="0"/>
                      <a:ext cx="5739532" cy="2719659"/>
                    </a:xfrm>
                    <a:prstGeom prst="rect">
                      <a:avLst/>
                    </a:prstGeom>
                    <a:noFill/>
                    <a:ln>
                      <a:noFill/>
                    </a:ln>
                    <a:extLst>
                      <a:ext uri="{53640926-AAD7-44D8-BBD7-CCE9431645EC}">
                        <a14:shadowObscured xmlns:a14="http://schemas.microsoft.com/office/drawing/2010/main"/>
                      </a:ext>
                    </a:extLst>
                  </pic:spPr>
                </pic:pic>
              </a:graphicData>
            </a:graphic>
          </wp:inline>
        </w:drawing>
      </w:r>
    </w:p>
    <w:p w:rsidR="0090562B" w:rsidRPr="00175A8D" w:rsidRDefault="0090562B" w:rsidP="0090562B">
      <w:pPr>
        <w:rPr>
          <w:noProof/>
        </w:rPr>
      </w:pPr>
      <w:r w:rsidRPr="00175A8D">
        <w:rPr>
          <w:noProof/>
        </w:rPr>
        <w:drawing>
          <wp:inline distT="0" distB="0" distL="0" distR="0">
            <wp:extent cx="5774872" cy="3043124"/>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6">
                      <a:extLst>
                        <a:ext uri="{28A0092B-C50C-407E-A947-70E740481C1C}">
                          <a14:useLocalDpi xmlns:a14="http://schemas.microsoft.com/office/drawing/2010/main" val="0"/>
                        </a:ext>
                      </a:extLst>
                    </a:blip>
                    <a:srcRect l="1532" t="3643" r="1553" b="22687"/>
                    <a:stretch/>
                  </pic:blipFill>
                  <pic:spPr bwMode="auto">
                    <a:xfrm>
                      <a:off x="0" y="0"/>
                      <a:ext cx="5789696" cy="3050936"/>
                    </a:xfrm>
                    <a:prstGeom prst="rect">
                      <a:avLst/>
                    </a:prstGeom>
                    <a:noFill/>
                    <a:ln>
                      <a:noFill/>
                    </a:ln>
                    <a:extLst>
                      <a:ext uri="{53640926-AAD7-44D8-BBD7-CCE9431645EC}">
                        <a14:shadowObscured xmlns:a14="http://schemas.microsoft.com/office/drawing/2010/main"/>
                      </a:ext>
                    </a:extLst>
                  </pic:spPr>
                </pic:pic>
              </a:graphicData>
            </a:graphic>
          </wp:inline>
        </w:drawing>
      </w:r>
    </w:p>
    <w:p w:rsidR="00827ED6" w:rsidRPr="00175A8D" w:rsidRDefault="00827ED6" w:rsidP="00173E7A">
      <w:pPr>
        <w:pStyle w:val="NoteText"/>
        <w:spacing w:before="120"/>
        <w:rPr>
          <w:noProof/>
        </w:rPr>
      </w:pPr>
      <w:r w:rsidRPr="00175A8D">
        <w:rPr>
          <w:noProof/>
        </w:rPr>
        <w:t>Note:</w:t>
      </w:r>
      <w:r w:rsidRPr="00175A8D">
        <w:rPr>
          <w:noProof/>
        </w:rPr>
        <w:tab/>
        <w:t>Values are rounded.</w:t>
      </w:r>
    </w:p>
    <w:p w:rsidR="00827ED6" w:rsidRPr="00175A8D" w:rsidRDefault="00827ED6" w:rsidP="00173E7A">
      <w:pPr>
        <w:pStyle w:val="NoteText"/>
        <w:spacing w:before="120" w:after="240"/>
        <w:rPr>
          <w:noProof/>
        </w:rPr>
      </w:pPr>
      <w:r w:rsidRPr="00175A8D">
        <w:rPr>
          <w:noProof/>
        </w:rPr>
        <w:t>Source:</w:t>
      </w:r>
      <w:r w:rsidRPr="00175A8D">
        <w:rPr>
          <w:noProof/>
        </w:rPr>
        <w:tab/>
        <w:t>WTO Secretariat.</w:t>
      </w:r>
    </w:p>
    <w:p w:rsidR="00827ED6" w:rsidRPr="00175A8D" w:rsidRDefault="00827ED6" w:rsidP="0093682C">
      <w:pPr>
        <w:pStyle w:val="BodyText"/>
        <w:rPr>
          <w:szCs w:val="18"/>
        </w:rPr>
      </w:pPr>
      <w:r w:rsidRPr="00175A8D">
        <w:rPr>
          <w:szCs w:val="18"/>
        </w:rPr>
        <w:t>Over the three reporting periods, chemicals and plastics were the second and third most</w:t>
      </w:r>
      <w:r w:rsidR="00357A20" w:rsidRPr="00175A8D">
        <w:rPr>
          <w:szCs w:val="18"/>
        </w:rPr>
        <w:noBreakHyphen/>
      </w:r>
      <w:r w:rsidRPr="00175A8D">
        <w:rPr>
          <w:szCs w:val="18"/>
        </w:rPr>
        <w:t>investigated sectors with 21 and 18 initiations, respectively.</w:t>
      </w:r>
      <w:r w:rsidR="004F1162" w:rsidRPr="00175A8D">
        <w:rPr>
          <w:szCs w:val="18"/>
        </w:rPr>
        <w:t xml:space="preserve"> </w:t>
      </w:r>
      <w:bookmarkStart w:id="71" w:name="_Ref433987638"/>
    </w:p>
    <w:bookmarkEnd w:id="71"/>
    <w:p w:rsidR="00827ED6" w:rsidRPr="00175A8D" w:rsidRDefault="00827ED6" w:rsidP="0093682C">
      <w:pPr>
        <w:pStyle w:val="BodyText"/>
      </w:pPr>
      <w:r w:rsidRPr="00175A8D">
        <w:rPr>
          <w:szCs w:val="18"/>
        </w:rPr>
        <w:t>In terms of countries or customs territories affected by new countervailing investigations, 11</w:t>
      </w:r>
      <w:r w:rsidR="00357A20" w:rsidRPr="00175A8D">
        <w:rPr>
          <w:szCs w:val="18"/>
        </w:rPr>
        <w:t> </w:t>
      </w:r>
      <w:r w:rsidRPr="00175A8D">
        <w:rPr>
          <w:szCs w:val="18"/>
        </w:rPr>
        <w:t>exporting Members were affected in 2016, 18 in 2017 and 14 in 2018. China was the most frequent target of investigations, accounting for 47% of all investigations during these three periods. India, the second most frequent target during the three reporting periods, accounted for 12% of all initiations, followed by Viet Nam which accounted for 5%.</w:t>
      </w:r>
      <w:r w:rsidR="00777F08" w:rsidRPr="00175A8D">
        <w:rPr>
          <w:szCs w:val="18"/>
        </w:rPr>
        <w:t xml:space="preserve"> </w:t>
      </w:r>
    </w:p>
    <w:p w:rsidR="00722515" w:rsidRPr="00175A8D" w:rsidRDefault="00722515" w:rsidP="00BC342B">
      <w:pPr>
        <w:pStyle w:val="Heading7"/>
      </w:pPr>
      <w:r w:rsidRPr="00175A8D">
        <w:t>Safeguard measures</w:t>
      </w:r>
    </w:p>
    <w:p w:rsidR="00610CB6" w:rsidRPr="00175A8D" w:rsidRDefault="00F015F5" w:rsidP="0093682C">
      <w:pPr>
        <w:pStyle w:val="BodyText"/>
      </w:pPr>
      <w:r>
        <w:t>S</w:t>
      </w:r>
      <w:r w:rsidR="00610CB6" w:rsidRPr="00175A8D">
        <w:t xml:space="preserve">afeguard measures are temporary measures imposed in response to increased imports of goods that are causing serious injury and are imposed on products from all sources, i.e. all exporting </w:t>
      </w:r>
      <w:r w:rsidR="00610CB6" w:rsidRPr="00175A8D">
        <w:lastRenderedPageBreak/>
        <w:t>countries.</w:t>
      </w:r>
      <w:r w:rsidR="0093682C" w:rsidRPr="00175A8D">
        <w:rPr>
          <w:rStyle w:val="FootnoteReference"/>
        </w:rPr>
        <w:footnoteReference w:id="30"/>
      </w:r>
      <w:r w:rsidR="00610CB6" w:rsidRPr="00175A8D">
        <w:t xml:space="preserve"> Thus, safeguards are subject to different rules and timelines than anti</w:t>
      </w:r>
      <w:r w:rsidR="00610CB6" w:rsidRPr="00175A8D">
        <w:noBreakHyphen/>
        <w:t>dumping and countervailing measures and are, therefore, not directly comparable to these other types of trade remedies.</w:t>
      </w:r>
    </w:p>
    <w:p w:rsidR="00610CB6" w:rsidRPr="00175A8D" w:rsidRDefault="00610CB6" w:rsidP="0093682C">
      <w:pPr>
        <w:pStyle w:val="BodyText"/>
      </w:pPr>
      <w:r w:rsidRPr="002107CE">
        <w:t>Chart 3.</w:t>
      </w:r>
      <w:r w:rsidR="00E46AF7">
        <w:t>9</w:t>
      </w:r>
      <w:r w:rsidRPr="00175A8D">
        <w:t xml:space="preserve"> shows the trend of initiations of safeguard investigations side by side with the trend of impositions on a calendar year basis. Setting aside the exceptionally large figure (34) recorded in 2002, the year 2009 saw the largest number of initiations since 1995 with 25 (the year 2000 was also 25), and the years 2012 and 2014 saw the second and third largest. From that high level, initiations of safeguard investigation have been declining until 2017. But the declining trend has now stopped. In 2018, the number of initiations more than doubled </w:t>
      </w:r>
      <w:r w:rsidR="00F015F5">
        <w:t>compared to</w:t>
      </w:r>
      <w:r w:rsidRPr="00175A8D">
        <w:t xml:space="preserve"> 2017. The number of impositions, by contrast, has been already steadily rising since 2016.</w:t>
      </w:r>
      <w:r w:rsidR="004F1162" w:rsidRPr="00175A8D">
        <w:t xml:space="preserve"> </w:t>
      </w:r>
    </w:p>
    <w:p w:rsidR="00610CB6" w:rsidRPr="00175A8D" w:rsidRDefault="00ED6C3A" w:rsidP="00ED6C3A">
      <w:pPr>
        <w:pStyle w:val="Caption"/>
      </w:pPr>
      <w:r w:rsidRPr="00175A8D">
        <w:t xml:space="preserve">Chart </w:t>
      </w:r>
      <w:r w:rsidR="00847CEA">
        <w:rPr>
          <w:noProof/>
        </w:rPr>
        <w:fldChar w:fldCharType="begin"/>
      </w:r>
      <w:r w:rsidR="00847CEA">
        <w:rPr>
          <w:noProof/>
        </w:rPr>
        <w:instrText xml:space="preserve"> STYLEREF 1 \s </w:instrText>
      </w:r>
      <w:r w:rsidR="00847CEA">
        <w:rPr>
          <w:noProof/>
        </w:rPr>
        <w:fldChar w:fldCharType="separate"/>
      </w:r>
      <w:r w:rsidR="00D76318">
        <w:rPr>
          <w:noProof/>
        </w:rPr>
        <w:t>3</w:t>
      </w:r>
      <w:r w:rsidR="00847CEA">
        <w:rPr>
          <w:noProof/>
        </w:rPr>
        <w:fldChar w:fldCharType="end"/>
      </w:r>
      <w:r w:rsidR="00054338">
        <w:t>.</w:t>
      </w:r>
      <w:r w:rsidR="00847CEA">
        <w:rPr>
          <w:noProof/>
        </w:rPr>
        <w:fldChar w:fldCharType="begin"/>
      </w:r>
      <w:r w:rsidR="00847CEA">
        <w:rPr>
          <w:noProof/>
        </w:rPr>
        <w:instrText xml:space="preserve"> SEQ Chart \* ARABIC \s 1 </w:instrText>
      </w:r>
      <w:r w:rsidR="00847CEA">
        <w:rPr>
          <w:noProof/>
        </w:rPr>
        <w:fldChar w:fldCharType="separate"/>
      </w:r>
      <w:r w:rsidR="00D76318">
        <w:rPr>
          <w:noProof/>
        </w:rPr>
        <w:t>9</w:t>
      </w:r>
      <w:r w:rsidR="00847CEA">
        <w:rPr>
          <w:noProof/>
        </w:rPr>
        <w:fldChar w:fldCharType="end"/>
      </w:r>
      <w:r w:rsidRPr="00175A8D">
        <w:t xml:space="preserve"> Initiation and imposition of safeguard measures</w:t>
      </w:r>
    </w:p>
    <w:p w:rsidR="002A2FFE" w:rsidRPr="00175A8D" w:rsidRDefault="002A2FFE" w:rsidP="002A2FFE">
      <w:pPr>
        <w:rPr>
          <w:lang w:eastAsia="en-GB"/>
        </w:rPr>
      </w:pPr>
      <w:r w:rsidRPr="00175A8D">
        <w:rPr>
          <w:noProof/>
        </w:rPr>
        <w:drawing>
          <wp:inline distT="0" distB="0" distL="0" distR="0">
            <wp:extent cx="5828306" cy="383142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a:extLst>
                        <a:ext uri="{28A0092B-C50C-407E-A947-70E740481C1C}">
                          <a14:useLocalDpi xmlns:a14="http://schemas.microsoft.com/office/drawing/2010/main" val="0"/>
                        </a:ext>
                      </a:extLst>
                    </a:blip>
                    <a:srcRect t="10612" b="7812"/>
                    <a:stretch/>
                  </pic:blipFill>
                  <pic:spPr bwMode="auto">
                    <a:xfrm>
                      <a:off x="0" y="0"/>
                      <a:ext cx="5828306" cy="3831421"/>
                    </a:xfrm>
                    <a:prstGeom prst="rect">
                      <a:avLst/>
                    </a:prstGeom>
                    <a:noFill/>
                    <a:ln>
                      <a:noFill/>
                    </a:ln>
                    <a:extLst>
                      <a:ext uri="{53640926-AAD7-44D8-BBD7-CCE9431645EC}">
                        <a14:shadowObscured xmlns:a14="http://schemas.microsoft.com/office/drawing/2010/main"/>
                      </a:ext>
                    </a:extLst>
                  </pic:spPr>
                </pic:pic>
              </a:graphicData>
            </a:graphic>
          </wp:inline>
        </w:drawing>
      </w:r>
    </w:p>
    <w:p w:rsidR="00610CB6" w:rsidRPr="00175A8D" w:rsidRDefault="00610CB6" w:rsidP="00AE6457">
      <w:pPr>
        <w:pStyle w:val="NoteText"/>
        <w:spacing w:before="120"/>
        <w:jc w:val="both"/>
        <w:rPr>
          <w:lang w:eastAsia="en-GB"/>
        </w:rPr>
      </w:pPr>
      <w:r w:rsidRPr="00F015F5">
        <w:rPr>
          <w:lang w:eastAsia="en-GB"/>
        </w:rPr>
        <w:t>Note:</w:t>
      </w:r>
      <w:r w:rsidRPr="00F015F5">
        <w:rPr>
          <w:lang w:eastAsia="en-GB"/>
        </w:rPr>
        <w:tab/>
        <w:t xml:space="preserve">Some notifications are ambiguous about the timing when the measure takes effect. For those notifications, Members sometimes subsequently file an additional notification clarifying, </w:t>
      </w:r>
      <w:r w:rsidRPr="00F015F5">
        <w:rPr>
          <w:i/>
          <w:lang w:eastAsia="en-GB"/>
        </w:rPr>
        <w:t>ex post</w:t>
      </w:r>
      <w:r w:rsidRPr="00F015F5">
        <w:rPr>
          <w:lang w:eastAsia="en-GB"/>
        </w:rPr>
        <w:t xml:space="preserve">, the timing of the taking effect. For this reason, the number of impositions indicated in past reports can differ from the figures indicated in the most recent </w:t>
      </w:r>
      <w:r w:rsidR="00F015F5" w:rsidRPr="00F015F5">
        <w:rPr>
          <w:lang w:eastAsia="en-GB"/>
        </w:rPr>
        <w:t>R</w:t>
      </w:r>
      <w:r w:rsidRPr="00F015F5">
        <w:rPr>
          <w:lang w:eastAsia="en-GB"/>
        </w:rPr>
        <w:t>eport.</w:t>
      </w:r>
    </w:p>
    <w:p w:rsidR="00610CB6" w:rsidRPr="00175A8D" w:rsidRDefault="00610CB6" w:rsidP="00730F5E">
      <w:pPr>
        <w:pStyle w:val="NoteText"/>
        <w:spacing w:before="120" w:after="240"/>
        <w:rPr>
          <w:rFonts w:eastAsia="Times New Roman"/>
          <w:bCs/>
          <w:szCs w:val="16"/>
          <w:lang w:eastAsia="en-GB"/>
        </w:rPr>
      </w:pPr>
      <w:r w:rsidRPr="00175A8D">
        <w:rPr>
          <w:lang w:eastAsia="en-GB"/>
        </w:rPr>
        <w:t>Source:</w:t>
      </w:r>
      <w:r w:rsidR="00730F5E" w:rsidRPr="00175A8D">
        <w:rPr>
          <w:lang w:eastAsia="en-GB"/>
        </w:rPr>
        <w:tab/>
      </w:r>
      <w:r w:rsidRPr="00175A8D">
        <w:rPr>
          <w:lang w:eastAsia="en-GB"/>
        </w:rPr>
        <w:t>WTO Secretariat.</w:t>
      </w:r>
      <w:r w:rsidR="00730F5E" w:rsidRPr="00175A8D">
        <w:rPr>
          <w:lang w:eastAsia="en-GB"/>
        </w:rPr>
        <w:t xml:space="preserve"> </w:t>
      </w:r>
    </w:p>
    <w:p w:rsidR="00610CB6" w:rsidRPr="00175A8D" w:rsidRDefault="00EC1B87" w:rsidP="00EC1B87">
      <w:pPr>
        <w:pStyle w:val="Caption"/>
      </w:pPr>
      <w:bookmarkStart w:id="72" w:name="_Hlk9333695"/>
      <w:r w:rsidRPr="00175A8D">
        <w:t xml:space="preserve">Table </w:t>
      </w:r>
      <w:r w:rsidR="00FD40D7">
        <w:rPr>
          <w:noProof/>
        </w:rPr>
        <w:fldChar w:fldCharType="begin"/>
      </w:r>
      <w:r w:rsidR="00FD40D7">
        <w:rPr>
          <w:noProof/>
        </w:rPr>
        <w:instrText xml:space="preserve"> STYLEREF 1 \s </w:instrText>
      </w:r>
      <w:r w:rsidR="00FD40D7">
        <w:rPr>
          <w:noProof/>
        </w:rPr>
        <w:fldChar w:fldCharType="separate"/>
      </w:r>
      <w:r w:rsidR="00D76318">
        <w:rPr>
          <w:noProof/>
        </w:rPr>
        <w:t>3</w:t>
      </w:r>
      <w:r w:rsidR="00FD40D7">
        <w:rPr>
          <w:noProof/>
        </w:rPr>
        <w:fldChar w:fldCharType="end"/>
      </w:r>
      <w:r w:rsidR="00403545">
        <w:t>.</w:t>
      </w:r>
      <w:r w:rsidR="00FD40D7">
        <w:rPr>
          <w:noProof/>
        </w:rPr>
        <w:fldChar w:fldCharType="begin"/>
      </w:r>
      <w:r w:rsidR="00FD40D7">
        <w:rPr>
          <w:noProof/>
        </w:rPr>
        <w:instrText xml:space="preserve"> SEQ Table \* ARABIC \s 1 </w:instrText>
      </w:r>
      <w:r w:rsidR="00FD40D7">
        <w:rPr>
          <w:noProof/>
        </w:rPr>
        <w:fldChar w:fldCharType="separate"/>
      </w:r>
      <w:r w:rsidR="00D76318">
        <w:rPr>
          <w:noProof/>
        </w:rPr>
        <w:t>8</w:t>
      </w:r>
      <w:r w:rsidR="00FD40D7">
        <w:rPr>
          <w:noProof/>
        </w:rPr>
        <w:fldChar w:fldCharType="end"/>
      </w:r>
      <w:r w:rsidRPr="00175A8D">
        <w:t xml:space="preserve"> Initiation of safeguard investigations</w:t>
      </w:r>
      <w:r w:rsidR="00BC3D72">
        <w:t>, 2016</w:t>
      </w:r>
      <w:r w:rsidR="00BC3D72">
        <w:noBreakHyphen/>
        <w:t>18</w:t>
      </w:r>
    </w:p>
    <w:bookmarkEnd w:id="72"/>
    <w:p w:rsidR="00610CB6" w:rsidRPr="00175A8D" w:rsidRDefault="00610CB6" w:rsidP="00730F5E">
      <w:pPr>
        <w:pStyle w:val="NoteText"/>
        <w:keepNext/>
        <w:rPr>
          <w:lang w:eastAsia="en-GB"/>
        </w:rPr>
      </w:pPr>
      <w:r w:rsidRPr="00175A8D">
        <w:rPr>
          <w:lang w:eastAsia="en-GB"/>
        </w:rPr>
        <w:t>(</w:t>
      </w:r>
      <w:r w:rsidR="00F13F63" w:rsidRPr="00175A8D">
        <w:rPr>
          <w:lang w:eastAsia="en-GB"/>
        </w:rPr>
        <w:t>N</w:t>
      </w:r>
      <w:r w:rsidRPr="00175A8D">
        <w:rPr>
          <w:lang w:eastAsia="en-GB"/>
        </w:rPr>
        <w:t>umber)</w:t>
      </w:r>
    </w:p>
    <w:tbl>
      <w:tblPr>
        <w:tblStyle w:val="WTOTable1"/>
        <w:tblW w:w="5000" w:type="pct"/>
        <w:tblLook w:val="04A0" w:firstRow="1" w:lastRow="0" w:firstColumn="1" w:lastColumn="0" w:noHBand="0" w:noVBand="1"/>
      </w:tblPr>
      <w:tblGrid>
        <w:gridCol w:w="2463"/>
        <w:gridCol w:w="2231"/>
        <w:gridCol w:w="2418"/>
        <w:gridCol w:w="1904"/>
      </w:tblGrid>
      <w:tr w:rsidR="00610CB6" w:rsidRPr="00175A8D" w:rsidTr="00AA6431">
        <w:trPr>
          <w:cnfStyle w:val="100000000000" w:firstRow="1" w:lastRow="0" w:firstColumn="0" w:lastColumn="0" w:oddVBand="0" w:evenVBand="0" w:oddHBand="0" w:evenHBand="0" w:firstRowFirstColumn="0" w:firstRowLastColumn="0" w:lastRowFirstColumn="0" w:lastRowLastColumn="0"/>
          <w:cantSplit/>
          <w:tblHeader/>
        </w:trPr>
        <w:tc>
          <w:tcPr>
            <w:tcW w:w="2538" w:type="dxa"/>
          </w:tcPr>
          <w:p w:rsidR="00610CB6" w:rsidRPr="00175A8D" w:rsidRDefault="00610CB6" w:rsidP="00730F5E">
            <w:pPr>
              <w:keepNext/>
              <w:rPr>
                <w:sz w:val="16"/>
                <w:szCs w:val="16"/>
              </w:rPr>
            </w:pPr>
            <w:r w:rsidRPr="00175A8D">
              <w:rPr>
                <w:sz w:val="16"/>
                <w:szCs w:val="16"/>
              </w:rPr>
              <w:t>Reporting Member</w:t>
            </w:r>
          </w:p>
        </w:tc>
        <w:tc>
          <w:tcPr>
            <w:tcW w:w="2322" w:type="dxa"/>
          </w:tcPr>
          <w:p w:rsidR="00610CB6" w:rsidRPr="00175A8D" w:rsidRDefault="00610CB6" w:rsidP="00730F5E">
            <w:pPr>
              <w:keepNext/>
              <w:jc w:val="center"/>
              <w:rPr>
                <w:sz w:val="16"/>
                <w:szCs w:val="16"/>
              </w:rPr>
            </w:pPr>
            <w:r w:rsidRPr="00175A8D">
              <w:rPr>
                <w:sz w:val="16"/>
                <w:szCs w:val="16"/>
              </w:rPr>
              <w:t>2016</w:t>
            </w:r>
          </w:p>
        </w:tc>
        <w:tc>
          <w:tcPr>
            <w:tcW w:w="2520" w:type="dxa"/>
          </w:tcPr>
          <w:p w:rsidR="00610CB6" w:rsidRPr="00175A8D" w:rsidRDefault="00610CB6" w:rsidP="00730F5E">
            <w:pPr>
              <w:keepNext/>
              <w:jc w:val="center"/>
              <w:rPr>
                <w:sz w:val="16"/>
                <w:szCs w:val="16"/>
              </w:rPr>
            </w:pPr>
            <w:r w:rsidRPr="00175A8D">
              <w:rPr>
                <w:sz w:val="16"/>
                <w:szCs w:val="16"/>
              </w:rPr>
              <w:t>2017</w:t>
            </w:r>
          </w:p>
        </w:tc>
        <w:tc>
          <w:tcPr>
            <w:tcW w:w="1976" w:type="dxa"/>
          </w:tcPr>
          <w:p w:rsidR="00610CB6" w:rsidRPr="00175A8D" w:rsidRDefault="00610CB6" w:rsidP="00730F5E">
            <w:pPr>
              <w:keepNext/>
              <w:jc w:val="center"/>
              <w:rPr>
                <w:sz w:val="16"/>
                <w:szCs w:val="16"/>
              </w:rPr>
            </w:pPr>
            <w:r w:rsidRPr="00175A8D">
              <w:rPr>
                <w:sz w:val="16"/>
                <w:szCs w:val="16"/>
              </w:rPr>
              <w:t>2018</w:t>
            </w:r>
          </w:p>
        </w:tc>
      </w:tr>
      <w:tr w:rsidR="00610CB6" w:rsidRPr="00175A8D" w:rsidTr="00193C03">
        <w:trPr>
          <w:cantSplit/>
        </w:trPr>
        <w:tc>
          <w:tcPr>
            <w:tcW w:w="2538" w:type="dxa"/>
          </w:tcPr>
          <w:p w:rsidR="00610CB6" w:rsidRPr="00175A8D" w:rsidRDefault="00610CB6" w:rsidP="00730F5E">
            <w:pPr>
              <w:jc w:val="left"/>
              <w:rPr>
                <w:sz w:val="16"/>
                <w:szCs w:val="16"/>
              </w:rPr>
            </w:pPr>
            <w:r w:rsidRPr="00175A8D">
              <w:rPr>
                <w:rFonts w:eastAsia="Times New Roman" w:cs="Arial"/>
                <w:sz w:val="16"/>
                <w:szCs w:val="16"/>
              </w:rPr>
              <w:t>Bahrain, Kingdom of; Kuwait, State of; Oman; Qatar; Saudi Arabia, Kingdom of; United Arab Emirates</w:t>
            </w:r>
            <w:r w:rsidRPr="00175A8D">
              <w:rPr>
                <w:rFonts w:eastAsia="Times New Roman" w:cs="Arial"/>
                <w:sz w:val="16"/>
                <w:szCs w:val="16"/>
                <w:vertAlign w:val="superscript"/>
              </w:rPr>
              <w:t>a</w:t>
            </w:r>
          </w:p>
        </w:tc>
        <w:tc>
          <w:tcPr>
            <w:tcW w:w="2322" w:type="dxa"/>
            <w:vAlign w:val="center"/>
          </w:tcPr>
          <w:p w:rsidR="00610CB6" w:rsidRPr="00175A8D" w:rsidRDefault="00610CB6" w:rsidP="00610CB6">
            <w:pPr>
              <w:jc w:val="center"/>
              <w:rPr>
                <w:sz w:val="16"/>
                <w:szCs w:val="16"/>
              </w:rPr>
            </w:pPr>
            <w:r w:rsidRPr="00175A8D">
              <w:rPr>
                <w:sz w:val="16"/>
                <w:szCs w:val="16"/>
              </w:rPr>
              <w:t>2</w:t>
            </w:r>
          </w:p>
        </w:tc>
        <w:tc>
          <w:tcPr>
            <w:tcW w:w="2520" w:type="dxa"/>
            <w:vAlign w:val="center"/>
          </w:tcPr>
          <w:p w:rsidR="00610CB6" w:rsidRPr="00175A8D" w:rsidRDefault="00610CB6" w:rsidP="00610CB6">
            <w:pPr>
              <w:jc w:val="center"/>
              <w:rPr>
                <w:sz w:val="16"/>
                <w:szCs w:val="16"/>
              </w:rPr>
            </w:pPr>
            <w:r w:rsidRPr="00175A8D">
              <w:rPr>
                <w:sz w:val="16"/>
                <w:szCs w:val="16"/>
              </w:rPr>
              <w:t>1</w:t>
            </w:r>
          </w:p>
        </w:tc>
        <w:tc>
          <w:tcPr>
            <w:tcW w:w="1976" w:type="dxa"/>
            <w:vAlign w:val="center"/>
          </w:tcPr>
          <w:p w:rsidR="00610CB6" w:rsidRPr="00175A8D" w:rsidRDefault="00610CB6" w:rsidP="00610CB6">
            <w:pPr>
              <w:jc w:val="center"/>
              <w:rPr>
                <w:sz w:val="16"/>
                <w:szCs w:val="16"/>
              </w:rPr>
            </w:pPr>
            <w:r w:rsidRPr="00175A8D">
              <w:rPr>
                <w:sz w:val="16"/>
                <w:szCs w:val="16"/>
              </w:rPr>
              <w:t>0</w:t>
            </w:r>
          </w:p>
        </w:tc>
      </w:tr>
      <w:tr w:rsidR="00610CB6" w:rsidRPr="00175A8D" w:rsidTr="00193C03">
        <w:trPr>
          <w:cnfStyle w:val="000000010000" w:firstRow="0" w:lastRow="0" w:firstColumn="0" w:lastColumn="0" w:oddVBand="0" w:evenVBand="0" w:oddHBand="0" w:evenHBand="1" w:firstRowFirstColumn="0" w:firstRowLastColumn="0" w:lastRowFirstColumn="0" w:lastRowLastColumn="0"/>
          <w:cantSplit/>
        </w:trPr>
        <w:tc>
          <w:tcPr>
            <w:tcW w:w="2538" w:type="dxa"/>
          </w:tcPr>
          <w:p w:rsidR="00610CB6" w:rsidRPr="00175A8D" w:rsidRDefault="00610CB6" w:rsidP="00730F5E">
            <w:pPr>
              <w:jc w:val="left"/>
              <w:rPr>
                <w:sz w:val="16"/>
                <w:szCs w:val="16"/>
              </w:rPr>
            </w:pPr>
            <w:r w:rsidRPr="00175A8D">
              <w:rPr>
                <w:sz w:val="16"/>
                <w:szCs w:val="16"/>
              </w:rPr>
              <w:t>Canada</w:t>
            </w:r>
          </w:p>
        </w:tc>
        <w:tc>
          <w:tcPr>
            <w:tcW w:w="2322" w:type="dxa"/>
          </w:tcPr>
          <w:p w:rsidR="00610CB6" w:rsidRPr="00175A8D" w:rsidRDefault="00610CB6" w:rsidP="00610CB6">
            <w:pPr>
              <w:jc w:val="center"/>
              <w:rPr>
                <w:sz w:val="16"/>
                <w:szCs w:val="16"/>
              </w:rPr>
            </w:pPr>
            <w:r w:rsidRPr="00175A8D">
              <w:rPr>
                <w:sz w:val="16"/>
                <w:szCs w:val="16"/>
              </w:rPr>
              <w:t>0</w:t>
            </w:r>
          </w:p>
        </w:tc>
        <w:tc>
          <w:tcPr>
            <w:tcW w:w="2520" w:type="dxa"/>
          </w:tcPr>
          <w:p w:rsidR="00610CB6" w:rsidRPr="00175A8D" w:rsidRDefault="00610CB6" w:rsidP="00610CB6">
            <w:pPr>
              <w:jc w:val="center"/>
              <w:rPr>
                <w:sz w:val="16"/>
                <w:szCs w:val="16"/>
              </w:rPr>
            </w:pPr>
            <w:r w:rsidRPr="00175A8D">
              <w:rPr>
                <w:sz w:val="16"/>
                <w:szCs w:val="16"/>
              </w:rPr>
              <w:t>0</w:t>
            </w:r>
          </w:p>
        </w:tc>
        <w:tc>
          <w:tcPr>
            <w:tcW w:w="1976" w:type="dxa"/>
          </w:tcPr>
          <w:p w:rsidR="00610CB6" w:rsidRPr="00175A8D" w:rsidRDefault="00610CB6" w:rsidP="00610CB6">
            <w:pPr>
              <w:jc w:val="center"/>
              <w:rPr>
                <w:sz w:val="16"/>
                <w:szCs w:val="16"/>
              </w:rPr>
            </w:pPr>
            <w:r w:rsidRPr="00175A8D">
              <w:rPr>
                <w:sz w:val="16"/>
                <w:szCs w:val="16"/>
              </w:rPr>
              <w:t>1</w:t>
            </w:r>
          </w:p>
        </w:tc>
      </w:tr>
      <w:tr w:rsidR="00610CB6" w:rsidRPr="00175A8D" w:rsidTr="00193C03">
        <w:trPr>
          <w:cantSplit/>
        </w:trPr>
        <w:tc>
          <w:tcPr>
            <w:tcW w:w="2538" w:type="dxa"/>
          </w:tcPr>
          <w:p w:rsidR="00610CB6" w:rsidRPr="00175A8D" w:rsidRDefault="00610CB6" w:rsidP="00730F5E">
            <w:pPr>
              <w:jc w:val="left"/>
              <w:rPr>
                <w:sz w:val="16"/>
                <w:szCs w:val="16"/>
              </w:rPr>
            </w:pPr>
            <w:r w:rsidRPr="00175A8D">
              <w:rPr>
                <w:sz w:val="16"/>
                <w:szCs w:val="16"/>
              </w:rPr>
              <w:t>Chile</w:t>
            </w:r>
          </w:p>
        </w:tc>
        <w:tc>
          <w:tcPr>
            <w:tcW w:w="2322" w:type="dxa"/>
          </w:tcPr>
          <w:p w:rsidR="00610CB6" w:rsidRPr="00175A8D" w:rsidRDefault="00610CB6" w:rsidP="00610CB6">
            <w:pPr>
              <w:jc w:val="center"/>
              <w:rPr>
                <w:sz w:val="16"/>
                <w:szCs w:val="16"/>
              </w:rPr>
            </w:pPr>
            <w:r w:rsidRPr="00175A8D">
              <w:rPr>
                <w:sz w:val="16"/>
                <w:szCs w:val="16"/>
              </w:rPr>
              <w:t>0</w:t>
            </w:r>
          </w:p>
        </w:tc>
        <w:tc>
          <w:tcPr>
            <w:tcW w:w="2520" w:type="dxa"/>
          </w:tcPr>
          <w:p w:rsidR="00610CB6" w:rsidRPr="00175A8D" w:rsidRDefault="00610CB6" w:rsidP="00610CB6">
            <w:pPr>
              <w:jc w:val="center"/>
              <w:rPr>
                <w:sz w:val="16"/>
                <w:szCs w:val="16"/>
              </w:rPr>
            </w:pPr>
            <w:r w:rsidRPr="00175A8D">
              <w:rPr>
                <w:sz w:val="16"/>
                <w:szCs w:val="16"/>
              </w:rPr>
              <w:t>0</w:t>
            </w:r>
          </w:p>
        </w:tc>
        <w:tc>
          <w:tcPr>
            <w:tcW w:w="1976" w:type="dxa"/>
          </w:tcPr>
          <w:p w:rsidR="00610CB6" w:rsidRPr="00175A8D" w:rsidRDefault="00610CB6" w:rsidP="00610CB6">
            <w:pPr>
              <w:jc w:val="center"/>
              <w:rPr>
                <w:sz w:val="16"/>
                <w:szCs w:val="16"/>
              </w:rPr>
            </w:pPr>
            <w:r w:rsidRPr="00175A8D">
              <w:rPr>
                <w:sz w:val="16"/>
                <w:szCs w:val="16"/>
              </w:rPr>
              <w:t>1</w:t>
            </w:r>
          </w:p>
        </w:tc>
      </w:tr>
      <w:tr w:rsidR="00610CB6" w:rsidRPr="00175A8D" w:rsidTr="00193C03">
        <w:trPr>
          <w:cnfStyle w:val="000000010000" w:firstRow="0" w:lastRow="0" w:firstColumn="0" w:lastColumn="0" w:oddVBand="0" w:evenVBand="0" w:oddHBand="0" w:evenHBand="1" w:firstRowFirstColumn="0" w:firstRowLastColumn="0" w:lastRowFirstColumn="0" w:lastRowLastColumn="0"/>
          <w:cantSplit/>
        </w:trPr>
        <w:tc>
          <w:tcPr>
            <w:tcW w:w="2538" w:type="dxa"/>
          </w:tcPr>
          <w:p w:rsidR="00610CB6" w:rsidRPr="00175A8D" w:rsidRDefault="00610CB6" w:rsidP="00730F5E">
            <w:pPr>
              <w:jc w:val="left"/>
              <w:rPr>
                <w:sz w:val="16"/>
                <w:szCs w:val="16"/>
              </w:rPr>
            </w:pPr>
            <w:r w:rsidRPr="00175A8D">
              <w:rPr>
                <w:sz w:val="16"/>
                <w:szCs w:val="16"/>
              </w:rPr>
              <w:t>China</w:t>
            </w:r>
          </w:p>
        </w:tc>
        <w:tc>
          <w:tcPr>
            <w:tcW w:w="2322" w:type="dxa"/>
          </w:tcPr>
          <w:p w:rsidR="00610CB6" w:rsidRPr="00175A8D" w:rsidRDefault="00610CB6" w:rsidP="00610CB6">
            <w:pPr>
              <w:jc w:val="center"/>
              <w:rPr>
                <w:sz w:val="16"/>
                <w:szCs w:val="16"/>
              </w:rPr>
            </w:pPr>
            <w:r w:rsidRPr="00175A8D">
              <w:rPr>
                <w:sz w:val="16"/>
                <w:szCs w:val="16"/>
              </w:rPr>
              <w:t>1</w:t>
            </w:r>
          </w:p>
        </w:tc>
        <w:tc>
          <w:tcPr>
            <w:tcW w:w="2520" w:type="dxa"/>
          </w:tcPr>
          <w:p w:rsidR="00610CB6" w:rsidRPr="00175A8D" w:rsidRDefault="00610CB6" w:rsidP="00610CB6">
            <w:pPr>
              <w:jc w:val="center"/>
              <w:rPr>
                <w:sz w:val="16"/>
                <w:szCs w:val="16"/>
              </w:rPr>
            </w:pPr>
            <w:r w:rsidRPr="00175A8D">
              <w:rPr>
                <w:sz w:val="16"/>
                <w:szCs w:val="16"/>
              </w:rPr>
              <w:t>0</w:t>
            </w:r>
          </w:p>
        </w:tc>
        <w:tc>
          <w:tcPr>
            <w:tcW w:w="1976" w:type="dxa"/>
          </w:tcPr>
          <w:p w:rsidR="00610CB6" w:rsidRPr="00175A8D" w:rsidRDefault="00610CB6" w:rsidP="00610CB6">
            <w:pPr>
              <w:jc w:val="center"/>
              <w:rPr>
                <w:sz w:val="16"/>
                <w:szCs w:val="16"/>
              </w:rPr>
            </w:pPr>
            <w:r w:rsidRPr="00175A8D">
              <w:rPr>
                <w:sz w:val="16"/>
                <w:szCs w:val="16"/>
              </w:rPr>
              <w:t>0</w:t>
            </w:r>
          </w:p>
        </w:tc>
      </w:tr>
      <w:tr w:rsidR="00610CB6" w:rsidRPr="00175A8D" w:rsidTr="00193C03">
        <w:trPr>
          <w:cantSplit/>
        </w:trPr>
        <w:tc>
          <w:tcPr>
            <w:tcW w:w="2538" w:type="dxa"/>
          </w:tcPr>
          <w:p w:rsidR="00610CB6" w:rsidRPr="00175A8D" w:rsidRDefault="00610CB6" w:rsidP="00730F5E">
            <w:pPr>
              <w:jc w:val="left"/>
              <w:rPr>
                <w:sz w:val="16"/>
                <w:szCs w:val="16"/>
              </w:rPr>
            </w:pPr>
            <w:r w:rsidRPr="00175A8D">
              <w:rPr>
                <w:sz w:val="16"/>
                <w:szCs w:val="16"/>
              </w:rPr>
              <w:t>Costa Rica</w:t>
            </w:r>
          </w:p>
        </w:tc>
        <w:tc>
          <w:tcPr>
            <w:tcW w:w="2322" w:type="dxa"/>
          </w:tcPr>
          <w:p w:rsidR="00610CB6" w:rsidRPr="00175A8D" w:rsidRDefault="00610CB6" w:rsidP="00610CB6">
            <w:pPr>
              <w:jc w:val="center"/>
              <w:rPr>
                <w:sz w:val="16"/>
                <w:szCs w:val="16"/>
              </w:rPr>
            </w:pPr>
            <w:r w:rsidRPr="00175A8D">
              <w:rPr>
                <w:sz w:val="16"/>
                <w:szCs w:val="16"/>
              </w:rPr>
              <w:t>0</w:t>
            </w:r>
          </w:p>
        </w:tc>
        <w:tc>
          <w:tcPr>
            <w:tcW w:w="2520" w:type="dxa"/>
          </w:tcPr>
          <w:p w:rsidR="00610CB6" w:rsidRPr="00175A8D" w:rsidRDefault="00610CB6" w:rsidP="00610CB6">
            <w:pPr>
              <w:jc w:val="center"/>
              <w:rPr>
                <w:sz w:val="16"/>
                <w:szCs w:val="16"/>
              </w:rPr>
            </w:pPr>
            <w:r w:rsidRPr="00175A8D">
              <w:rPr>
                <w:sz w:val="16"/>
                <w:szCs w:val="16"/>
              </w:rPr>
              <w:t>0</w:t>
            </w:r>
          </w:p>
        </w:tc>
        <w:tc>
          <w:tcPr>
            <w:tcW w:w="1976" w:type="dxa"/>
          </w:tcPr>
          <w:p w:rsidR="00610CB6" w:rsidRPr="00175A8D" w:rsidRDefault="00610CB6" w:rsidP="00610CB6">
            <w:pPr>
              <w:jc w:val="center"/>
              <w:rPr>
                <w:sz w:val="16"/>
                <w:szCs w:val="16"/>
              </w:rPr>
            </w:pPr>
            <w:r w:rsidRPr="00175A8D">
              <w:rPr>
                <w:sz w:val="16"/>
                <w:szCs w:val="16"/>
              </w:rPr>
              <w:t>1</w:t>
            </w:r>
          </w:p>
        </w:tc>
      </w:tr>
      <w:tr w:rsidR="00610CB6" w:rsidRPr="00175A8D" w:rsidTr="00193C03">
        <w:trPr>
          <w:cnfStyle w:val="000000010000" w:firstRow="0" w:lastRow="0" w:firstColumn="0" w:lastColumn="0" w:oddVBand="0" w:evenVBand="0" w:oddHBand="0" w:evenHBand="1" w:firstRowFirstColumn="0" w:firstRowLastColumn="0" w:lastRowFirstColumn="0" w:lastRowLastColumn="0"/>
          <w:cantSplit/>
        </w:trPr>
        <w:tc>
          <w:tcPr>
            <w:tcW w:w="2538" w:type="dxa"/>
          </w:tcPr>
          <w:p w:rsidR="00610CB6" w:rsidRPr="00175A8D" w:rsidRDefault="00610CB6" w:rsidP="00730F5E">
            <w:pPr>
              <w:jc w:val="left"/>
              <w:rPr>
                <w:sz w:val="16"/>
                <w:szCs w:val="16"/>
              </w:rPr>
            </w:pPr>
            <w:r w:rsidRPr="00175A8D">
              <w:rPr>
                <w:sz w:val="16"/>
                <w:szCs w:val="16"/>
              </w:rPr>
              <w:lastRenderedPageBreak/>
              <w:t>European Union</w:t>
            </w:r>
          </w:p>
        </w:tc>
        <w:tc>
          <w:tcPr>
            <w:tcW w:w="2322" w:type="dxa"/>
          </w:tcPr>
          <w:p w:rsidR="00610CB6" w:rsidRPr="00175A8D" w:rsidRDefault="00610CB6" w:rsidP="00610CB6">
            <w:pPr>
              <w:jc w:val="center"/>
              <w:rPr>
                <w:sz w:val="16"/>
                <w:szCs w:val="16"/>
              </w:rPr>
            </w:pPr>
            <w:r w:rsidRPr="00175A8D">
              <w:rPr>
                <w:sz w:val="16"/>
                <w:szCs w:val="16"/>
              </w:rPr>
              <w:t>0</w:t>
            </w:r>
          </w:p>
        </w:tc>
        <w:tc>
          <w:tcPr>
            <w:tcW w:w="2520" w:type="dxa"/>
          </w:tcPr>
          <w:p w:rsidR="00610CB6" w:rsidRPr="00175A8D" w:rsidRDefault="00610CB6" w:rsidP="00610CB6">
            <w:pPr>
              <w:jc w:val="center"/>
              <w:rPr>
                <w:sz w:val="16"/>
                <w:szCs w:val="16"/>
              </w:rPr>
            </w:pPr>
            <w:r w:rsidRPr="00175A8D">
              <w:rPr>
                <w:sz w:val="16"/>
                <w:szCs w:val="16"/>
              </w:rPr>
              <w:t>0</w:t>
            </w:r>
          </w:p>
        </w:tc>
        <w:tc>
          <w:tcPr>
            <w:tcW w:w="1976" w:type="dxa"/>
          </w:tcPr>
          <w:p w:rsidR="00610CB6" w:rsidRPr="00175A8D" w:rsidRDefault="00610CB6" w:rsidP="00610CB6">
            <w:pPr>
              <w:jc w:val="center"/>
              <w:rPr>
                <w:sz w:val="16"/>
                <w:szCs w:val="16"/>
              </w:rPr>
            </w:pPr>
            <w:r w:rsidRPr="00175A8D">
              <w:rPr>
                <w:sz w:val="16"/>
                <w:szCs w:val="16"/>
              </w:rPr>
              <w:t>1</w:t>
            </w:r>
          </w:p>
        </w:tc>
      </w:tr>
      <w:tr w:rsidR="00610CB6" w:rsidRPr="00175A8D" w:rsidTr="00193C03">
        <w:trPr>
          <w:cantSplit/>
        </w:trPr>
        <w:tc>
          <w:tcPr>
            <w:tcW w:w="2538" w:type="dxa"/>
          </w:tcPr>
          <w:p w:rsidR="00610CB6" w:rsidRPr="00175A8D" w:rsidRDefault="00610CB6" w:rsidP="00730F5E">
            <w:pPr>
              <w:jc w:val="left"/>
              <w:rPr>
                <w:sz w:val="16"/>
                <w:szCs w:val="16"/>
              </w:rPr>
            </w:pPr>
            <w:r w:rsidRPr="00175A8D">
              <w:rPr>
                <w:sz w:val="16"/>
                <w:szCs w:val="16"/>
              </w:rPr>
              <w:t>India</w:t>
            </w:r>
          </w:p>
        </w:tc>
        <w:tc>
          <w:tcPr>
            <w:tcW w:w="2322" w:type="dxa"/>
          </w:tcPr>
          <w:p w:rsidR="00610CB6" w:rsidRPr="00175A8D" w:rsidRDefault="00610CB6" w:rsidP="00610CB6">
            <w:pPr>
              <w:jc w:val="center"/>
              <w:rPr>
                <w:sz w:val="16"/>
                <w:szCs w:val="16"/>
              </w:rPr>
            </w:pPr>
            <w:r w:rsidRPr="00175A8D">
              <w:rPr>
                <w:sz w:val="16"/>
                <w:szCs w:val="16"/>
              </w:rPr>
              <w:t>1</w:t>
            </w:r>
          </w:p>
        </w:tc>
        <w:tc>
          <w:tcPr>
            <w:tcW w:w="2520" w:type="dxa"/>
          </w:tcPr>
          <w:p w:rsidR="00610CB6" w:rsidRPr="00175A8D" w:rsidRDefault="00610CB6" w:rsidP="00610CB6">
            <w:pPr>
              <w:jc w:val="center"/>
              <w:rPr>
                <w:sz w:val="16"/>
                <w:szCs w:val="16"/>
              </w:rPr>
            </w:pPr>
            <w:r w:rsidRPr="00175A8D">
              <w:rPr>
                <w:sz w:val="16"/>
                <w:szCs w:val="16"/>
              </w:rPr>
              <w:t>1</w:t>
            </w:r>
          </w:p>
        </w:tc>
        <w:tc>
          <w:tcPr>
            <w:tcW w:w="1976" w:type="dxa"/>
          </w:tcPr>
          <w:p w:rsidR="00610CB6" w:rsidRPr="00175A8D" w:rsidRDefault="00610CB6" w:rsidP="00610CB6">
            <w:pPr>
              <w:jc w:val="center"/>
              <w:rPr>
                <w:sz w:val="16"/>
                <w:szCs w:val="16"/>
              </w:rPr>
            </w:pPr>
            <w:r w:rsidRPr="00175A8D">
              <w:rPr>
                <w:sz w:val="16"/>
                <w:szCs w:val="16"/>
              </w:rPr>
              <w:t>0</w:t>
            </w:r>
          </w:p>
        </w:tc>
      </w:tr>
      <w:tr w:rsidR="00610CB6" w:rsidRPr="00175A8D" w:rsidTr="00193C03">
        <w:trPr>
          <w:cnfStyle w:val="000000010000" w:firstRow="0" w:lastRow="0" w:firstColumn="0" w:lastColumn="0" w:oddVBand="0" w:evenVBand="0" w:oddHBand="0" w:evenHBand="1" w:firstRowFirstColumn="0" w:firstRowLastColumn="0" w:lastRowFirstColumn="0" w:lastRowLastColumn="0"/>
          <w:cantSplit/>
        </w:trPr>
        <w:tc>
          <w:tcPr>
            <w:tcW w:w="2538" w:type="dxa"/>
          </w:tcPr>
          <w:p w:rsidR="00610CB6" w:rsidRPr="00175A8D" w:rsidRDefault="00610CB6" w:rsidP="00730F5E">
            <w:pPr>
              <w:jc w:val="left"/>
              <w:rPr>
                <w:sz w:val="16"/>
                <w:szCs w:val="16"/>
              </w:rPr>
            </w:pPr>
            <w:r w:rsidRPr="00175A8D">
              <w:rPr>
                <w:sz w:val="16"/>
                <w:szCs w:val="16"/>
              </w:rPr>
              <w:t>Indonesia</w:t>
            </w:r>
          </w:p>
        </w:tc>
        <w:tc>
          <w:tcPr>
            <w:tcW w:w="2322" w:type="dxa"/>
          </w:tcPr>
          <w:p w:rsidR="00610CB6" w:rsidRPr="00175A8D" w:rsidRDefault="00610CB6" w:rsidP="00610CB6">
            <w:pPr>
              <w:jc w:val="center"/>
              <w:rPr>
                <w:sz w:val="16"/>
                <w:szCs w:val="16"/>
              </w:rPr>
            </w:pPr>
            <w:r w:rsidRPr="00175A8D">
              <w:rPr>
                <w:sz w:val="16"/>
                <w:szCs w:val="16"/>
              </w:rPr>
              <w:t>0</w:t>
            </w:r>
          </w:p>
        </w:tc>
        <w:tc>
          <w:tcPr>
            <w:tcW w:w="2520" w:type="dxa"/>
          </w:tcPr>
          <w:p w:rsidR="00610CB6" w:rsidRPr="00175A8D" w:rsidRDefault="00610CB6" w:rsidP="00610CB6">
            <w:pPr>
              <w:jc w:val="center"/>
              <w:rPr>
                <w:sz w:val="16"/>
                <w:szCs w:val="16"/>
              </w:rPr>
            </w:pPr>
            <w:r w:rsidRPr="00175A8D">
              <w:rPr>
                <w:sz w:val="16"/>
                <w:szCs w:val="16"/>
              </w:rPr>
              <w:t>0</w:t>
            </w:r>
          </w:p>
        </w:tc>
        <w:tc>
          <w:tcPr>
            <w:tcW w:w="1976" w:type="dxa"/>
          </w:tcPr>
          <w:p w:rsidR="00610CB6" w:rsidRPr="00175A8D" w:rsidRDefault="00610CB6" w:rsidP="00610CB6">
            <w:pPr>
              <w:jc w:val="center"/>
              <w:rPr>
                <w:sz w:val="16"/>
                <w:szCs w:val="16"/>
              </w:rPr>
            </w:pPr>
            <w:r w:rsidRPr="00175A8D">
              <w:rPr>
                <w:sz w:val="16"/>
                <w:szCs w:val="16"/>
              </w:rPr>
              <w:t>2</w:t>
            </w:r>
          </w:p>
        </w:tc>
      </w:tr>
      <w:tr w:rsidR="00610CB6" w:rsidRPr="00175A8D" w:rsidTr="00193C03">
        <w:trPr>
          <w:cantSplit/>
        </w:trPr>
        <w:tc>
          <w:tcPr>
            <w:tcW w:w="2538" w:type="dxa"/>
          </w:tcPr>
          <w:p w:rsidR="00610CB6" w:rsidRPr="00175A8D" w:rsidRDefault="00610CB6" w:rsidP="00730F5E">
            <w:pPr>
              <w:jc w:val="left"/>
              <w:rPr>
                <w:sz w:val="16"/>
                <w:szCs w:val="16"/>
              </w:rPr>
            </w:pPr>
            <w:r w:rsidRPr="00175A8D">
              <w:rPr>
                <w:sz w:val="16"/>
                <w:szCs w:val="16"/>
              </w:rPr>
              <w:t>Jordan</w:t>
            </w:r>
          </w:p>
        </w:tc>
        <w:tc>
          <w:tcPr>
            <w:tcW w:w="2322" w:type="dxa"/>
          </w:tcPr>
          <w:p w:rsidR="00610CB6" w:rsidRPr="00175A8D" w:rsidRDefault="00610CB6" w:rsidP="00610CB6">
            <w:pPr>
              <w:jc w:val="center"/>
              <w:rPr>
                <w:sz w:val="16"/>
                <w:szCs w:val="16"/>
              </w:rPr>
            </w:pPr>
            <w:r w:rsidRPr="00175A8D">
              <w:rPr>
                <w:sz w:val="16"/>
                <w:szCs w:val="16"/>
              </w:rPr>
              <w:t>1</w:t>
            </w:r>
          </w:p>
        </w:tc>
        <w:tc>
          <w:tcPr>
            <w:tcW w:w="2520" w:type="dxa"/>
          </w:tcPr>
          <w:p w:rsidR="00610CB6" w:rsidRPr="00175A8D" w:rsidRDefault="00610CB6" w:rsidP="00610CB6">
            <w:pPr>
              <w:jc w:val="center"/>
              <w:rPr>
                <w:sz w:val="16"/>
                <w:szCs w:val="16"/>
              </w:rPr>
            </w:pPr>
            <w:r w:rsidRPr="00175A8D">
              <w:rPr>
                <w:sz w:val="16"/>
                <w:szCs w:val="16"/>
              </w:rPr>
              <w:t>0</w:t>
            </w:r>
          </w:p>
        </w:tc>
        <w:tc>
          <w:tcPr>
            <w:tcW w:w="1976" w:type="dxa"/>
          </w:tcPr>
          <w:p w:rsidR="00610CB6" w:rsidRPr="00175A8D" w:rsidRDefault="00610CB6" w:rsidP="00610CB6">
            <w:pPr>
              <w:jc w:val="center"/>
              <w:rPr>
                <w:sz w:val="16"/>
                <w:szCs w:val="16"/>
              </w:rPr>
            </w:pPr>
            <w:r w:rsidRPr="00175A8D">
              <w:rPr>
                <w:sz w:val="16"/>
                <w:szCs w:val="16"/>
              </w:rPr>
              <w:t>0</w:t>
            </w:r>
          </w:p>
        </w:tc>
      </w:tr>
      <w:tr w:rsidR="00610CB6" w:rsidRPr="00175A8D" w:rsidTr="00193C03">
        <w:trPr>
          <w:cnfStyle w:val="000000010000" w:firstRow="0" w:lastRow="0" w:firstColumn="0" w:lastColumn="0" w:oddVBand="0" w:evenVBand="0" w:oddHBand="0" w:evenHBand="1" w:firstRowFirstColumn="0" w:firstRowLastColumn="0" w:lastRowFirstColumn="0" w:lastRowLastColumn="0"/>
          <w:cantSplit/>
        </w:trPr>
        <w:tc>
          <w:tcPr>
            <w:tcW w:w="2538" w:type="dxa"/>
          </w:tcPr>
          <w:p w:rsidR="00610CB6" w:rsidRPr="00175A8D" w:rsidRDefault="00610CB6" w:rsidP="00730F5E">
            <w:pPr>
              <w:jc w:val="left"/>
              <w:rPr>
                <w:sz w:val="16"/>
                <w:szCs w:val="16"/>
              </w:rPr>
            </w:pPr>
            <w:r w:rsidRPr="00175A8D">
              <w:rPr>
                <w:sz w:val="16"/>
                <w:szCs w:val="16"/>
              </w:rPr>
              <w:t>Madagascar</w:t>
            </w:r>
          </w:p>
        </w:tc>
        <w:tc>
          <w:tcPr>
            <w:tcW w:w="2322" w:type="dxa"/>
          </w:tcPr>
          <w:p w:rsidR="00610CB6" w:rsidRPr="00175A8D" w:rsidRDefault="00610CB6" w:rsidP="00610CB6">
            <w:pPr>
              <w:jc w:val="center"/>
              <w:rPr>
                <w:sz w:val="16"/>
                <w:szCs w:val="16"/>
              </w:rPr>
            </w:pPr>
            <w:r w:rsidRPr="00175A8D">
              <w:rPr>
                <w:sz w:val="16"/>
                <w:szCs w:val="16"/>
              </w:rPr>
              <w:t>0</w:t>
            </w:r>
          </w:p>
        </w:tc>
        <w:tc>
          <w:tcPr>
            <w:tcW w:w="2520" w:type="dxa"/>
          </w:tcPr>
          <w:p w:rsidR="00610CB6" w:rsidRPr="00175A8D" w:rsidRDefault="00610CB6" w:rsidP="00610CB6">
            <w:pPr>
              <w:jc w:val="center"/>
              <w:rPr>
                <w:sz w:val="16"/>
                <w:szCs w:val="16"/>
              </w:rPr>
            </w:pPr>
            <w:r w:rsidRPr="00175A8D">
              <w:rPr>
                <w:sz w:val="16"/>
                <w:szCs w:val="16"/>
              </w:rPr>
              <w:t>0</w:t>
            </w:r>
          </w:p>
        </w:tc>
        <w:tc>
          <w:tcPr>
            <w:tcW w:w="1976" w:type="dxa"/>
          </w:tcPr>
          <w:p w:rsidR="00610CB6" w:rsidRPr="00175A8D" w:rsidRDefault="00610CB6" w:rsidP="00610CB6">
            <w:pPr>
              <w:jc w:val="center"/>
              <w:rPr>
                <w:sz w:val="16"/>
                <w:szCs w:val="16"/>
              </w:rPr>
            </w:pPr>
            <w:r w:rsidRPr="00175A8D">
              <w:rPr>
                <w:sz w:val="16"/>
                <w:szCs w:val="16"/>
              </w:rPr>
              <w:t>3</w:t>
            </w:r>
          </w:p>
        </w:tc>
      </w:tr>
      <w:tr w:rsidR="00610CB6" w:rsidRPr="00175A8D" w:rsidTr="00193C03">
        <w:trPr>
          <w:cantSplit/>
        </w:trPr>
        <w:tc>
          <w:tcPr>
            <w:tcW w:w="2538" w:type="dxa"/>
          </w:tcPr>
          <w:p w:rsidR="00610CB6" w:rsidRPr="00175A8D" w:rsidRDefault="00610CB6" w:rsidP="00730F5E">
            <w:pPr>
              <w:jc w:val="left"/>
              <w:rPr>
                <w:sz w:val="16"/>
                <w:szCs w:val="16"/>
              </w:rPr>
            </w:pPr>
            <w:r w:rsidRPr="00175A8D">
              <w:rPr>
                <w:sz w:val="16"/>
                <w:szCs w:val="16"/>
              </w:rPr>
              <w:t>Malaysia</w:t>
            </w:r>
          </w:p>
        </w:tc>
        <w:tc>
          <w:tcPr>
            <w:tcW w:w="2322" w:type="dxa"/>
          </w:tcPr>
          <w:p w:rsidR="00610CB6" w:rsidRPr="00175A8D" w:rsidRDefault="00610CB6" w:rsidP="00610CB6">
            <w:pPr>
              <w:jc w:val="center"/>
              <w:rPr>
                <w:sz w:val="16"/>
                <w:szCs w:val="16"/>
              </w:rPr>
            </w:pPr>
            <w:r w:rsidRPr="00175A8D">
              <w:rPr>
                <w:sz w:val="16"/>
                <w:szCs w:val="16"/>
              </w:rPr>
              <w:t>2</w:t>
            </w:r>
          </w:p>
        </w:tc>
        <w:tc>
          <w:tcPr>
            <w:tcW w:w="2520" w:type="dxa"/>
          </w:tcPr>
          <w:p w:rsidR="00610CB6" w:rsidRPr="00175A8D" w:rsidRDefault="00610CB6" w:rsidP="00610CB6">
            <w:pPr>
              <w:jc w:val="center"/>
              <w:rPr>
                <w:sz w:val="16"/>
                <w:szCs w:val="16"/>
              </w:rPr>
            </w:pPr>
            <w:r w:rsidRPr="00175A8D">
              <w:rPr>
                <w:sz w:val="16"/>
                <w:szCs w:val="16"/>
              </w:rPr>
              <w:t>0</w:t>
            </w:r>
          </w:p>
        </w:tc>
        <w:tc>
          <w:tcPr>
            <w:tcW w:w="1976" w:type="dxa"/>
          </w:tcPr>
          <w:p w:rsidR="00610CB6" w:rsidRPr="00175A8D" w:rsidRDefault="00610CB6" w:rsidP="00610CB6">
            <w:pPr>
              <w:jc w:val="center"/>
              <w:rPr>
                <w:sz w:val="16"/>
                <w:szCs w:val="16"/>
              </w:rPr>
            </w:pPr>
            <w:r w:rsidRPr="00175A8D">
              <w:rPr>
                <w:sz w:val="16"/>
                <w:szCs w:val="16"/>
              </w:rPr>
              <w:t>0</w:t>
            </w:r>
          </w:p>
        </w:tc>
      </w:tr>
      <w:tr w:rsidR="00610CB6" w:rsidRPr="00175A8D" w:rsidTr="00193C03">
        <w:trPr>
          <w:cnfStyle w:val="000000010000" w:firstRow="0" w:lastRow="0" w:firstColumn="0" w:lastColumn="0" w:oddVBand="0" w:evenVBand="0" w:oddHBand="0" w:evenHBand="1" w:firstRowFirstColumn="0" w:firstRowLastColumn="0" w:lastRowFirstColumn="0" w:lastRowLastColumn="0"/>
          <w:cantSplit/>
        </w:trPr>
        <w:tc>
          <w:tcPr>
            <w:tcW w:w="2538" w:type="dxa"/>
          </w:tcPr>
          <w:p w:rsidR="00610CB6" w:rsidRPr="00175A8D" w:rsidRDefault="00610CB6" w:rsidP="00730F5E">
            <w:pPr>
              <w:jc w:val="left"/>
              <w:rPr>
                <w:sz w:val="16"/>
                <w:szCs w:val="16"/>
              </w:rPr>
            </w:pPr>
            <w:r w:rsidRPr="00175A8D">
              <w:rPr>
                <w:sz w:val="16"/>
                <w:szCs w:val="16"/>
              </w:rPr>
              <w:t>Morocco</w:t>
            </w:r>
          </w:p>
        </w:tc>
        <w:tc>
          <w:tcPr>
            <w:tcW w:w="2322" w:type="dxa"/>
          </w:tcPr>
          <w:p w:rsidR="00610CB6" w:rsidRPr="00175A8D" w:rsidRDefault="00610CB6" w:rsidP="00610CB6">
            <w:pPr>
              <w:jc w:val="center"/>
              <w:rPr>
                <w:sz w:val="16"/>
                <w:szCs w:val="16"/>
              </w:rPr>
            </w:pPr>
            <w:r w:rsidRPr="00175A8D">
              <w:rPr>
                <w:sz w:val="16"/>
                <w:szCs w:val="16"/>
              </w:rPr>
              <w:t>0</w:t>
            </w:r>
          </w:p>
        </w:tc>
        <w:tc>
          <w:tcPr>
            <w:tcW w:w="2520" w:type="dxa"/>
          </w:tcPr>
          <w:p w:rsidR="00610CB6" w:rsidRPr="00175A8D" w:rsidRDefault="00610CB6" w:rsidP="00610CB6">
            <w:pPr>
              <w:jc w:val="center"/>
              <w:rPr>
                <w:sz w:val="16"/>
                <w:szCs w:val="16"/>
              </w:rPr>
            </w:pPr>
            <w:r w:rsidRPr="00175A8D">
              <w:rPr>
                <w:sz w:val="16"/>
                <w:szCs w:val="16"/>
              </w:rPr>
              <w:t>0</w:t>
            </w:r>
          </w:p>
        </w:tc>
        <w:tc>
          <w:tcPr>
            <w:tcW w:w="1976" w:type="dxa"/>
          </w:tcPr>
          <w:p w:rsidR="00610CB6" w:rsidRPr="00175A8D" w:rsidRDefault="00610CB6" w:rsidP="00610CB6">
            <w:pPr>
              <w:jc w:val="center"/>
              <w:rPr>
                <w:sz w:val="16"/>
                <w:szCs w:val="16"/>
              </w:rPr>
            </w:pPr>
            <w:r w:rsidRPr="00175A8D">
              <w:rPr>
                <w:sz w:val="16"/>
                <w:szCs w:val="16"/>
              </w:rPr>
              <w:t>1</w:t>
            </w:r>
          </w:p>
        </w:tc>
      </w:tr>
      <w:tr w:rsidR="00610CB6" w:rsidRPr="00175A8D" w:rsidTr="00193C03">
        <w:trPr>
          <w:cantSplit/>
        </w:trPr>
        <w:tc>
          <w:tcPr>
            <w:tcW w:w="2538" w:type="dxa"/>
          </w:tcPr>
          <w:p w:rsidR="00610CB6" w:rsidRPr="00175A8D" w:rsidRDefault="00610CB6" w:rsidP="00730F5E">
            <w:pPr>
              <w:jc w:val="left"/>
              <w:rPr>
                <w:sz w:val="16"/>
                <w:szCs w:val="16"/>
              </w:rPr>
            </w:pPr>
            <w:r w:rsidRPr="00175A8D">
              <w:rPr>
                <w:sz w:val="16"/>
                <w:szCs w:val="16"/>
              </w:rPr>
              <w:t>Philippines</w:t>
            </w:r>
          </w:p>
        </w:tc>
        <w:tc>
          <w:tcPr>
            <w:tcW w:w="2322" w:type="dxa"/>
          </w:tcPr>
          <w:p w:rsidR="00610CB6" w:rsidRPr="00175A8D" w:rsidRDefault="00610CB6" w:rsidP="00610CB6">
            <w:pPr>
              <w:jc w:val="center"/>
              <w:rPr>
                <w:sz w:val="16"/>
                <w:szCs w:val="16"/>
              </w:rPr>
            </w:pPr>
            <w:r w:rsidRPr="00175A8D">
              <w:rPr>
                <w:sz w:val="16"/>
                <w:szCs w:val="16"/>
              </w:rPr>
              <w:t>0</w:t>
            </w:r>
          </w:p>
        </w:tc>
        <w:tc>
          <w:tcPr>
            <w:tcW w:w="2520" w:type="dxa"/>
          </w:tcPr>
          <w:p w:rsidR="00610CB6" w:rsidRPr="00175A8D" w:rsidRDefault="00610CB6" w:rsidP="00610CB6">
            <w:pPr>
              <w:jc w:val="center"/>
              <w:rPr>
                <w:sz w:val="16"/>
                <w:szCs w:val="16"/>
              </w:rPr>
            </w:pPr>
            <w:r w:rsidRPr="00175A8D">
              <w:rPr>
                <w:sz w:val="16"/>
                <w:szCs w:val="16"/>
              </w:rPr>
              <w:t>0</w:t>
            </w:r>
          </w:p>
        </w:tc>
        <w:tc>
          <w:tcPr>
            <w:tcW w:w="1976" w:type="dxa"/>
          </w:tcPr>
          <w:p w:rsidR="00610CB6" w:rsidRPr="00175A8D" w:rsidRDefault="00610CB6" w:rsidP="00610CB6">
            <w:pPr>
              <w:jc w:val="center"/>
              <w:rPr>
                <w:sz w:val="16"/>
                <w:szCs w:val="16"/>
              </w:rPr>
            </w:pPr>
            <w:r w:rsidRPr="00175A8D">
              <w:rPr>
                <w:sz w:val="16"/>
                <w:szCs w:val="16"/>
              </w:rPr>
              <w:t>2</w:t>
            </w:r>
          </w:p>
        </w:tc>
      </w:tr>
      <w:tr w:rsidR="00610CB6" w:rsidRPr="00175A8D" w:rsidTr="00193C03">
        <w:trPr>
          <w:cnfStyle w:val="000000010000" w:firstRow="0" w:lastRow="0" w:firstColumn="0" w:lastColumn="0" w:oddVBand="0" w:evenVBand="0" w:oddHBand="0" w:evenHBand="1" w:firstRowFirstColumn="0" w:firstRowLastColumn="0" w:lastRowFirstColumn="0" w:lastRowLastColumn="0"/>
          <w:cantSplit/>
        </w:trPr>
        <w:tc>
          <w:tcPr>
            <w:tcW w:w="2538" w:type="dxa"/>
          </w:tcPr>
          <w:p w:rsidR="00610CB6" w:rsidRPr="00175A8D" w:rsidRDefault="00610CB6" w:rsidP="00730F5E">
            <w:pPr>
              <w:jc w:val="left"/>
              <w:rPr>
                <w:sz w:val="16"/>
                <w:szCs w:val="16"/>
              </w:rPr>
            </w:pPr>
            <w:r w:rsidRPr="00175A8D">
              <w:rPr>
                <w:sz w:val="16"/>
                <w:szCs w:val="16"/>
              </w:rPr>
              <w:t>Russian Federation</w:t>
            </w:r>
            <w:r w:rsidRPr="00175A8D">
              <w:rPr>
                <w:sz w:val="16"/>
                <w:szCs w:val="16"/>
                <w:vertAlign w:val="superscript"/>
              </w:rPr>
              <w:t>b</w:t>
            </w:r>
          </w:p>
        </w:tc>
        <w:tc>
          <w:tcPr>
            <w:tcW w:w="2322" w:type="dxa"/>
          </w:tcPr>
          <w:p w:rsidR="00610CB6" w:rsidRPr="00175A8D" w:rsidRDefault="00610CB6" w:rsidP="00610CB6">
            <w:pPr>
              <w:jc w:val="center"/>
              <w:rPr>
                <w:sz w:val="16"/>
                <w:szCs w:val="16"/>
              </w:rPr>
            </w:pPr>
            <w:r w:rsidRPr="00175A8D">
              <w:rPr>
                <w:sz w:val="16"/>
                <w:szCs w:val="16"/>
              </w:rPr>
              <w:t>0</w:t>
            </w:r>
          </w:p>
        </w:tc>
        <w:tc>
          <w:tcPr>
            <w:tcW w:w="2520" w:type="dxa"/>
          </w:tcPr>
          <w:p w:rsidR="00610CB6" w:rsidRPr="00175A8D" w:rsidRDefault="00610CB6" w:rsidP="00610CB6">
            <w:pPr>
              <w:jc w:val="center"/>
              <w:rPr>
                <w:sz w:val="16"/>
                <w:szCs w:val="16"/>
              </w:rPr>
            </w:pPr>
            <w:r w:rsidRPr="00175A8D">
              <w:rPr>
                <w:sz w:val="16"/>
                <w:szCs w:val="16"/>
              </w:rPr>
              <w:t>0</w:t>
            </w:r>
          </w:p>
        </w:tc>
        <w:tc>
          <w:tcPr>
            <w:tcW w:w="1976" w:type="dxa"/>
          </w:tcPr>
          <w:p w:rsidR="00610CB6" w:rsidRPr="00175A8D" w:rsidRDefault="00610CB6" w:rsidP="00610CB6">
            <w:pPr>
              <w:jc w:val="center"/>
              <w:rPr>
                <w:sz w:val="16"/>
                <w:szCs w:val="16"/>
              </w:rPr>
            </w:pPr>
            <w:r w:rsidRPr="00175A8D">
              <w:rPr>
                <w:sz w:val="16"/>
                <w:szCs w:val="16"/>
              </w:rPr>
              <w:t>1</w:t>
            </w:r>
          </w:p>
        </w:tc>
      </w:tr>
      <w:tr w:rsidR="00610CB6" w:rsidRPr="00175A8D" w:rsidTr="00193C03">
        <w:trPr>
          <w:cantSplit/>
        </w:trPr>
        <w:tc>
          <w:tcPr>
            <w:tcW w:w="2538" w:type="dxa"/>
          </w:tcPr>
          <w:p w:rsidR="00610CB6" w:rsidRPr="00175A8D" w:rsidRDefault="00610CB6" w:rsidP="00730F5E">
            <w:pPr>
              <w:jc w:val="left"/>
              <w:rPr>
                <w:sz w:val="16"/>
                <w:szCs w:val="16"/>
              </w:rPr>
            </w:pPr>
            <w:r w:rsidRPr="00175A8D">
              <w:rPr>
                <w:sz w:val="16"/>
                <w:szCs w:val="16"/>
              </w:rPr>
              <w:t>South Africa</w:t>
            </w:r>
            <w:r w:rsidRPr="00175A8D">
              <w:rPr>
                <w:sz w:val="16"/>
                <w:szCs w:val="16"/>
                <w:vertAlign w:val="superscript"/>
              </w:rPr>
              <w:t>c</w:t>
            </w:r>
          </w:p>
        </w:tc>
        <w:tc>
          <w:tcPr>
            <w:tcW w:w="2322" w:type="dxa"/>
          </w:tcPr>
          <w:p w:rsidR="00610CB6" w:rsidRPr="00175A8D" w:rsidRDefault="00610CB6" w:rsidP="00610CB6">
            <w:pPr>
              <w:jc w:val="center"/>
              <w:rPr>
                <w:sz w:val="16"/>
                <w:szCs w:val="16"/>
              </w:rPr>
            </w:pPr>
            <w:r w:rsidRPr="00175A8D">
              <w:rPr>
                <w:sz w:val="16"/>
                <w:szCs w:val="16"/>
              </w:rPr>
              <w:t>2</w:t>
            </w:r>
          </w:p>
        </w:tc>
        <w:tc>
          <w:tcPr>
            <w:tcW w:w="2520" w:type="dxa"/>
          </w:tcPr>
          <w:p w:rsidR="00610CB6" w:rsidRPr="00175A8D" w:rsidRDefault="00610CB6" w:rsidP="00610CB6">
            <w:pPr>
              <w:jc w:val="center"/>
              <w:rPr>
                <w:sz w:val="16"/>
                <w:szCs w:val="16"/>
              </w:rPr>
            </w:pPr>
            <w:r w:rsidRPr="00175A8D">
              <w:rPr>
                <w:sz w:val="16"/>
                <w:szCs w:val="16"/>
              </w:rPr>
              <w:t>0</w:t>
            </w:r>
          </w:p>
        </w:tc>
        <w:tc>
          <w:tcPr>
            <w:tcW w:w="1976" w:type="dxa"/>
          </w:tcPr>
          <w:p w:rsidR="00610CB6" w:rsidRPr="00175A8D" w:rsidRDefault="00610CB6" w:rsidP="00610CB6">
            <w:pPr>
              <w:jc w:val="center"/>
              <w:rPr>
                <w:sz w:val="16"/>
                <w:szCs w:val="16"/>
              </w:rPr>
            </w:pPr>
            <w:r w:rsidRPr="00175A8D">
              <w:rPr>
                <w:sz w:val="16"/>
                <w:szCs w:val="16"/>
              </w:rPr>
              <w:t>1</w:t>
            </w:r>
          </w:p>
        </w:tc>
      </w:tr>
      <w:tr w:rsidR="00610CB6" w:rsidRPr="00175A8D" w:rsidTr="00193C03">
        <w:trPr>
          <w:cnfStyle w:val="000000010000" w:firstRow="0" w:lastRow="0" w:firstColumn="0" w:lastColumn="0" w:oddVBand="0" w:evenVBand="0" w:oddHBand="0" w:evenHBand="1" w:firstRowFirstColumn="0" w:firstRowLastColumn="0" w:lastRowFirstColumn="0" w:lastRowLastColumn="0"/>
          <w:cantSplit/>
        </w:trPr>
        <w:tc>
          <w:tcPr>
            <w:tcW w:w="2538" w:type="dxa"/>
          </w:tcPr>
          <w:p w:rsidR="00610CB6" w:rsidRPr="00175A8D" w:rsidRDefault="00610CB6" w:rsidP="00730F5E">
            <w:pPr>
              <w:jc w:val="left"/>
              <w:rPr>
                <w:sz w:val="16"/>
                <w:szCs w:val="16"/>
              </w:rPr>
            </w:pPr>
            <w:r w:rsidRPr="00175A8D">
              <w:rPr>
                <w:sz w:val="16"/>
                <w:szCs w:val="16"/>
              </w:rPr>
              <w:t>Thailand</w:t>
            </w:r>
          </w:p>
        </w:tc>
        <w:tc>
          <w:tcPr>
            <w:tcW w:w="2322" w:type="dxa"/>
          </w:tcPr>
          <w:p w:rsidR="00610CB6" w:rsidRPr="00175A8D" w:rsidRDefault="00610CB6" w:rsidP="00610CB6">
            <w:pPr>
              <w:jc w:val="center"/>
              <w:rPr>
                <w:sz w:val="16"/>
                <w:szCs w:val="16"/>
              </w:rPr>
            </w:pPr>
            <w:r w:rsidRPr="00175A8D">
              <w:rPr>
                <w:sz w:val="16"/>
                <w:szCs w:val="16"/>
              </w:rPr>
              <w:t>1</w:t>
            </w:r>
          </w:p>
        </w:tc>
        <w:tc>
          <w:tcPr>
            <w:tcW w:w="2520" w:type="dxa"/>
          </w:tcPr>
          <w:p w:rsidR="00610CB6" w:rsidRPr="00175A8D" w:rsidRDefault="00610CB6" w:rsidP="00610CB6">
            <w:pPr>
              <w:jc w:val="center"/>
              <w:rPr>
                <w:sz w:val="16"/>
                <w:szCs w:val="16"/>
              </w:rPr>
            </w:pPr>
            <w:r w:rsidRPr="00175A8D">
              <w:rPr>
                <w:sz w:val="16"/>
                <w:szCs w:val="16"/>
              </w:rPr>
              <w:t>0</w:t>
            </w:r>
          </w:p>
        </w:tc>
        <w:tc>
          <w:tcPr>
            <w:tcW w:w="1976" w:type="dxa"/>
          </w:tcPr>
          <w:p w:rsidR="00610CB6" w:rsidRPr="00175A8D" w:rsidRDefault="00610CB6" w:rsidP="00610CB6">
            <w:pPr>
              <w:jc w:val="center"/>
              <w:rPr>
                <w:sz w:val="16"/>
                <w:szCs w:val="16"/>
              </w:rPr>
            </w:pPr>
            <w:r w:rsidRPr="00175A8D">
              <w:rPr>
                <w:sz w:val="16"/>
                <w:szCs w:val="16"/>
              </w:rPr>
              <w:t>0</w:t>
            </w:r>
          </w:p>
        </w:tc>
      </w:tr>
      <w:tr w:rsidR="00610CB6" w:rsidRPr="00175A8D" w:rsidTr="00193C03">
        <w:trPr>
          <w:cantSplit/>
        </w:trPr>
        <w:tc>
          <w:tcPr>
            <w:tcW w:w="2538" w:type="dxa"/>
          </w:tcPr>
          <w:p w:rsidR="00610CB6" w:rsidRPr="00175A8D" w:rsidRDefault="00610CB6" w:rsidP="00730F5E">
            <w:pPr>
              <w:jc w:val="left"/>
              <w:rPr>
                <w:sz w:val="16"/>
                <w:szCs w:val="16"/>
              </w:rPr>
            </w:pPr>
            <w:r w:rsidRPr="00175A8D">
              <w:rPr>
                <w:sz w:val="16"/>
                <w:szCs w:val="16"/>
              </w:rPr>
              <w:t>Turkey</w:t>
            </w:r>
          </w:p>
        </w:tc>
        <w:tc>
          <w:tcPr>
            <w:tcW w:w="2322" w:type="dxa"/>
          </w:tcPr>
          <w:p w:rsidR="00610CB6" w:rsidRPr="00175A8D" w:rsidRDefault="00610CB6" w:rsidP="00610CB6">
            <w:pPr>
              <w:jc w:val="center"/>
              <w:rPr>
                <w:sz w:val="16"/>
                <w:szCs w:val="16"/>
              </w:rPr>
            </w:pPr>
            <w:r w:rsidRPr="00175A8D">
              <w:rPr>
                <w:sz w:val="16"/>
                <w:szCs w:val="16"/>
              </w:rPr>
              <w:t>0</w:t>
            </w:r>
          </w:p>
        </w:tc>
        <w:tc>
          <w:tcPr>
            <w:tcW w:w="2520" w:type="dxa"/>
          </w:tcPr>
          <w:p w:rsidR="00610CB6" w:rsidRPr="00175A8D" w:rsidRDefault="00610CB6" w:rsidP="00610CB6">
            <w:pPr>
              <w:jc w:val="center"/>
              <w:rPr>
                <w:sz w:val="16"/>
                <w:szCs w:val="16"/>
              </w:rPr>
            </w:pPr>
            <w:r w:rsidRPr="00175A8D">
              <w:rPr>
                <w:sz w:val="16"/>
                <w:szCs w:val="16"/>
              </w:rPr>
              <w:t>2</w:t>
            </w:r>
          </w:p>
        </w:tc>
        <w:tc>
          <w:tcPr>
            <w:tcW w:w="1976" w:type="dxa"/>
          </w:tcPr>
          <w:p w:rsidR="00610CB6" w:rsidRPr="00175A8D" w:rsidRDefault="00610CB6" w:rsidP="00610CB6">
            <w:pPr>
              <w:jc w:val="center"/>
              <w:rPr>
                <w:sz w:val="16"/>
                <w:szCs w:val="16"/>
              </w:rPr>
            </w:pPr>
            <w:r w:rsidRPr="00175A8D">
              <w:rPr>
                <w:sz w:val="16"/>
                <w:szCs w:val="16"/>
              </w:rPr>
              <w:t>3</w:t>
            </w:r>
          </w:p>
        </w:tc>
      </w:tr>
      <w:tr w:rsidR="00610CB6" w:rsidRPr="00175A8D" w:rsidTr="00193C03">
        <w:trPr>
          <w:cnfStyle w:val="000000010000" w:firstRow="0" w:lastRow="0" w:firstColumn="0" w:lastColumn="0" w:oddVBand="0" w:evenVBand="0" w:oddHBand="0" w:evenHBand="1" w:firstRowFirstColumn="0" w:firstRowLastColumn="0" w:lastRowFirstColumn="0" w:lastRowLastColumn="0"/>
          <w:cantSplit/>
        </w:trPr>
        <w:tc>
          <w:tcPr>
            <w:tcW w:w="2538" w:type="dxa"/>
          </w:tcPr>
          <w:p w:rsidR="00610CB6" w:rsidRPr="00175A8D" w:rsidRDefault="00610CB6" w:rsidP="00730F5E">
            <w:pPr>
              <w:jc w:val="left"/>
              <w:rPr>
                <w:sz w:val="16"/>
                <w:szCs w:val="16"/>
              </w:rPr>
            </w:pPr>
            <w:r w:rsidRPr="00175A8D">
              <w:rPr>
                <w:sz w:val="16"/>
                <w:szCs w:val="16"/>
              </w:rPr>
              <w:t>Ukraine</w:t>
            </w:r>
          </w:p>
        </w:tc>
        <w:tc>
          <w:tcPr>
            <w:tcW w:w="2322" w:type="dxa"/>
          </w:tcPr>
          <w:p w:rsidR="00610CB6" w:rsidRPr="00175A8D" w:rsidRDefault="00610CB6" w:rsidP="00610CB6">
            <w:pPr>
              <w:jc w:val="center"/>
              <w:rPr>
                <w:sz w:val="16"/>
                <w:szCs w:val="16"/>
              </w:rPr>
            </w:pPr>
            <w:r w:rsidRPr="00175A8D">
              <w:rPr>
                <w:sz w:val="16"/>
                <w:szCs w:val="16"/>
              </w:rPr>
              <w:t>0</w:t>
            </w:r>
          </w:p>
        </w:tc>
        <w:tc>
          <w:tcPr>
            <w:tcW w:w="2520" w:type="dxa"/>
          </w:tcPr>
          <w:p w:rsidR="00610CB6" w:rsidRPr="00175A8D" w:rsidRDefault="00610CB6" w:rsidP="00610CB6">
            <w:pPr>
              <w:jc w:val="center"/>
              <w:rPr>
                <w:sz w:val="16"/>
                <w:szCs w:val="16"/>
              </w:rPr>
            </w:pPr>
            <w:r w:rsidRPr="00175A8D">
              <w:rPr>
                <w:sz w:val="16"/>
                <w:szCs w:val="16"/>
              </w:rPr>
              <w:t>1</w:t>
            </w:r>
          </w:p>
        </w:tc>
        <w:tc>
          <w:tcPr>
            <w:tcW w:w="1976" w:type="dxa"/>
          </w:tcPr>
          <w:p w:rsidR="00610CB6" w:rsidRPr="00175A8D" w:rsidRDefault="00610CB6" w:rsidP="00610CB6">
            <w:pPr>
              <w:jc w:val="center"/>
              <w:rPr>
                <w:sz w:val="16"/>
                <w:szCs w:val="16"/>
              </w:rPr>
            </w:pPr>
            <w:r w:rsidRPr="00175A8D">
              <w:rPr>
                <w:sz w:val="16"/>
                <w:szCs w:val="16"/>
              </w:rPr>
              <w:t>0</w:t>
            </w:r>
          </w:p>
        </w:tc>
      </w:tr>
      <w:tr w:rsidR="00610CB6" w:rsidRPr="00175A8D" w:rsidTr="00193C03">
        <w:trPr>
          <w:cantSplit/>
        </w:trPr>
        <w:tc>
          <w:tcPr>
            <w:tcW w:w="2538" w:type="dxa"/>
          </w:tcPr>
          <w:p w:rsidR="00610CB6" w:rsidRPr="00175A8D" w:rsidRDefault="00610CB6" w:rsidP="00730F5E">
            <w:pPr>
              <w:jc w:val="left"/>
              <w:rPr>
                <w:sz w:val="16"/>
                <w:szCs w:val="16"/>
              </w:rPr>
            </w:pPr>
            <w:r w:rsidRPr="00175A8D">
              <w:rPr>
                <w:sz w:val="16"/>
                <w:szCs w:val="16"/>
              </w:rPr>
              <w:t>United States</w:t>
            </w:r>
          </w:p>
        </w:tc>
        <w:tc>
          <w:tcPr>
            <w:tcW w:w="2322" w:type="dxa"/>
          </w:tcPr>
          <w:p w:rsidR="00610CB6" w:rsidRPr="00175A8D" w:rsidRDefault="00610CB6" w:rsidP="00610CB6">
            <w:pPr>
              <w:jc w:val="center"/>
              <w:rPr>
                <w:sz w:val="16"/>
                <w:szCs w:val="16"/>
              </w:rPr>
            </w:pPr>
            <w:r w:rsidRPr="00175A8D">
              <w:rPr>
                <w:sz w:val="16"/>
                <w:szCs w:val="16"/>
              </w:rPr>
              <w:t>0</w:t>
            </w:r>
          </w:p>
        </w:tc>
        <w:tc>
          <w:tcPr>
            <w:tcW w:w="2520" w:type="dxa"/>
          </w:tcPr>
          <w:p w:rsidR="00610CB6" w:rsidRPr="00175A8D" w:rsidRDefault="00610CB6" w:rsidP="00610CB6">
            <w:pPr>
              <w:jc w:val="center"/>
              <w:rPr>
                <w:sz w:val="16"/>
                <w:szCs w:val="16"/>
              </w:rPr>
            </w:pPr>
            <w:r w:rsidRPr="00175A8D">
              <w:rPr>
                <w:sz w:val="16"/>
                <w:szCs w:val="16"/>
              </w:rPr>
              <w:t>2</w:t>
            </w:r>
          </w:p>
        </w:tc>
        <w:tc>
          <w:tcPr>
            <w:tcW w:w="1976" w:type="dxa"/>
          </w:tcPr>
          <w:p w:rsidR="00610CB6" w:rsidRPr="00175A8D" w:rsidRDefault="00610CB6" w:rsidP="00610CB6">
            <w:pPr>
              <w:jc w:val="center"/>
              <w:rPr>
                <w:sz w:val="16"/>
                <w:szCs w:val="16"/>
              </w:rPr>
            </w:pPr>
            <w:r w:rsidRPr="00175A8D">
              <w:rPr>
                <w:sz w:val="16"/>
                <w:szCs w:val="16"/>
              </w:rPr>
              <w:t>0</w:t>
            </w:r>
          </w:p>
        </w:tc>
      </w:tr>
      <w:tr w:rsidR="00610CB6" w:rsidRPr="00175A8D" w:rsidTr="00193C03">
        <w:trPr>
          <w:cnfStyle w:val="000000010000" w:firstRow="0" w:lastRow="0" w:firstColumn="0" w:lastColumn="0" w:oddVBand="0" w:evenVBand="0" w:oddHBand="0" w:evenHBand="1" w:firstRowFirstColumn="0" w:firstRowLastColumn="0" w:lastRowFirstColumn="0" w:lastRowLastColumn="0"/>
          <w:cantSplit/>
        </w:trPr>
        <w:tc>
          <w:tcPr>
            <w:tcW w:w="2538" w:type="dxa"/>
          </w:tcPr>
          <w:p w:rsidR="00610CB6" w:rsidRPr="00175A8D" w:rsidRDefault="00610CB6" w:rsidP="00730F5E">
            <w:pPr>
              <w:jc w:val="left"/>
              <w:rPr>
                <w:sz w:val="16"/>
                <w:szCs w:val="16"/>
              </w:rPr>
            </w:pPr>
            <w:r w:rsidRPr="00175A8D">
              <w:rPr>
                <w:sz w:val="16"/>
                <w:szCs w:val="16"/>
              </w:rPr>
              <w:t>Viet Nam</w:t>
            </w:r>
          </w:p>
        </w:tc>
        <w:tc>
          <w:tcPr>
            <w:tcW w:w="2322" w:type="dxa"/>
          </w:tcPr>
          <w:p w:rsidR="00610CB6" w:rsidRPr="00175A8D" w:rsidRDefault="00610CB6" w:rsidP="00610CB6">
            <w:pPr>
              <w:jc w:val="center"/>
              <w:rPr>
                <w:sz w:val="16"/>
                <w:szCs w:val="16"/>
              </w:rPr>
            </w:pPr>
            <w:r w:rsidRPr="00175A8D">
              <w:rPr>
                <w:sz w:val="16"/>
                <w:szCs w:val="16"/>
              </w:rPr>
              <w:t>1</w:t>
            </w:r>
          </w:p>
        </w:tc>
        <w:tc>
          <w:tcPr>
            <w:tcW w:w="2520" w:type="dxa"/>
          </w:tcPr>
          <w:p w:rsidR="00610CB6" w:rsidRPr="00175A8D" w:rsidRDefault="00610CB6" w:rsidP="00610CB6">
            <w:pPr>
              <w:jc w:val="center"/>
              <w:rPr>
                <w:sz w:val="16"/>
                <w:szCs w:val="16"/>
              </w:rPr>
            </w:pPr>
            <w:r w:rsidRPr="00175A8D">
              <w:rPr>
                <w:sz w:val="16"/>
                <w:szCs w:val="16"/>
              </w:rPr>
              <w:t>1</w:t>
            </w:r>
          </w:p>
        </w:tc>
        <w:tc>
          <w:tcPr>
            <w:tcW w:w="1976" w:type="dxa"/>
          </w:tcPr>
          <w:p w:rsidR="00610CB6" w:rsidRPr="00175A8D" w:rsidRDefault="00610CB6" w:rsidP="00610CB6">
            <w:pPr>
              <w:jc w:val="center"/>
              <w:rPr>
                <w:sz w:val="16"/>
                <w:szCs w:val="16"/>
              </w:rPr>
            </w:pPr>
            <w:r w:rsidRPr="00175A8D">
              <w:rPr>
                <w:sz w:val="16"/>
                <w:szCs w:val="16"/>
              </w:rPr>
              <w:t>0</w:t>
            </w:r>
          </w:p>
        </w:tc>
      </w:tr>
      <w:tr w:rsidR="00610CB6" w:rsidRPr="00175A8D" w:rsidTr="00193C03">
        <w:trPr>
          <w:cantSplit/>
        </w:trPr>
        <w:tc>
          <w:tcPr>
            <w:tcW w:w="2538" w:type="dxa"/>
          </w:tcPr>
          <w:p w:rsidR="00610CB6" w:rsidRPr="00175A8D" w:rsidRDefault="00610CB6" w:rsidP="00730F5E">
            <w:pPr>
              <w:jc w:val="left"/>
              <w:rPr>
                <w:b/>
                <w:sz w:val="16"/>
                <w:szCs w:val="16"/>
              </w:rPr>
            </w:pPr>
            <w:r w:rsidRPr="00175A8D">
              <w:rPr>
                <w:b/>
                <w:sz w:val="16"/>
                <w:szCs w:val="16"/>
              </w:rPr>
              <w:t>Total</w:t>
            </w:r>
          </w:p>
        </w:tc>
        <w:tc>
          <w:tcPr>
            <w:tcW w:w="2322" w:type="dxa"/>
          </w:tcPr>
          <w:p w:rsidR="00610CB6" w:rsidRPr="00175A8D" w:rsidRDefault="00610CB6" w:rsidP="00610CB6">
            <w:pPr>
              <w:jc w:val="center"/>
              <w:rPr>
                <w:b/>
                <w:sz w:val="16"/>
                <w:szCs w:val="16"/>
              </w:rPr>
            </w:pPr>
            <w:r w:rsidRPr="00175A8D">
              <w:rPr>
                <w:b/>
                <w:sz w:val="16"/>
                <w:szCs w:val="16"/>
              </w:rPr>
              <w:t>11</w:t>
            </w:r>
          </w:p>
        </w:tc>
        <w:tc>
          <w:tcPr>
            <w:tcW w:w="2520" w:type="dxa"/>
          </w:tcPr>
          <w:p w:rsidR="00610CB6" w:rsidRPr="00175A8D" w:rsidRDefault="00610CB6" w:rsidP="00610CB6">
            <w:pPr>
              <w:jc w:val="center"/>
              <w:rPr>
                <w:b/>
                <w:sz w:val="16"/>
                <w:szCs w:val="16"/>
              </w:rPr>
            </w:pPr>
            <w:r w:rsidRPr="00175A8D">
              <w:rPr>
                <w:b/>
                <w:sz w:val="16"/>
                <w:szCs w:val="16"/>
              </w:rPr>
              <w:t>8</w:t>
            </w:r>
          </w:p>
        </w:tc>
        <w:tc>
          <w:tcPr>
            <w:tcW w:w="1976" w:type="dxa"/>
          </w:tcPr>
          <w:p w:rsidR="00610CB6" w:rsidRPr="00175A8D" w:rsidRDefault="00610CB6" w:rsidP="00610CB6">
            <w:pPr>
              <w:jc w:val="center"/>
              <w:rPr>
                <w:b/>
                <w:sz w:val="16"/>
                <w:szCs w:val="16"/>
              </w:rPr>
            </w:pPr>
            <w:r w:rsidRPr="00175A8D">
              <w:rPr>
                <w:b/>
                <w:sz w:val="16"/>
                <w:szCs w:val="16"/>
              </w:rPr>
              <w:t>17</w:t>
            </w:r>
          </w:p>
        </w:tc>
      </w:tr>
    </w:tbl>
    <w:p w:rsidR="00610CB6" w:rsidRPr="00175A8D" w:rsidRDefault="00610CB6" w:rsidP="00D4784C">
      <w:pPr>
        <w:pStyle w:val="NoteText"/>
        <w:spacing w:before="120"/>
        <w:jc w:val="both"/>
      </w:pPr>
      <w:proofErr w:type="gramStart"/>
      <w:r w:rsidRPr="00175A8D">
        <w:t>a</w:t>
      </w:r>
      <w:proofErr w:type="gramEnd"/>
      <w:r w:rsidRPr="00175A8D">
        <w:rPr>
          <w:vertAlign w:val="superscript"/>
        </w:rPr>
        <w:tab/>
      </w:r>
      <w:r w:rsidRPr="00175A8D">
        <w:t xml:space="preserve">Investigations are initiated at the level of the Gulf Cooperation Council. </w:t>
      </w:r>
    </w:p>
    <w:p w:rsidR="00610CB6" w:rsidRPr="00175A8D" w:rsidRDefault="00610CB6" w:rsidP="00D4784C">
      <w:pPr>
        <w:pStyle w:val="NoteText"/>
        <w:jc w:val="both"/>
      </w:pPr>
      <w:r w:rsidRPr="00175A8D">
        <w:t>b</w:t>
      </w:r>
      <w:r w:rsidRPr="00175A8D">
        <w:tab/>
        <w:t xml:space="preserve">Notified by the Russian Federation, but investigations are initiated by the Eurasian Economic Union on behalf of </w:t>
      </w:r>
      <w:proofErr w:type="gramStart"/>
      <w:r w:rsidRPr="00175A8D">
        <w:t>all of</w:t>
      </w:r>
      <w:proofErr w:type="gramEnd"/>
      <w:r w:rsidRPr="00175A8D">
        <w:t xml:space="preserve"> its members, i.e. Armenia, Kyrgyz Republic, Kazakhstan (which became a WTO</w:t>
      </w:r>
      <w:r w:rsidR="00C10030" w:rsidRPr="00175A8D">
        <w:t> </w:t>
      </w:r>
      <w:r w:rsidRPr="00175A8D">
        <w:t>Member on 30 November 2015), and Belarus (non-WTO Member) collectively.</w:t>
      </w:r>
    </w:p>
    <w:p w:rsidR="00610CB6" w:rsidRPr="00175A8D" w:rsidRDefault="00610CB6" w:rsidP="00D4784C">
      <w:pPr>
        <w:pStyle w:val="NoteText"/>
        <w:jc w:val="both"/>
      </w:pPr>
      <w:r w:rsidRPr="00175A8D">
        <w:t>c</w:t>
      </w:r>
      <w:r w:rsidRPr="00175A8D">
        <w:tab/>
        <w:t xml:space="preserve">Notified by South Africa, but investigations are initiated by the Southern African Customs Union on behalf of </w:t>
      </w:r>
      <w:proofErr w:type="gramStart"/>
      <w:r w:rsidRPr="00175A8D">
        <w:t>all of</w:t>
      </w:r>
      <w:proofErr w:type="gramEnd"/>
      <w:r w:rsidRPr="00175A8D">
        <w:t xml:space="preserve"> its members collectively.</w:t>
      </w:r>
      <w:r w:rsidR="00730F5E" w:rsidRPr="00175A8D">
        <w:t xml:space="preserve"> </w:t>
      </w:r>
    </w:p>
    <w:p w:rsidR="00610CB6" w:rsidRPr="00175A8D" w:rsidRDefault="00610CB6" w:rsidP="00730F5E">
      <w:pPr>
        <w:pStyle w:val="NoteText"/>
        <w:spacing w:before="120" w:after="240"/>
      </w:pPr>
      <w:r w:rsidRPr="00175A8D">
        <w:t>Source:</w:t>
      </w:r>
      <w:r w:rsidRPr="00175A8D">
        <w:tab/>
        <w:t>WTO Secretariat</w:t>
      </w:r>
      <w:r w:rsidR="00730F5E" w:rsidRPr="00175A8D">
        <w:t xml:space="preserve">. </w:t>
      </w:r>
    </w:p>
    <w:p w:rsidR="00610CB6" w:rsidRPr="00175A8D" w:rsidRDefault="00EC1B87" w:rsidP="00EC1B87">
      <w:pPr>
        <w:pStyle w:val="Caption"/>
      </w:pPr>
      <w:r w:rsidRPr="00175A8D">
        <w:t xml:space="preserve">Table </w:t>
      </w:r>
      <w:r w:rsidR="00FD40D7">
        <w:rPr>
          <w:noProof/>
        </w:rPr>
        <w:fldChar w:fldCharType="begin"/>
      </w:r>
      <w:r w:rsidR="00FD40D7">
        <w:rPr>
          <w:noProof/>
        </w:rPr>
        <w:instrText xml:space="preserve"> STYLEREF 1 \s </w:instrText>
      </w:r>
      <w:r w:rsidR="00FD40D7">
        <w:rPr>
          <w:noProof/>
        </w:rPr>
        <w:fldChar w:fldCharType="separate"/>
      </w:r>
      <w:r w:rsidR="00D76318">
        <w:rPr>
          <w:noProof/>
        </w:rPr>
        <w:t>3</w:t>
      </w:r>
      <w:r w:rsidR="00FD40D7">
        <w:rPr>
          <w:noProof/>
        </w:rPr>
        <w:fldChar w:fldCharType="end"/>
      </w:r>
      <w:r w:rsidR="00403545">
        <w:t>.</w:t>
      </w:r>
      <w:r w:rsidR="00FD40D7">
        <w:rPr>
          <w:noProof/>
        </w:rPr>
        <w:fldChar w:fldCharType="begin"/>
      </w:r>
      <w:r w:rsidR="00FD40D7">
        <w:rPr>
          <w:noProof/>
        </w:rPr>
        <w:instrText xml:space="preserve"> SEQ Table \* ARABIC \s 1 </w:instrText>
      </w:r>
      <w:r w:rsidR="00FD40D7">
        <w:rPr>
          <w:noProof/>
        </w:rPr>
        <w:fldChar w:fldCharType="separate"/>
      </w:r>
      <w:r w:rsidR="00D76318">
        <w:rPr>
          <w:noProof/>
        </w:rPr>
        <w:t>9</w:t>
      </w:r>
      <w:r w:rsidR="00FD40D7">
        <w:rPr>
          <w:noProof/>
        </w:rPr>
        <w:fldChar w:fldCharType="end"/>
      </w:r>
      <w:r w:rsidRPr="00175A8D">
        <w:t xml:space="preserve"> Imposition of safeguard measures</w:t>
      </w:r>
      <w:r w:rsidR="00EB46CF">
        <w:t>, 2016</w:t>
      </w:r>
      <w:r w:rsidR="00EB46CF">
        <w:noBreakHyphen/>
        <w:t>18</w:t>
      </w:r>
    </w:p>
    <w:p w:rsidR="00610CB6" w:rsidRPr="00175A8D" w:rsidRDefault="00610CB6" w:rsidP="00730F5E">
      <w:pPr>
        <w:pStyle w:val="NoteText"/>
        <w:rPr>
          <w:lang w:eastAsia="en-GB"/>
        </w:rPr>
      </w:pPr>
      <w:r w:rsidRPr="00175A8D">
        <w:rPr>
          <w:lang w:eastAsia="en-GB"/>
        </w:rPr>
        <w:t>(</w:t>
      </w:r>
      <w:r w:rsidR="00F13F63" w:rsidRPr="00175A8D">
        <w:rPr>
          <w:lang w:eastAsia="en-GB"/>
        </w:rPr>
        <w:t>N</w:t>
      </w:r>
      <w:r w:rsidRPr="00175A8D">
        <w:rPr>
          <w:lang w:eastAsia="en-GB"/>
        </w:rPr>
        <w:t>umber)</w:t>
      </w:r>
    </w:p>
    <w:tbl>
      <w:tblPr>
        <w:tblStyle w:val="WTOTable1"/>
        <w:tblW w:w="5000" w:type="pct"/>
        <w:tblLook w:val="04A0" w:firstRow="1" w:lastRow="0" w:firstColumn="1" w:lastColumn="0" w:noHBand="0" w:noVBand="1"/>
      </w:tblPr>
      <w:tblGrid>
        <w:gridCol w:w="3256"/>
        <w:gridCol w:w="1984"/>
        <w:gridCol w:w="1985"/>
        <w:gridCol w:w="1791"/>
      </w:tblGrid>
      <w:tr w:rsidR="00610CB6" w:rsidRPr="00175A8D" w:rsidTr="00520481">
        <w:trPr>
          <w:cnfStyle w:val="100000000000" w:firstRow="1" w:lastRow="0" w:firstColumn="0" w:lastColumn="0" w:oddVBand="0" w:evenVBand="0" w:oddHBand="0" w:evenHBand="0" w:firstRowFirstColumn="0" w:firstRowLastColumn="0" w:lastRowFirstColumn="0" w:lastRowLastColumn="0"/>
        </w:trPr>
        <w:tc>
          <w:tcPr>
            <w:tcW w:w="3256" w:type="dxa"/>
          </w:tcPr>
          <w:p w:rsidR="00610CB6" w:rsidRPr="00175A8D" w:rsidRDefault="00610CB6" w:rsidP="00610CB6">
            <w:pPr>
              <w:rPr>
                <w:sz w:val="16"/>
                <w:szCs w:val="16"/>
              </w:rPr>
            </w:pPr>
            <w:r w:rsidRPr="00175A8D">
              <w:rPr>
                <w:sz w:val="16"/>
                <w:szCs w:val="16"/>
              </w:rPr>
              <w:t>Reporting Member</w:t>
            </w:r>
          </w:p>
        </w:tc>
        <w:tc>
          <w:tcPr>
            <w:tcW w:w="1984" w:type="dxa"/>
          </w:tcPr>
          <w:p w:rsidR="00610CB6" w:rsidRPr="00175A8D" w:rsidRDefault="00610CB6" w:rsidP="00610CB6">
            <w:pPr>
              <w:jc w:val="center"/>
              <w:rPr>
                <w:sz w:val="16"/>
                <w:szCs w:val="16"/>
              </w:rPr>
            </w:pPr>
            <w:r w:rsidRPr="00175A8D">
              <w:rPr>
                <w:sz w:val="16"/>
                <w:szCs w:val="16"/>
              </w:rPr>
              <w:t>2016</w:t>
            </w:r>
          </w:p>
        </w:tc>
        <w:tc>
          <w:tcPr>
            <w:tcW w:w="1985" w:type="dxa"/>
          </w:tcPr>
          <w:p w:rsidR="00610CB6" w:rsidRPr="00175A8D" w:rsidRDefault="00610CB6" w:rsidP="00610CB6">
            <w:pPr>
              <w:jc w:val="center"/>
              <w:rPr>
                <w:sz w:val="16"/>
                <w:szCs w:val="16"/>
              </w:rPr>
            </w:pPr>
            <w:r w:rsidRPr="00175A8D">
              <w:rPr>
                <w:sz w:val="16"/>
                <w:szCs w:val="16"/>
              </w:rPr>
              <w:t>2017</w:t>
            </w:r>
          </w:p>
        </w:tc>
        <w:tc>
          <w:tcPr>
            <w:tcW w:w="1791" w:type="dxa"/>
          </w:tcPr>
          <w:p w:rsidR="00610CB6" w:rsidRPr="00175A8D" w:rsidRDefault="00610CB6" w:rsidP="00610CB6">
            <w:pPr>
              <w:jc w:val="center"/>
              <w:rPr>
                <w:sz w:val="16"/>
                <w:szCs w:val="16"/>
              </w:rPr>
            </w:pPr>
            <w:r w:rsidRPr="00175A8D">
              <w:rPr>
                <w:sz w:val="16"/>
                <w:szCs w:val="16"/>
              </w:rPr>
              <w:t>2018</w:t>
            </w:r>
          </w:p>
        </w:tc>
      </w:tr>
      <w:tr w:rsidR="00610CB6" w:rsidRPr="00175A8D" w:rsidTr="00520481">
        <w:tc>
          <w:tcPr>
            <w:tcW w:w="3256" w:type="dxa"/>
          </w:tcPr>
          <w:p w:rsidR="00610CB6" w:rsidRPr="00175A8D" w:rsidRDefault="00610CB6" w:rsidP="00730F5E">
            <w:pPr>
              <w:jc w:val="left"/>
              <w:rPr>
                <w:sz w:val="16"/>
                <w:szCs w:val="16"/>
              </w:rPr>
            </w:pPr>
            <w:r w:rsidRPr="00175A8D">
              <w:rPr>
                <w:rFonts w:eastAsia="Times New Roman" w:cs="Arial"/>
                <w:sz w:val="16"/>
                <w:szCs w:val="16"/>
              </w:rPr>
              <w:t>Bahrain, Kingdom of; Kuwait, State of; Oman; Qatar; Saudi Arabia, Kingdom of; United</w:t>
            </w:r>
            <w:r w:rsidR="00C10030" w:rsidRPr="00175A8D">
              <w:rPr>
                <w:rFonts w:eastAsia="Times New Roman" w:cs="Arial"/>
                <w:sz w:val="16"/>
                <w:szCs w:val="16"/>
              </w:rPr>
              <w:t> </w:t>
            </w:r>
            <w:r w:rsidRPr="00175A8D">
              <w:rPr>
                <w:rFonts w:eastAsia="Times New Roman" w:cs="Arial"/>
                <w:sz w:val="16"/>
                <w:szCs w:val="16"/>
              </w:rPr>
              <w:t>Arab</w:t>
            </w:r>
            <w:r w:rsidR="00C10030" w:rsidRPr="00175A8D">
              <w:rPr>
                <w:rFonts w:eastAsia="Times New Roman" w:cs="Arial"/>
                <w:sz w:val="16"/>
                <w:szCs w:val="16"/>
              </w:rPr>
              <w:t> </w:t>
            </w:r>
            <w:r w:rsidRPr="00175A8D">
              <w:rPr>
                <w:rFonts w:eastAsia="Times New Roman" w:cs="Arial"/>
                <w:sz w:val="16"/>
                <w:szCs w:val="16"/>
              </w:rPr>
              <w:t>Emirates</w:t>
            </w:r>
            <w:r w:rsidRPr="00175A8D">
              <w:rPr>
                <w:rFonts w:eastAsia="Times New Roman" w:cs="Arial"/>
                <w:sz w:val="16"/>
                <w:szCs w:val="16"/>
                <w:vertAlign w:val="superscript"/>
              </w:rPr>
              <w:t>a</w:t>
            </w:r>
          </w:p>
        </w:tc>
        <w:tc>
          <w:tcPr>
            <w:tcW w:w="1984" w:type="dxa"/>
            <w:vAlign w:val="center"/>
          </w:tcPr>
          <w:p w:rsidR="00610CB6" w:rsidRPr="00175A8D" w:rsidRDefault="00610CB6" w:rsidP="00610CB6">
            <w:pPr>
              <w:jc w:val="center"/>
              <w:rPr>
                <w:sz w:val="16"/>
                <w:szCs w:val="16"/>
              </w:rPr>
            </w:pPr>
            <w:r w:rsidRPr="00175A8D">
              <w:rPr>
                <w:sz w:val="16"/>
                <w:szCs w:val="16"/>
              </w:rPr>
              <w:t>0</w:t>
            </w:r>
          </w:p>
        </w:tc>
        <w:tc>
          <w:tcPr>
            <w:tcW w:w="1985" w:type="dxa"/>
            <w:vAlign w:val="center"/>
          </w:tcPr>
          <w:p w:rsidR="00610CB6" w:rsidRPr="00175A8D" w:rsidRDefault="00610CB6" w:rsidP="00610CB6">
            <w:pPr>
              <w:jc w:val="center"/>
              <w:rPr>
                <w:sz w:val="16"/>
                <w:szCs w:val="16"/>
              </w:rPr>
            </w:pPr>
            <w:r w:rsidRPr="00175A8D">
              <w:rPr>
                <w:sz w:val="16"/>
                <w:szCs w:val="16"/>
              </w:rPr>
              <w:t>0</w:t>
            </w:r>
          </w:p>
        </w:tc>
        <w:tc>
          <w:tcPr>
            <w:tcW w:w="1791" w:type="dxa"/>
            <w:vAlign w:val="center"/>
          </w:tcPr>
          <w:p w:rsidR="00610CB6" w:rsidRPr="00175A8D" w:rsidRDefault="00610CB6" w:rsidP="00610CB6">
            <w:pPr>
              <w:jc w:val="center"/>
              <w:rPr>
                <w:sz w:val="16"/>
                <w:szCs w:val="16"/>
              </w:rPr>
            </w:pPr>
            <w:r w:rsidRPr="00175A8D">
              <w:rPr>
                <w:sz w:val="16"/>
                <w:szCs w:val="16"/>
              </w:rPr>
              <w:t>1</w:t>
            </w:r>
          </w:p>
        </w:tc>
      </w:tr>
      <w:tr w:rsidR="00610CB6" w:rsidRPr="00175A8D" w:rsidTr="00520481">
        <w:trPr>
          <w:cnfStyle w:val="000000010000" w:firstRow="0" w:lastRow="0" w:firstColumn="0" w:lastColumn="0" w:oddVBand="0" w:evenVBand="0" w:oddHBand="0" w:evenHBand="1" w:firstRowFirstColumn="0" w:firstRowLastColumn="0" w:lastRowFirstColumn="0" w:lastRowLastColumn="0"/>
        </w:trPr>
        <w:tc>
          <w:tcPr>
            <w:tcW w:w="3256" w:type="dxa"/>
          </w:tcPr>
          <w:p w:rsidR="00610CB6" w:rsidRPr="00175A8D" w:rsidRDefault="00610CB6" w:rsidP="00730F5E">
            <w:pPr>
              <w:jc w:val="left"/>
              <w:rPr>
                <w:sz w:val="16"/>
                <w:szCs w:val="16"/>
              </w:rPr>
            </w:pPr>
            <w:r w:rsidRPr="00175A8D">
              <w:rPr>
                <w:sz w:val="16"/>
                <w:szCs w:val="16"/>
              </w:rPr>
              <w:t>Chile</w:t>
            </w:r>
          </w:p>
        </w:tc>
        <w:tc>
          <w:tcPr>
            <w:tcW w:w="1984" w:type="dxa"/>
          </w:tcPr>
          <w:p w:rsidR="00610CB6" w:rsidRPr="00175A8D" w:rsidRDefault="00610CB6" w:rsidP="00610CB6">
            <w:pPr>
              <w:jc w:val="center"/>
              <w:rPr>
                <w:sz w:val="16"/>
                <w:szCs w:val="16"/>
              </w:rPr>
            </w:pPr>
            <w:r w:rsidRPr="00175A8D">
              <w:rPr>
                <w:sz w:val="16"/>
                <w:szCs w:val="16"/>
              </w:rPr>
              <w:t>1</w:t>
            </w:r>
          </w:p>
        </w:tc>
        <w:tc>
          <w:tcPr>
            <w:tcW w:w="1985" w:type="dxa"/>
          </w:tcPr>
          <w:p w:rsidR="00610CB6" w:rsidRPr="00175A8D" w:rsidRDefault="00610CB6" w:rsidP="00610CB6">
            <w:pPr>
              <w:jc w:val="center"/>
              <w:rPr>
                <w:sz w:val="16"/>
                <w:szCs w:val="16"/>
              </w:rPr>
            </w:pPr>
            <w:r w:rsidRPr="00175A8D">
              <w:rPr>
                <w:sz w:val="16"/>
                <w:szCs w:val="16"/>
              </w:rPr>
              <w:t>0</w:t>
            </w:r>
          </w:p>
        </w:tc>
        <w:tc>
          <w:tcPr>
            <w:tcW w:w="1791" w:type="dxa"/>
          </w:tcPr>
          <w:p w:rsidR="00610CB6" w:rsidRPr="00175A8D" w:rsidRDefault="00610CB6" w:rsidP="00610CB6">
            <w:pPr>
              <w:jc w:val="center"/>
              <w:rPr>
                <w:sz w:val="16"/>
                <w:szCs w:val="16"/>
              </w:rPr>
            </w:pPr>
            <w:r w:rsidRPr="00175A8D">
              <w:rPr>
                <w:sz w:val="16"/>
                <w:szCs w:val="16"/>
              </w:rPr>
              <w:t>0</w:t>
            </w:r>
          </w:p>
        </w:tc>
      </w:tr>
      <w:tr w:rsidR="00610CB6" w:rsidRPr="00175A8D" w:rsidTr="00520481">
        <w:tc>
          <w:tcPr>
            <w:tcW w:w="3256" w:type="dxa"/>
          </w:tcPr>
          <w:p w:rsidR="00610CB6" w:rsidRPr="00175A8D" w:rsidRDefault="00610CB6" w:rsidP="00730F5E">
            <w:pPr>
              <w:jc w:val="left"/>
              <w:rPr>
                <w:sz w:val="16"/>
                <w:szCs w:val="16"/>
              </w:rPr>
            </w:pPr>
            <w:r w:rsidRPr="00175A8D">
              <w:rPr>
                <w:sz w:val="16"/>
                <w:szCs w:val="16"/>
              </w:rPr>
              <w:t>China</w:t>
            </w:r>
          </w:p>
        </w:tc>
        <w:tc>
          <w:tcPr>
            <w:tcW w:w="1984" w:type="dxa"/>
          </w:tcPr>
          <w:p w:rsidR="00610CB6" w:rsidRPr="00175A8D" w:rsidRDefault="00610CB6" w:rsidP="00610CB6">
            <w:pPr>
              <w:jc w:val="center"/>
              <w:rPr>
                <w:sz w:val="16"/>
                <w:szCs w:val="16"/>
              </w:rPr>
            </w:pPr>
            <w:r w:rsidRPr="00175A8D">
              <w:rPr>
                <w:sz w:val="16"/>
                <w:szCs w:val="16"/>
              </w:rPr>
              <w:t>0</w:t>
            </w:r>
          </w:p>
        </w:tc>
        <w:tc>
          <w:tcPr>
            <w:tcW w:w="1985" w:type="dxa"/>
          </w:tcPr>
          <w:p w:rsidR="00610CB6" w:rsidRPr="00175A8D" w:rsidRDefault="00610CB6" w:rsidP="00610CB6">
            <w:pPr>
              <w:jc w:val="center"/>
              <w:rPr>
                <w:sz w:val="16"/>
                <w:szCs w:val="16"/>
              </w:rPr>
            </w:pPr>
            <w:r w:rsidRPr="00175A8D">
              <w:rPr>
                <w:sz w:val="16"/>
                <w:szCs w:val="16"/>
              </w:rPr>
              <w:t>1</w:t>
            </w:r>
          </w:p>
        </w:tc>
        <w:tc>
          <w:tcPr>
            <w:tcW w:w="1791" w:type="dxa"/>
          </w:tcPr>
          <w:p w:rsidR="00610CB6" w:rsidRPr="00175A8D" w:rsidRDefault="00610CB6" w:rsidP="00610CB6">
            <w:pPr>
              <w:jc w:val="center"/>
              <w:rPr>
                <w:sz w:val="16"/>
                <w:szCs w:val="16"/>
              </w:rPr>
            </w:pPr>
            <w:r w:rsidRPr="00175A8D">
              <w:rPr>
                <w:sz w:val="16"/>
                <w:szCs w:val="16"/>
              </w:rPr>
              <w:t>0</w:t>
            </w:r>
          </w:p>
        </w:tc>
      </w:tr>
      <w:tr w:rsidR="00610CB6" w:rsidRPr="00175A8D" w:rsidTr="00520481">
        <w:trPr>
          <w:cnfStyle w:val="000000010000" w:firstRow="0" w:lastRow="0" w:firstColumn="0" w:lastColumn="0" w:oddVBand="0" w:evenVBand="0" w:oddHBand="0" w:evenHBand="1" w:firstRowFirstColumn="0" w:firstRowLastColumn="0" w:lastRowFirstColumn="0" w:lastRowLastColumn="0"/>
        </w:trPr>
        <w:tc>
          <w:tcPr>
            <w:tcW w:w="3256" w:type="dxa"/>
          </w:tcPr>
          <w:p w:rsidR="00610CB6" w:rsidRPr="00175A8D" w:rsidRDefault="00610CB6" w:rsidP="00730F5E">
            <w:pPr>
              <w:jc w:val="left"/>
              <w:rPr>
                <w:sz w:val="16"/>
                <w:szCs w:val="16"/>
              </w:rPr>
            </w:pPr>
            <w:r w:rsidRPr="00175A8D">
              <w:rPr>
                <w:sz w:val="16"/>
                <w:szCs w:val="16"/>
              </w:rPr>
              <w:t>India</w:t>
            </w:r>
          </w:p>
        </w:tc>
        <w:tc>
          <w:tcPr>
            <w:tcW w:w="1984" w:type="dxa"/>
          </w:tcPr>
          <w:p w:rsidR="00610CB6" w:rsidRPr="00175A8D" w:rsidRDefault="00610CB6" w:rsidP="00610CB6">
            <w:pPr>
              <w:jc w:val="center"/>
              <w:rPr>
                <w:sz w:val="16"/>
                <w:szCs w:val="16"/>
              </w:rPr>
            </w:pPr>
            <w:r w:rsidRPr="00175A8D">
              <w:rPr>
                <w:sz w:val="16"/>
                <w:szCs w:val="16"/>
              </w:rPr>
              <w:t>2</w:t>
            </w:r>
          </w:p>
        </w:tc>
        <w:tc>
          <w:tcPr>
            <w:tcW w:w="1985" w:type="dxa"/>
          </w:tcPr>
          <w:p w:rsidR="00610CB6" w:rsidRPr="00175A8D" w:rsidRDefault="00610CB6" w:rsidP="00610CB6">
            <w:pPr>
              <w:jc w:val="center"/>
              <w:rPr>
                <w:sz w:val="16"/>
                <w:szCs w:val="16"/>
              </w:rPr>
            </w:pPr>
            <w:r w:rsidRPr="00175A8D">
              <w:rPr>
                <w:sz w:val="16"/>
                <w:szCs w:val="16"/>
              </w:rPr>
              <w:t>0</w:t>
            </w:r>
          </w:p>
        </w:tc>
        <w:tc>
          <w:tcPr>
            <w:tcW w:w="1791" w:type="dxa"/>
          </w:tcPr>
          <w:p w:rsidR="00610CB6" w:rsidRPr="00175A8D" w:rsidRDefault="00610CB6" w:rsidP="00610CB6">
            <w:pPr>
              <w:jc w:val="center"/>
              <w:rPr>
                <w:sz w:val="16"/>
                <w:szCs w:val="16"/>
              </w:rPr>
            </w:pPr>
            <w:r w:rsidRPr="00175A8D">
              <w:rPr>
                <w:sz w:val="16"/>
                <w:szCs w:val="16"/>
              </w:rPr>
              <w:t>1</w:t>
            </w:r>
          </w:p>
        </w:tc>
      </w:tr>
      <w:tr w:rsidR="00610CB6" w:rsidRPr="00175A8D" w:rsidTr="00520481">
        <w:tc>
          <w:tcPr>
            <w:tcW w:w="3256" w:type="dxa"/>
          </w:tcPr>
          <w:p w:rsidR="00610CB6" w:rsidRPr="00175A8D" w:rsidRDefault="00610CB6" w:rsidP="00730F5E">
            <w:pPr>
              <w:jc w:val="left"/>
              <w:rPr>
                <w:sz w:val="16"/>
                <w:szCs w:val="16"/>
              </w:rPr>
            </w:pPr>
            <w:r w:rsidRPr="00175A8D">
              <w:rPr>
                <w:sz w:val="16"/>
                <w:szCs w:val="16"/>
              </w:rPr>
              <w:t>Indonesia</w:t>
            </w:r>
          </w:p>
        </w:tc>
        <w:tc>
          <w:tcPr>
            <w:tcW w:w="1984" w:type="dxa"/>
          </w:tcPr>
          <w:p w:rsidR="00610CB6" w:rsidRPr="00175A8D" w:rsidRDefault="00610CB6" w:rsidP="00610CB6">
            <w:pPr>
              <w:jc w:val="center"/>
              <w:rPr>
                <w:sz w:val="16"/>
                <w:szCs w:val="16"/>
              </w:rPr>
            </w:pPr>
            <w:r w:rsidRPr="00175A8D">
              <w:rPr>
                <w:sz w:val="16"/>
                <w:szCs w:val="16"/>
              </w:rPr>
              <w:t>0</w:t>
            </w:r>
          </w:p>
        </w:tc>
        <w:tc>
          <w:tcPr>
            <w:tcW w:w="1985" w:type="dxa"/>
          </w:tcPr>
          <w:p w:rsidR="00610CB6" w:rsidRPr="00175A8D" w:rsidRDefault="00610CB6" w:rsidP="00610CB6">
            <w:pPr>
              <w:jc w:val="center"/>
              <w:rPr>
                <w:sz w:val="16"/>
                <w:szCs w:val="16"/>
              </w:rPr>
            </w:pPr>
            <w:r w:rsidRPr="00175A8D">
              <w:rPr>
                <w:sz w:val="16"/>
                <w:szCs w:val="16"/>
              </w:rPr>
              <w:t>0</w:t>
            </w:r>
          </w:p>
        </w:tc>
        <w:tc>
          <w:tcPr>
            <w:tcW w:w="1791" w:type="dxa"/>
          </w:tcPr>
          <w:p w:rsidR="00610CB6" w:rsidRPr="00175A8D" w:rsidRDefault="00610CB6" w:rsidP="00610CB6">
            <w:pPr>
              <w:jc w:val="center"/>
              <w:rPr>
                <w:sz w:val="16"/>
                <w:szCs w:val="16"/>
              </w:rPr>
            </w:pPr>
            <w:r w:rsidRPr="00175A8D">
              <w:rPr>
                <w:sz w:val="16"/>
                <w:szCs w:val="16"/>
              </w:rPr>
              <w:t>1</w:t>
            </w:r>
          </w:p>
        </w:tc>
      </w:tr>
      <w:tr w:rsidR="00610CB6" w:rsidRPr="00175A8D" w:rsidTr="00520481">
        <w:trPr>
          <w:cnfStyle w:val="000000010000" w:firstRow="0" w:lastRow="0" w:firstColumn="0" w:lastColumn="0" w:oddVBand="0" w:evenVBand="0" w:oddHBand="0" w:evenHBand="1" w:firstRowFirstColumn="0" w:firstRowLastColumn="0" w:lastRowFirstColumn="0" w:lastRowLastColumn="0"/>
        </w:trPr>
        <w:tc>
          <w:tcPr>
            <w:tcW w:w="3256" w:type="dxa"/>
          </w:tcPr>
          <w:p w:rsidR="00610CB6" w:rsidRPr="00175A8D" w:rsidRDefault="00610CB6" w:rsidP="00730F5E">
            <w:pPr>
              <w:jc w:val="left"/>
              <w:rPr>
                <w:sz w:val="16"/>
                <w:szCs w:val="16"/>
              </w:rPr>
            </w:pPr>
            <w:r w:rsidRPr="00175A8D">
              <w:rPr>
                <w:sz w:val="16"/>
                <w:szCs w:val="16"/>
              </w:rPr>
              <w:t>Jordan</w:t>
            </w:r>
          </w:p>
        </w:tc>
        <w:tc>
          <w:tcPr>
            <w:tcW w:w="1984" w:type="dxa"/>
          </w:tcPr>
          <w:p w:rsidR="00610CB6" w:rsidRPr="00175A8D" w:rsidRDefault="00610CB6" w:rsidP="00610CB6">
            <w:pPr>
              <w:jc w:val="center"/>
              <w:rPr>
                <w:sz w:val="16"/>
                <w:szCs w:val="16"/>
              </w:rPr>
            </w:pPr>
            <w:r w:rsidRPr="00175A8D">
              <w:rPr>
                <w:sz w:val="16"/>
                <w:szCs w:val="16"/>
              </w:rPr>
              <w:t>0</w:t>
            </w:r>
          </w:p>
        </w:tc>
        <w:tc>
          <w:tcPr>
            <w:tcW w:w="1985" w:type="dxa"/>
          </w:tcPr>
          <w:p w:rsidR="00610CB6" w:rsidRPr="00175A8D" w:rsidRDefault="00610CB6" w:rsidP="00610CB6">
            <w:pPr>
              <w:jc w:val="center"/>
              <w:rPr>
                <w:sz w:val="16"/>
                <w:szCs w:val="16"/>
              </w:rPr>
            </w:pPr>
            <w:r w:rsidRPr="00175A8D">
              <w:rPr>
                <w:sz w:val="16"/>
                <w:szCs w:val="16"/>
              </w:rPr>
              <w:t>1</w:t>
            </w:r>
          </w:p>
        </w:tc>
        <w:tc>
          <w:tcPr>
            <w:tcW w:w="1791" w:type="dxa"/>
          </w:tcPr>
          <w:p w:rsidR="00610CB6" w:rsidRPr="00175A8D" w:rsidRDefault="00610CB6" w:rsidP="00610CB6">
            <w:pPr>
              <w:jc w:val="center"/>
              <w:rPr>
                <w:sz w:val="16"/>
                <w:szCs w:val="16"/>
              </w:rPr>
            </w:pPr>
            <w:r w:rsidRPr="00175A8D">
              <w:rPr>
                <w:sz w:val="16"/>
                <w:szCs w:val="16"/>
              </w:rPr>
              <w:t>0</w:t>
            </w:r>
          </w:p>
        </w:tc>
      </w:tr>
      <w:tr w:rsidR="00610CB6" w:rsidRPr="00175A8D" w:rsidTr="00520481">
        <w:tc>
          <w:tcPr>
            <w:tcW w:w="3256" w:type="dxa"/>
          </w:tcPr>
          <w:p w:rsidR="00610CB6" w:rsidRPr="00175A8D" w:rsidRDefault="00610CB6" w:rsidP="00730F5E">
            <w:pPr>
              <w:jc w:val="left"/>
              <w:rPr>
                <w:sz w:val="16"/>
                <w:szCs w:val="16"/>
              </w:rPr>
            </w:pPr>
            <w:r w:rsidRPr="00175A8D">
              <w:rPr>
                <w:sz w:val="16"/>
                <w:szCs w:val="16"/>
              </w:rPr>
              <w:t>Madagascar</w:t>
            </w:r>
          </w:p>
        </w:tc>
        <w:tc>
          <w:tcPr>
            <w:tcW w:w="1984" w:type="dxa"/>
          </w:tcPr>
          <w:p w:rsidR="00610CB6" w:rsidRPr="00175A8D" w:rsidRDefault="00610CB6" w:rsidP="00610CB6">
            <w:pPr>
              <w:jc w:val="center"/>
              <w:rPr>
                <w:sz w:val="16"/>
                <w:szCs w:val="16"/>
              </w:rPr>
            </w:pPr>
            <w:r w:rsidRPr="00175A8D">
              <w:rPr>
                <w:sz w:val="16"/>
                <w:szCs w:val="16"/>
              </w:rPr>
              <w:t>0</w:t>
            </w:r>
          </w:p>
        </w:tc>
        <w:tc>
          <w:tcPr>
            <w:tcW w:w="1985" w:type="dxa"/>
          </w:tcPr>
          <w:p w:rsidR="00610CB6" w:rsidRPr="00175A8D" w:rsidRDefault="00610CB6" w:rsidP="00610CB6">
            <w:pPr>
              <w:jc w:val="center"/>
              <w:rPr>
                <w:sz w:val="16"/>
                <w:szCs w:val="16"/>
              </w:rPr>
            </w:pPr>
            <w:r w:rsidRPr="00175A8D">
              <w:rPr>
                <w:sz w:val="16"/>
                <w:szCs w:val="16"/>
              </w:rPr>
              <w:t>0</w:t>
            </w:r>
          </w:p>
        </w:tc>
        <w:tc>
          <w:tcPr>
            <w:tcW w:w="1791" w:type="dxa"/>
          </w:tcPr>
          <w:p w:rsidR="00610CB6" w:rsidRPr="00175A8D" w:rsidRDefault="00610CB6" w:rsidP="00610CB6">
            <w:pPr>
              <w:jc w:val="center"/>
              <w:rPr>
                <w:sz w:val="16"/>
                <w:szCs w:val="16"/>
              </w:rPr>
            </w:pPr>
            <w:r w:rsidRPr="00175A8D">
              <w:rPr>
                <w:sz w:val="16"/>
                <w:szCs w:val="16"/>
              </w:rPr>
              <w:t>3</w:t>
            </w:r>
          </w:p>
        </w:tc>
      </w:tr>
      <w:tr w:rsidR="00610CB6" w:rsidRPr="00175A8D" w:rsidTr="00520481">
        <w:trPr>
          <w:cnfStyle w:val="000000010000" w:firstRow="0" w:lastRow="0" w:firstColumn="0" w:lastColumn="0" w:oddVBand="0" w:evenVBand="0" w:oddHBand="0" w:evenHBand="1" w:firstRowFirstColumn="0" w:firstRowLastColumn="0" w:lastRowFirstColumn="0" w:lastRowLastColumn="0"/>
        </w:trPr>
        <w:tc>
          <w:tcPr>
            <w:tcW w:w="3256" w:type="dxa"/>
          </w:tcPr>
          <w:p w:rsidR="00610CB6" w:rsidRPr="00175A8D" w:rsidRDefault="00610CB6" w:rsidP="00730F5E">
            <w:pPr>
              <w:jc w:val="left"/>
              <w:rPr>
                <w:sz w:val="16"/>
                <w:szCs w:val="16"/>
              </w:rPr>
            </w:pPr>
            <w:r w:rsidRPr="00175A8D">
              <w:rPr>
                <w:sz w:val="16"/>
                <w:szCs w:val="16"/>
              </w:rPr>
              <w:t>Malaysia</w:t>
            </w:r>
          </w:p>
        </w:tc>
        <w:tc>
          <w:tcPr>
            <w:tcW w:w="1984" w:type="dxa"/>
          </w:tcPr>
          <w:p w:rsidR="00610CB6" w:rsidRPr="00175A8D" w:rsidRDefault="00610CB6" w:rsidP="00610CB6">
            <w:pPr>
              <w:jc w:val="center"/>
              <w:rPr>
                <w:sz w:val="16"/>
                <w:szCs w:val="16"/>
              </w:rPr>
            </w:pPr>
            <w:r w:rsidRPr="00175A8D">
              <w:rPr>
                <w:sz w:val="16"/>
                <w:szCs w:val="16"/>
              </w:rPr>
              <w:t>0</w:t>
            </w:r>
          </w:p>
        </w:tc>
        <w:tc>
          <w:tcPr>
            <w:tcW w:w="1985" w:type="dxa"/>
          </w:tcPr>
          <w:p w:rsidR="00610CB6" w:rsidRPr="00175A8D" w:rsidRDefault="00610CB6" w:rsidP="00610CB6">
            <w:pPr>
              <w:jc w:val="center"/>
              <w:rPr>
                <w:sz w:val="16"/>
                <w:szCs w:val="16"/>
              </w:rPr>
            </w:pPr>
            <w:r w:rsidRPr="00175A8D">
              <w:rPr>
                <w:sz w:val="16"/>
                <w:szCs w:val="16"/>
              </w:rPr>
              <w:t>2</w:t>
            </w:r>
          </w:p>
        </w:tc>
        <w:tc>
          <w:tcPr>
            <w:tcW w:w="1791" w:type="dxa"/>
          </w:tcPr>
          <w:p w:rsidR="00610CB6" w:rsidRPr="00175A8D" w:rsidRDefault="00610CB6" w:rsidP="00610CB6">
            <w:pPr>
              <w:jc w:val="center"/>
              <w:rPr>
                <w:sz w:val="16"/>
                <w:szCs w:val="16"/>
              </w:rPr>
            </w:pPr>
            <w:r w:rsidRPr="00175A8D">
              <w:rPr>
                <w:sz w:val="16"/>
                <w:szCs w:val="16"/>
              </w:rPr>
              <w:t>0</w:t>
            </w:r>
          </w:p>
        </w:tc>
      </w:tr>
      <w:tr w:rsidR="00610CB6" w:rsidRPr="00175A8D" w:rsidTr="00520481">
        <w:tc>
          <w:tcPr>
            <w:tcW w:w="3256" w:type="dxa"/>
          </w:tcPr>
          <w:p w:rsidR="00610CB6" w:rsidRPr="00175A8D" w:rsidRDefault="00610CB6" w:rsidP="00730F5E">
            <w:pPr>
              <w:jc w:val="left"/>
              <w:rPr>
                <w:sz w:val="16"/>
                <w:szCs w:val="16"/>
              </w:rPr>
            </w:pPr>
            <w:r w:rsidRPr="00175A8D">
              <w:rPr>
                <w:sz w:val="16"/>
                <w:szCs w:val="16"/>
              </w:rPr>
              <w:t>Morocco</w:t>
            </w:r>
          </w:p>
        </w:tc>
        <w:tc>
          <w:tcPr>
            <w:tcW w:w="1984" w:type="dxa"/>
          </w:tcPr>
          <w:p w:rsidR="00610CB6" w:rsidRPr="00175A8D" w:rsidRDefault="00610CB6" w:rsidP="00610CB6">
            <w:pPr>
              <w:jc w:val="center"/>
              <w:rPr>
                <w:sz w:val="16"/>
                <w:szCs w:val="16"/>
              </w:rPr>
            </w:pPr>
            <w:r w:rsidRPr="00175A8D">
              <w:rPr>
                <w:sz w:val="16"/>
                <w:szCs w:val="16"/>
              </w:rPr>
              <w:t>0</w:t>
            </w:r>
          </w:p>
        </w:tc>
        <w:tc>
          <w:tcPr>
            <w:tcW w:w="1985" w:type="dxa"/>
          </w:tcPr>
          <w:p w:rsidR="00610CB6" w:rsidRPr="00175A8D" w:rsidRDefault="00610CB6" w:rsidP="00610CB6">
            <w:pPr>
              <w:jc w:val="center"/>
              <w:rPr>
                <w:sz w:val="16"/>
                <w:szCs w:val="16"/>
              </w:rPr>
            </w:pPr>
            <w:r w:rsidRPr="00175A8D">
              <w:rPr>
                <w:sz w:val="16"/>
                <w:szCs w:val="16"/>
              </w:rPr>
              <w:t>1</w:t>
            </w:r>
          </w:p>
        </w:tc>
        <w:tc>
          <w:tcPr>
            <w:tcW w:w="1791" w:type="dxa"/>
          </w:tcPr>
          <w:p w:rsidR="00610CB6" w:rsidRPr="00175A8D" w:rsidRDefault="00610CB6" w:rsidP="00610CB6">
            <w:pPr>
              <w:jc w:val="center"/>
              <w:rPr>
                <w:sz w:val="16"/>
                <w:szCs w:val="16"/>
              </w:rPr>
            </w:pPr>
            <w:r w:rsidRPr="00175A8D">
              <w:rPr>
                <w:sz w:val="16"/>
                <w:szCs w:val="16"/>
              </w:rPr>
              <w:t>0</w:t>
            </w:r>
          </w:p>
        </w:tc>
      </w:tr>
      <w:tr w:rsidR="00610CB6" w:rsidRPr="00175A8D" w:rsidTr="00520481">
        <w:trPr>
          <w:cnfStyle w:val="000000010000" w:firstRow="0" w:lastRow="0" w:firstColumn="0" w:lastColumn="0" w:oddVBand="0" w:evenVBand="0" w:oddHBand="0" w:evenHBand="1" w:firstRowFirstColumn="0" w:firstRowLastColumn="0" w:lastRowFirstColumn="0" w:lastRowLastColumn="0"/>
        </w:trPr>
        <w:tc>
          <w:tcPr>
            <w:tcW w:w="3256" w:type="dxa"/>
          </w:tcPr>
          <w:p w:rsidR="00610CB6" w:rsidRPr="00175A8D" w:rsidRDefault="00610CB6" w:rsidP="00730F5E">
            <w:pPr>
              <w:jc w:val="left"/>
              <w:rPr>
                <w:sz w:val="16"/>
                <w:szCs w:val="16"/>
              </w:rPr>
            </w:pPr>
            <w:r w:rsidRPr="00175A8D">
              <w:rPr>
                <w:sz w:val="16"/>
                <w:szCs w:val="16"/>
              </w:rPr>
              <w:t>South Africa</w:t>
            </w:r>
            <w:r w:rsidRPr="00175A8D">
              <w:rPr>
                <w:sz w:val="16"/>
                <w:szCs w:val="16"/>
                <w:vertAlign w:val="superscript"/>
              </w:rPr>
              <w:t>b</w:t>
            </w:r>
          </w:p>
        </w:tc>
        <w:tc>
          <w:tcPr>
            <w:tcW w:w="1984" w:type="dxa"/>
          </w:tcPr>
          <w:p w:rsidR="00610CB6" w:rsidRPr="00175A8D" w:rsidRDefault="00610CB6" w:rsidP="00610CB6">
            <w:pPr>
              <w:jc w:val="center"/>
              <w:rPr>
                <w:sz w:val="16"/>
                <w:szCs w:val="16"/>
              </w:rPr>
            </w:pPr>
            <w:r w:rsidRPr="00175A8D">
              <w:rPr>
                <w:sz w:val="16"/>
                <w:szCs w:val="16"/>
              </w:rPr>
              <w:t>0</w:t>
            </w:r>
          </w:p>
        </w:tc>
        <w:tc>
          <w:tcPr>
            <w:tcW w:w="1985" w:type="dxa"/>
          </w:tcPr>
          <w:p w:rsidR="00610CB6" w:rsidRPr="00175A8D" w:rsidRDefault="00610CB6" w:rsidP="00610CB6">
            <w:pPr>
              <w:jc w:val="center"/>
              <w:rPr>
                <w:sz w:val="16"/>
                <w:szCs w:val="16"/>
              </w:rPr>
            </w:pPr>
            <w:r w:rsidRPr="00175A8D">
              <w:rPr>
                <w:sz w:val="16"/>
                <w:szCs w:val="16"/>
              </w:rPr>
              <w:t>1</w:t>
            </w:r>
          </w:p>
        </w:tc>
        <w:tc>
          <w:tcPr>
            <w:tcW w:w="1791" w:type="dxa"/>
          </w:tcPr>
          <w:p w:rsidR="00610CB6" w:rsidRPr="00175A8D" w:rsidRDefault="00610CB6" w:rsidP="00610CB6">
            <w:pPr>
              <w:jc w:val="center"/>
              <w:rPr>
                <w:sz w:val="16"/>
                <w:szCs w:val="16"/>
              </w:rPr>
            </w:pPr>
            <w:r w:rsidRPr="00175A8D">
              <w:rPr>
                <w:sz w:val="16"/>
                <w:szCs w:val="16"/>
              </w:rPr>
              <w:t>0</w:t>
            </w:r>
          </w:p>
        </w:tc>
      </w:tr>
      <w:tr w:rsidR="00610CB6" w:rsidRPr="00175A8D" w:rsidTr="00520481">
        <w:tc>
          <w:tcPr>
            <w:tcW w:w="3256" w:type="dxa"/>
          </w:tcPr>
          <w:p w:rsidR="00610CB6" w:rsidRPr="00175A8D" w:rsidRDefault="00610CB6" w:rsidP="00730F5E">
            <w:pPr>
              <w:jc w:val="left"/>
              <w:rPr>
                <w:sz w:val="16"/>
                <w:szCs w:val="16"/>
              </w:rPr>
            </w:pPr>
            <w:r w:rsidRPr="00175A8D">
              <w:rPr>
                <w:sz w:val="16"/>
                <w:szCs w:val="16"/>
              </w:rPr>
              <w:t>Thailand</w:t>
            </w:r>
          </w:p>
        </w:tc>
        <w:tc>
          <w:tcPr>
            <w:tcW w:w="1984" w:type="dxa"/>
          </w:tcPr>
          <w:p w:rsidR="00610CB6" w:rsidRPr="00175A8D" w:rsidRDefault="00610CB6" w:rsidP="00610CB6">
            <w:pPr>
              <w:jc w:val="center"/>
              <w:rPr>
                <w:sz w:val="16"/>
                <w:szCs w:val="16"/>
              </w:rPr>
            </w:pPr>
            <w:r w:rsidRPr="00175A8D">
              <w:rPr>
                <w:sz w:val="16"/>
                <w:szCs w:val="16"/>
              </w:rPr>
              <w:t>0</w:t>
            </w:r>
          </w:p>
        </w:tc>
        <w:tc>
          <w:tcPr>
            <w:tcW w:w="1985" w:type="dxa"/>
          </w:tcPr>
          <w:p w:rsidR="00610CB6" w:rsidRPr="00175A8D" w:rsidRDefault="00610CB6" w:rsidP="00610CB6">
            <w:pPr>
              <w:jc w:val="center"/>
              <w:rPr>
                <w:sz w:val="16"/>
                <w:szCs w:val="16"/>
              </w:rPr>
            </w:pPr>
            <w:r w:rsidRPr="00175A8D">
              <w:rPr>
                <w:sz w:val="16"/>
                <w:szCs w:val="16"/>
              </w:rPr>
              <w:t>1</w:t>
            </w:r>
          </w:p>
        </w:tc>
        <w:tc>
          <w:tcPr>
            <w:tcW w:w="1791" w:type="dxa"/>
          </w:tcPr>
          <w:p w:rsidR="00610CB6" w:rsidRPr="00175A8D" w:rsidRDefault="00610CB6" w:rsidP="00610CB6">
            <w:pPr>
              <w:jc w:val="center"/>
              <w:rPr>
                <w:sz w:val="16"/>
                <w:szCs w:val="16"/>
              </w:rPr>
            </w:pPr>
            <w:r w:rsidRPr="00175A8D">
              <w:rPr>
                <w:sz w:val="16"/>
                <w:szCs w:val="16"/>
              </w:rPr>
              <w:t>0</w:t>
            </w:r>
          </w:p>
        </w:tc>
      </w:tr>
      <w:tr w:rsidR="00610CB6" w:rsidRPr="00175A8D" w:rsidTr="00520481">
        <w:trPr>
          <w:cnfStyle w:val="000000010000" w:firstRow="0" w:lastRow="0" w:firstColumn="0" w:lastColumn="0" w:oddVBand="0" w:evenVBand="0" w:oddHBand="0" w:evenHBand="1" w:firstRowFirstColumn="0" w:firstRowLastColumn="0" w:lastRowFirstColumn="0" w:lastRowLastColumn="0"/>
        </w:trPr>
        <w:tc>
          <w:tcPr>
            <w:tcW w:w="3256" w:type="dxa"/>
          </w:tcPr>
          <w:p w:rsidR="00610CB6" w:rsidRPr="00175A8D" w:rsidRDefault="00610CB6" w:rsidP="00730F5E">
            <w:pPr>
              <w:jc w:val="left"/>
              <w:rPr>
                <w:sz w:val="16"/>
                <w:szCs w:val="16"/>
              </w:rPr>
            </w:pPr>
            <w:r w:rsidRPr="00175A8D">
              <w:rPr>
                <w:sz w:val="16"/>
                <w:szCs w:val="16"/>
              </w:rPr>
              <w:t>Turkey</w:t>
            </w:r>
          </w:p>
        </w:tc>
        <w:tc>
          <w:tcPr>
            <w:tcW w:w="1984" w:type="dxa"/>
          </w:tcPr>
          <w:p w:rsidR="00610CB6" w:rsidRPr="00175A8D" w:rsidRDefault="00610CB6" w:rsidP="00610CB6">
            <w:pPr>
              <w:jc w:val="center"/>
              <w:rPr>
                <w:sz w:val="16"/>
                <w:szCs w:val="16"/>
              </w:rPr>
            </w:pPr>
            <w:r w:rsidRPr="00175A8D">
              <w:rPr>
                <w:sz w:val="16"/>
                <w:szCs w:val="16"/>
              </w:rPr>
              <w:t>0</w:t>
            </w:r>
          </w:p>
        </w:tc>
        <w:tc>
          <w:tcPr>
            <w:tcW w:w="1985" w:type="dxa"/>
          </w:tcPr>
          <w:p w:rsidR="00610CB6" w:rsidRPr="00175A8D" w:rsidRDefault="00610CB6" w:rsidP="00610CB6">
            <w:pPr>
              <w:jc w:val="center"/>
              <w:rPr>
                <w:sz w:val="16"/>
                <w:szCs w:val="16"/>
              </w:rPr>
            </w:pPr>
            <w:r w:rsidRPr="00175A8D">
              <w:rPr>
                <w:sz w:val="16"/>
                <w:szCs w:val="16"/>
              </w:rPr>
              <w:t>1</w:t>
            </w:r>
          </w:p>
        </w:tc>
        <w:tc>
          <w:tcPr>
            <w:tcW w:w="1791" w:type="dxa"/>
          </w:tcPr>
          <w:p w:rsidR="00610CB6" w:rsidRPr="00175A8D" w:rsidRDefault="00610CB6" w:rsidP="00610CB6">
            <w:pPr>
              <w:jc w:val="center"/>
              <w:rPr>
                <w:sz w:val="16"/>
                <w:szCs w:val="16"/>
              </w:rPr>
            </w:pPr>
            <w:r w:rsidRPr="00175A8D">
              <w:rPr>
                <w:sz w:val="16"/>
                <w:szCs w:val="16"/>
              </w:rPr>
              <w:t>0</w:t>
            </w:r>
          </w:p>
        </w:tc>
      </w:tr>
      <w:tr w:rsidR="00610CB6" w:rsidRPr="00175A8D" w:rsidTr="00520481">
        <w:tc>
          <w:tcPr>
            <w:tcW w:w="3256" w:type="dxa"/>
          </w:tcPr>
          <w:p w:rsidR="00610CB6" w:rsidRPr="00175A8D" w:rsidRDefault="00610CB6" w:rsidP="00730F5E">
            <w:pPr>
              <w:jc w:val="left"/>
              <w:rPr>
                <w:sz w:val="16"/>
                <w:szCs w:val="16"/>
              </w:rPr>
            </w:pPr>
            <w:r w:rsidRPr="00175A8D">
              <w:rPr>
                <w:sz w:val="16"/>
                <w:szCs w:val="16"/>
              </w:rPr>
              <w:t>Ukraine</w:t>
            </w:r>
          </w:p>
        </w:tc>
        <w:tc>
          <w:tcPr>
            <w:tcW w:w="1984" w:type="dxa"/>
          </w:tcPr>
          <w:p w:rsidR="00610CB6" w:rsidRPr="00175A8D" w:rsidRDefault="00610CB6" w:rsidP="00610CB6">
            <w:pPr>
              <w:jc w:val="center"/>
              <w:rPr>
                <w:sz w:val="16"/>
                <w:szCs w:val="16"/>
              </w:rPr>
            </w:pPr>
            <w:r w:rsidRPr="00175A8D">
              <w:rPr>
                <w:sz w:val="16"/>
                <w:szCs w:val="16"/>
              </w:rPr>
              <w:t>1</w:t>
            </w:r>
          </w:p>
        </w:tc>
        <w:tc>
          <w:tcPr>
            <w:tcW w:w="1985" w:type="dxa"/>
          </w:tcPr>
          <w:p w:rsidR="00610CB6" w:rsidRPr="00175A8D" w:rsidRDefault="00610CB6" w:rsidP="00610CB6">
            <w:pPr>
              <w:jc w:val="center"/>
              <w:rPr>
                <w:sz w:val="16"/>
                <w:szCs w:val="16"/>
              </w:rPr>
            </w:pPr>
            <w:r w:rsidRPr="00175A8D">
              <w:rPr>
                <w:sz w:val="16"/>
                <w:szCs w:val="16"/>
              </w:rPr>
              <w:t>0</w:t>
            </w:r>
          </w:p>
        </w:tc>
        <w:tc>
          <w:tcPr>
            <w:tcW w:w="1791" w:type="dxa"/>
          </w:tcPr>
          <w:p w:rsidR="00610CB6" w:rsidRPr="00175A8D" w:rsidRDefault="00610CB6" w:rsidP="00610CB6">
            <w:pPr>
              <w:jc w:val="center"/>
              <w:rPr>
                <w:sz w:val="16"/>
                <w:szCs w:val="16"/>
              </w:rPr>
            </w:pPr>
            <w:r w:rsidRPr="00175A8D">
              <w:rPr>
                <w:sz w:val="16"/>
                <w:szCs w:val="16"/>
              </w:rPr>
              <w:t>1</w:t>
            </w:r>
          </w:p>
        </w:tc>
      </w:tr>
      <w:tr w:rsidR="00610CB6" w:rsidRPr="00175A8D" w:rsidTr="00520481">
        <w:trPr>
          <w:cnfStyle w:val="000000010000" w:firstRow="0" w:lastRow="0" w:firstColumn="0" w:lastColumn="0" w:oddVBand="0" w:evenVBand="0" w:oddHBand="0" w:evenHBand="1" w:firstRowFirstColumn="0" w:firstRowLastColumn="0" w:lastRowFirstColumn="0" w:lastRowLastColumn="0"/>
        </w:trPr>
        <w:tc>
          <w:tcPr>
            <w:tcW w:w="3256" w:type="dxa"/>
          </w:tcPr>
          <w:p w:rsidR="00610CB6" w:rsidRPr="00175A8D" w:rsidRDefault="00610CB6" w:rsidP="00730F5E">
            <w:pPr>
              <w:jc w:val="left"/>
              <w:rPr>
                <w:sz w:val="16"/>
                <w:szCs w:val="16"/>
              </w:rPr>
            </w:pPr>
            <w:r w:rsidRPr="00175A8D">
              <w:rPr>
                <w:sz w:val="16"/>
                <w:szCs w:val="16"/>
              </w:rPr>
              <w:t>United States</w:t>
            </w:r>
          </w:p>
        </w:tc>
        <w:tc>
          <w:tcPr>
            <w:tcW w:w="1984" w:type="dxa"/>
          </w:tcPr>
          <w:p w:rsidR="00610CB6" w:rsidRPr="00175A8D" w:rsidRDefault="00610CB6" w:rsidP="00610CB6">
            <w:pPr>
              <w:jc w:val="center"/>
              <w:rPr>
                <w:sz w:val="16"/>
                <w:szCs w:val="16"/>
              </w:rPr>
            </w:pPr>
            <w:r w:rsidRPr="00175A8D">
              <w:rPr>
                <w:sz w:val="16"/>
                <w:szCs w:val="16"/>
              </w:rPr>
              <w:t>0</w:t>
            </w:r>
          </w:p>
        </w:tc>
        <w:tc>
          <w:tcPr>
            <w:tcW w:w="1985" w:type="dxa"/>
          </w:tcPr>
          <w:p w:rsidR="00610CB6" w:rsidRPr="00175A8D" w:rsidRDefault="00610CB6" w:rsidP="00610CB6">
            <w:pPr>
              <w:jc w:val="center"/>
              <w:rPr>
                <w:sz w:val="16"/>
                <w:szCs w:val="16"/>
              </w:rPr>
            </w:pPr>
            <w:r w:rsidRPr="00175A8D">
              <w:rPr>
                <w:sz w:val="16"/>
                <w:szCs w:val="16"/>
              </w:rPr>
              <w:t>0</w:t>
            </w:r>
          </w:p>
        </w:tc>
        <w:tc>
          <w:tcPr>
            <w:tcW w:w="1791" w:type="dxa"/>
          </w:tcPr>
          <w:p w:rsidR="00610CB6" w:rsidRPr="00175A8D" w:rsidRDefault="00610CB6" w:rsidP="00610CB6">
            <w:pPr>
              <w:jc w:val="center"/>
              <w:rPr>
                <w:sz w:val="16"/>
                <w:szCs w:val="16"/>
              </w:rPr>
            </w:pPr>
            <w:r w:rsidRPr="00175A8D">
              <w:rPr>
                <w:sz w:val="16"/>
                <w:szCs w:val="16"/>
              </w:rPr>
              <w:t>2</w:t>
            </w:r>
          </w:p>
        </w:tc>
      </w:tr>
      <w:tr w:rsidR="00610CB6" w:rsidRPr="00175A8D" w:rsidTr="00520481">
        <w:tc>
          <w:tcPr>
            <w:tcW w:w="3256" w:type="dxa"/>
          </w:tcPr>
          <w:p w:rsidR="00610CB6" w:rsidRPr="00175A8D" w:rsidRDefault="00610CB6" w:rsidP="00730F5E">
            <w:pPr>
              <w:jc w:val="left"/>
              <w:rPr>
                <w:sz w:val="16"/>
                <w:szCs w:val="16"/>
              </w:rPr>
            </w:pPr>
            <w:r w:rsidRPr="00175A8D">
              <w:rPr>
                <w:sz w:val="16"/>
                <w:szCs w:val="16"/>
              </w:rPr>
              <w:t>Viet Nam</w:t>
            </w:r>
          </w:p>
        </w:tc>
        <w:tc>
          <w:tcPr>
            <w:tcW w:w="1984" w:type="dxa"/>
          </w:tcPr>
          <w:p w:rsidR="00610CB6" w:rsidRPr="00175A8D" w:rsidRDefault="00610CB6" w:rsidP="00610CB6">
            <w:pPr>
              <w:jc w:val="center"/>
              <w:rPr>
                <w:sz w:val="16"/>
                <w:szCs w:val="16"/>
              </w:rPr>
            </w:pPr>
            <w:r w:rsidRPr="00175A8D">
              <w:rPr>
                <w:sz w:val="16"/>
                <w:szCs w:val="16"/>
              </w:rPr>
              <w:t>2</w:t>
            </w:r>
          </w:p>
        </w:tc>
        <w:tc>
          <w:tcPr>
            <w:tcW w:w="1985" w:type="dxa"/>
          </w:tcPr>
          <w:p w:rsidR="00610CB6" w:rsidRPr="00175A8D" w:rsidRDefault="00610CB6" w:rsidP="00610CB6">
            <w:pPr>
              <w:jc w:val="center"/>
              <w:rPr>
                <w:sz w:val="16"/>
                <w:szCs w:val="16"/>
              </w:rPr>
            </w:pPr>
            <w:r w:rsidRPr="00175A8D">
              <w:rPr>
                <w:sz w:val="16"/>
                <w:szCs w:val="16"/>
              </w:rPr>
              <w:t>1</w:t>
            </w:r>
          </w:p>
        </w:tc>
        <w:tc>
          <w:tcPr>
            <w:tcW w:w="1791" w:type="dxa"/>
          </w:tcPr>
          <w:p w:rsidR="00610CB6" w:rsidRPr="00175A8D" w:rsidRDefault="00610CB6" w:rsidP="00610CB6">
            <w:pPr>
              <w:jc w:val="center"/>
              <w:rPr>
                <w:sz w:val="16"/>
                <w:szCs w:val="16"/>
              </w:rPr>
            </w:pPr>
            <w:r w:rsidRPr="00175A8D">
              <w:rPr>
                <w:sz w:val="16"/>
                <w:szCs w:val="16"/>
              </w:rPr>
              <w:t>1</w:t>
            </w:r>
          </w:p>
        </w:tc>
      </w:tr>
      <w:tr w:rsidR="00610CB6" w:rsidRPr="00175A8D" w:rsidTr="00520481">
        <w:trPr>
          <w:cnfStyle w:val="000000010000" w:firstRow="0" w:lastRow="0" w:firstColumn="0" w:lastColumn="0" w:oddVBand="0" w:evenVBand="0" w:oddHBand="0" w:evenHBand="1" w:firstRowFirstColumn="0" w:firstRowLastColumn="0" w:lastRowFirstColumn="0" w:lastRowLastColumn="0"/>
        </w:trPr>
        <w:tc>
          <w:tcPr>
            <w:tcW w:w="3256" w:type="dxa"/>
          </w:tcPr>
          <w:p w:rsidR="00610CB6" w:rsidRPr="00175A8D" w:rsidRDefault="00610CB6" w:rsidP="00730F5E">
            <w:pPr>
              <w:jc w:val="left"/>
              <w:rPr>
                <w:b/>
                <w:sz w:val="16"/>
                <w:szCs w:val="16"/>
              </w:rPr>
            </w:pPr>
            <w:r w:rsidRPr="00175A8D">
              <w:rPr>
                <w:b/>
                <w:sz w:val="16"/>
                <w:szCs w:val="16"/>
              </w:rPr>
              <w:t>Total</w:t>
            </w:r>
          </w:p>
        </w:tc>
        <w:tc>
          <w:tcPr>
            <w:tcW w:w="1984" w:type="dxa"/>
          </w:tcPr>
          <w:p w:rsidR="00610CB6" w:rsidRPr="00175A8D" w:rsidRDefault="00610CB6" w:rsidP="00610CB6">
            <w:pPr>
              <w:jc w:val="center"/>
              <w:rPr>
                <w:b/>
                <w:sz w:val="16"/>
                <w:szCs w:val="16"/>
              </w:rPr>
            </w:pPr>
            <w:r w:rsidRPr="00175A8D">
              <w:rPr>
                <w:b/>
                <w:sz w:val="16"/>
                <w:szCs w:val="16"/>
              </w:rPr>
              <w:t>6</w:t>
            </w:r>
          </w:p>
        </w:tc>
        <w:tc>
          <w:tcPr>
            <w:tcW w:w="1985" w:type="dxa"/>
          </w:tcPr>
          <w:p w:rsidR="00610CB6" w:rsidRPr="00175A8D" w:rsidRDefault="00610CB6" w:rsidP="00610CB6">
            <w:pPr>
              <w:jc w:val="center"/>
              <w:rPr>
                <w:b/>
                <w:sz w:val="16"/>
                <w:szCs w:val="16"/>
              </w:rPr>
            </w:pPr>
            <w:r w:rsidRPr="00175A8D">
              <w:rPr>
                <w:b/>
                <w:sz w:val="16"/>
                <w:szCs w:val="16"/>
              </w:rPr>
              <w:t>9</w:t>
            </w:r>
          </w:p>
        </w:tc>
        <w:tc>
          <w:tcPr>
            <w:tcW w:w="1791" w:type="dxa"/>
          </w:tcPr>
          <w:p w:rsidR="00610CB6" w:rsidRPr="00175A8D" w:rsidRDefault="00610CB6" w:rsidP="00610CB6">
            <w:pPr>
              <w:jc w:val="center"/>
              <w:rPr>
                <w:b/>
                <w:sz w:val="16"/>
                <w:szCs w:val="16"/>
              </w:rPr>
            </w:pPr>
            <w:r w:rsidRPr="00175A8D">
              <w:rPr>
                <w:b/>
                <w:sz w:val="16"/>
                <w:szCs w:val="16"/>
              </w:rPr>
              <w:t>10</w:t>
            </w:r>
          </w:p>
        </w:tc>
      </w:tr>
    </w:tbl>
    <w:p w:rsidR="00610CB6" w:rsidRPr="00175A8D" w:rsidRDefault="00610CB6" w:rsidP="0028685C">
      <w:pPr>
        <w:pStyle w:val="NoteText"/>
        <w:spacing w:before="120"/>
        <w:jc w:val="both"/>
      </w:pPr>
      <w:proofErr w:type="gramStart"/>
      <w:r w:rsidRPr="00175A8D">
        <w:t>a</w:t>
      </w:r>
      <w:proofErr w:type="gramEnd"/>
      <w:r w:rsidRPr="00175A8D">
        <w:rPr>
          <w:vertAlign w:val="superscript"/>
        </w:rPr>
        <w:tab/>
      </w:r>
      <w:r w:rsidRPr="00175A8D">
        <w:t xml:space="preserve">Investigations are initiated at the level of the Gulf Cooperation Council. </w:t>
      </w:r>
    </w:p>
    <w:p w:rsidR="00610CB6" w:rsidRPr="00175A8D" w:rsidRDefault="00610CB6" w:rsidP="0028685C">
      <w:pPr>
        <w:pStyle w:val="NoteText"/>
        <w:jc w:val="both"/>
      </w:pPr>
      <w:r w:rsidRPr="00175A8D">
        <w:t>b</w:t>
      </w:r>
      <w:r w:rsidRPr="00175A8D">
        <w:tab/>
        <w:t xml:space="preserve">Notified by South Africa, but investigations are initiated by the Southern African Customs Union on behalf of </w:t>
      </w:r>
      <w:proofErr w:type="gramStart"/>
      <w:r w:rsidRPr="00175A8D">
        <w:t>all of</w:t>
      </w:r>
      <w:proofErr w:type="gramEnd"/>
      <w:r w:rsidRPr="00175A8D">
        <w:t xml:space="preserve"> its members collectively.</w:t>
      </w:r>
      <w:r w:rsidR="00730F5E" w:rsidRPr="00175A8D">
        <w:t xml:space="preserve"> </w:t>
      </w:r>
    </w:p>
    <w:p w:rsidR="00610CB6" w:rsidRPr="00175A8D" w:rsidRDefault="00610CB6" w:rsidP="00730F5E">
      <w:pPr>
        <w:pStyle w:val="NoteText"/>
        <w:spacing w:before="120" w:after="240"/>
      </w:pPr>
      <w:r w:rsidRPr="00175A8D">
        <w:t>Source:</w:t>
      </w:r>
      <w:r w:rsidRPr="00175A8D">
        <w:tab/>
        <w:t>WTO Secretariat</w:t>
      </w:r>
      <w:r w:rsidR="00730F5E" w:rsidRPr="00175A8D">
        <w:t xml:space="preserve">. </w:t>
      </w:r>
    </w:p>
    <w:p w:rsidR="00610CB6" w:rsidRPr="00175A8D" w:rsidRDefault="00610CB6" w:rsidP="0093682C">
      <w:pPr>
        <w:pStyle w:val="BodyText"/>
      </w:pPr>
      <w:bookmarkStart w:id="73" w:name="_Hlk9333601"/>
      <w:r w:rsidRPr="00EF75E9">
        <w:t>Table 3.</w:t>
      </w:r>
      <w:r w:rsidR="00947796" w:rsidRPr="00EF75E9">
        <w:t>8</w:t>
      </w:r>
      <w:r w:rsidRPr="00175A8D">
        <w:t xml:space="preserve"> shows the number of initiations of safeguard investigations by WTO Members between 2016 and 2018 and </w:t>
      </w:r>
      <w:r w:rsidR="00895872">
        <w:t>T</w:t>
      </w:r>
      <w:r w:rsidRPr="00B20F51">
        <w:t>able 3.</w:t>
      </w:r>
      <w:r w:rsidR="00947796" w:rsidRPr="00B20F51">
        <w:t>9</w:t>
      </w:r>
      <w:r w:rsidRPr="00175A8D">
        <w:t xml:space="preserve"> shows the impositions of safeguard measures during the same period. It is worth to note that the European Union and Canada initiated both </w:t>
      </w:r>
      <w:r w:rsidR="000F3940">
        <w:t>safeguard</w:t>
      </w:r>
      <w:r w:rsidRPr="00175A8D">
        <w:t xml:space="preserve"> investigations, on certain steel products. These initiations have resulted </w:t>
      </w:r>
      <w:r w:rsidR="00335EF8">
        <w:t>in</w:t>
      </w:r>
      <w:r w:rsidRPr="00175A8D">
        <w:t xml:space="preserve"> imposition of measures, but these impositions do not feature in </w:t>
      </w:r>
      <w:r w:rsidR="00895872">
        <w:t>T</w:t>
      </w:r>
      <w:r w:rsidRPr="00B20F51">
        <w:t>able 3.</w:t>
      </w:r>
      <w:r w:rsidR="00947796" w:rsidRPr="00B20F51">
        <w:t>9</w:t>
      </w:r>
      <w:r w:rsidRPr="00175A8D">
        <w:t xml:space="preserve">, since they fall outside the reporting period. The European Union imposed its final measure on 2 February 2019, and Canada on 13 May 2019. The last time the European Union (then the European Communities) imposed a </w:t>
      </w:r>
      <w:r w:rsidR="00CE1862">
        <w:t>safeguard</w:t>
      </w:r>
      <w:r w:rsidRPr="00175A8D">
        <w:t xml:space="preserve"> measure was in 2005. For Canada, it is the very first imposition of a </w:t>
      </w:r>
      <w:r w:rsidR="00CE1862">
        <w:t>safeguard</w:t>
      </w:r>
      <w:r w:rsidRPr="00175A8D">
        <w:t xml:space="preserve"> measure. </w:t>
      </w:r>
    </w:p>
    <w:bookmarkEnd w:id="73"/>
    <w:p w:rsidR="00610CB6" w:rsidRPr="00175A8D" w:rsidRDefault="00610CB6" w:rsidP="0093682C">
      <w:pPr>
        <w:pStyle w:val="BodyText"/>
      </w:pPr>
      <w:r w:rsidRPr="00B20F51">
        <w:t>Chart 3.</w:t>
      </w:r>
      <w:r w:rsidR="00E46AF7">
        <w:t>10</w:t>
      </w:r>
      <w:r w:rsidRPr="00175A8D">
        <w:t xml:space="preserve"> shows the products covered by </w:t>
      </w:r>
      <w:r w:rsidR="00CE1862">
        <w:t>safeguard</w:t>
      </w:r>
      <w:r w:rsidRPr="00175A8D">
        <w:t xml:space="preserve"> investigations. While the number of investigations initiated in the metals sector (the </w:t>
      </w:r>
      <w:proofErr w:type="gramStart"/>
      <w:r w:rsidRPr="00175A8D">
        <w:t>vast majority</w:t>
      </w:r>
      <w:proofErr w:type="gramEnd"/>
      <w:r w:rsidRPr="00175A8D">
        <w:t xml:space="preserve"> of which involve steel products) dramatically decreased from 2016 to 2017, the sector covered 41% of safeguard initiations in 2018. </w:t>
      </w:r>
    </w:p>
    <w:p w:rsidR="00610CB6" w:rsidRPr="00175A8D" w:rsidRDefault="00EC1B87" w:rsidP="00EC1B87">
      <w:pPr>
        <w:pStyle w:val="Caption"/>
      </w:pPr>
      <w:r w:rsidRPr="00175A8D">
        <w:lastRenderedPageBreak/>
        <w:t xml:space="preserve">Chart </w:t>
      </w:r>
      <w:r w:rsidR="00847CEA">
        <w:rPr>
          <w:noProof/>
        </w:rPr>
        <w:fldChar w:fldCharType="begin"/>
      </w:r>
      <w:r w:rsidR="00847CEA">
        <w:rPr>
          <w:noProof/>
        </w:rPr>
        <w:instrText xml:space="preserve"> STYLEREF 1 \s </w:instrText>
      </w:r>
      <w:r w:rsidR="00847CEA">
        <w:rPr>
          <w:noProof/>
        </w:rPr>
        <w:fldChar w:fldCharType="separate"/>
      </w:r>
      <w:r w:rsidR="00D76318">
        <w:rPr>
          <w:noProof/>
        </w:rPr>
        <w:t>3</w:t>
      </w:r>
      <w:r w:rsidR="00847CEA">
        <w:rPr>
          <w:noProof/>
        </w:rPr>
        <w:fldChar w:fldCharType="end"/>
      </w:r>
      <w:r w:rsidR="00054338">
        <w:t>.</w:t>
      </w:r>
      <w:r w:rsidR="00847CEA">
        <w:rPr>
          <w:noProof/>
        </w:rPr>
        <w:fldChar w:fldCharType="begin"/>
      </w:r>
      <w:r w:rsidR="00847CEA">
        <w:rPr>
          <w:noProof/>
        </w:rPr>
        <w:instrText xml:space="preserve"> SEQ Chart \* ARABIC \s 1 </w:instrText>
      </w:r>
      <w:r w:rsidR="00847CEA">
        <w:rPr>
          <w:noProof/>
        </w:rPr>
        <w:fldChar w:fldCharType="separate"/>
      </w:r>
      <w:r w:rsidR="00D76318">
        <w:rPr>
          <w:noProof/>
        </w:rPr>
        <w:t>10</w:t>
      </w:r>
      <w:r w:rsidR="00847CEA">
        <w:rPr>
          <w:noProof/>
        </w:rPr>
        <w:fldChar w:fldCharType="end"/>
      </w:r>
      <w:r w:rsidRPr="00175A8D">
        <w:t xml:space="preserve"> Initiation of safeguard investigations, by product</w:t>
      </w:r>
    </w:p>
    <w:p w:rsidR="00F37364" w:rsidRPr="00175A8D" w:rsidRDefault="00F37364" w:rsidP="00F37364">
      <w:r w:rsidRPr="00175A8D">
        <w:rPr>
          <w:noProof/>
        </w:rPr>
        <w:drawing>
          <wp:inline distT="0" distB="0" distL="0" distR="0">
            <wp:extent cx="5728970" cy="286024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8">
                      <a:extLst>
                        <a:ext uri="{28A0092B-C50C-407E-A947-70E740481C1C}">
                          <a14:useLocalDpi xmlns:a14="http://schemas.microsoft.com/office/drawing/2010/main" val="0"/>
                        </a:ext>
                      </a:extLst>
                    </a:blip>
                    <a:srcRect t="13440" b="14542"/>
                    <a:stretch/>
                  </pic:blipFill>
                  <pic:spPr bwMode="auto">
                    <a:xfrm>
                      <a:off x="0" y="0"/>
                      <a:ext cx="5730528" cy="2861021"/>
                    </a:xfrm>
                    <a:prstGeom prst="rect">
                      <a:avLst/>
                    </a:prstGeom>
                    <a:noFill/>
                    <a:ln>
                      <a:noFill/>
                    </a:ln>
                    <a:extLst>
                      <a:ext uri="{53640926-AAD7-44D8-BBD7-CCE9431645EC}">
                        <a14:shadowObscured xmlns:a14="http://schemas.microsoft.com/office/drawing/2010/main"/>
                      </a:ext>
                    </a:extLst>
                  </pic:spPr>
                </pic:pic>
              </a:graphicData>
            </a:graphic>
          </wp:inline>
        </w:drawing>
      </w:r>
    </w:p>
    <w:p w:rsidR="00F37364" w:rsidRPr="00175A8D" w:rsidRDefault="00F37364" w:rsidP="00F37364">
      <w:r w:rsidRPr="00175A8D">
        <w:rPr>
          <w:noProof/>
        </w:rPr>
        <w:drawing>
          <wp:inline distT="0" distB="0" distL="0" distR="0">
            <wp:extent cx="5787315" cy="300654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9">
                      <a:extLst>
                        <a:ext uri="{28A0092B-C50C-407E-A947-70E740481C1C}">
                          <a14:useLocalDpi xmlns:a14="http://schemas.microsoft.com/office/drawing/2010/main" val="0"/>
                        </a:ext>
                      </a:extLst>
                    </a:blip>
                    <a:srcRect l="1835" t="5339" r="2088" b="22661"/>
                    <a:stretch/>
                  </pic:blipFill>
                  <pic:spPr bwMode="auto">
                    <a:xfrm>
                      <a:off x="0" y="0"/>
                      <a:ext cx="5800649" cy="3013474"/>
                    </a:xfrm>
                    <a:prstGeom prst="rect">
                      <a:avLst/>
                    </a:prstGeom>
                    <a:noFill/>
                    <a:ln>
                      <a:noFill/>
                    </a:ln>
                    <a:extLst>
                      <a:ext uri="{53640926-AAD7-44D8-BBD7-CCE9431645EC}">
                        <a14:shadowObscured xmlns:a14="http://schemas.microsoft.com/office/drawing/2010/main"/>
                      </a:ext>
                    </a:extLst>
                  </pic:spPr>
                </pic:pic>
              </a:graphicData>
            </a:graphic>
          </wp:inline>
        </w:drawing>
      </w:r>
    </w:p>
    <w:p w:rsidR="00730F5E" w:rsidRPr="00175A8D" w:rsidRDefault="00730F5E" w:rsidP="00730F5E">
      <w:pPr>
        <w:pStyle w:val="NoteText"/>
        <w:spacing w:before="120"/>
      </w:pPr>
      <w:r w:rsidRPr="00175A8D">
        <w:t>Note:</w:t>
      </w:r>
      <w:r w:rsidRPr="00175A8D">
        <w:tab/>
        <w:t>Values are rounded.</w:t>
      </w:r>
    </w:p>
    <w:p w:rsidR="00730F5E" w:rsidRPr="00175A8D" w:rsidRDefault="00730F5E" w:rsidP="00730F5E">
      <w:pPr>
        <w:pStyle w:val="NoteText"/>
        <w:spacing w:before="120" w:after="240"/>
      </w:pPr>
      <w:r w:rsidRPr="00175A8D">
        <w:t>Source:</w:t>
      </w:r>
      <w:r w:rsidRPr="00175A8D">
        <w:tab/>
        <w:t>WTO Secretariat.</w:t>
      </w:r>
    </w:p>
    <w:p w:rsidR="00AE3B6E" w:rsidRPr="00175A8D" w:rsidRDefault="00AE3B6E" w:rsidP="0093682C">
      <w:pPr>
        <w:pStyle w:val="Heading2"/>
        <w:rPr>
          <w:lang w:eastAsia="en-GB"/>
        </w:rPr>
      </w:pPr>
      <w:bookmarkStart w:id="74" w:name="_Toc2594251"/>
      <w:bookmarkStart w:id="75" w:name="_Toc13230566"/>
      <w:r w:rsidRPr="00175A8D">
        <w:rPr>
          <w:lang w:eastAsia="en-GB"/>
        </w:rPr>
        <w:t>Sanitary and phytosanitary measures</w:t>
      </w:r>
      <w:bookmarkEnd w:id="74"/>
      <w:bookmarkEnd w:id="75"/>
    </w:p>
    <w:p w:rsidR="00C062C5" w:rsidRPr="00175A8D" w:rsidRDefault="00C062C5" w:rsidP="0093682C">
      <w:pPr>
        <w:pStyle w:val="BodyText"/>
        <w:rPr>
          <w:rFonts w:eastAsia="Times New Roman"/>
          <w:szCs w:val="20"/>
        </w:rPr>
      </w:pPr>
      <w:r w:rsidRPr="00175A8D">
        <w:rPr>
          <w:rFonts w:eastAsia="Times New Roman"/>
          <w:szCs w:val="20"/>
        </w:rPr>
        <w:t xml:space="preserve">Under the SPS Agreement, WTO Members are obliged to provide </w:t>
      </w:r>
      <w:proofErr w:type="gramStart"/>
      <w:r w:rsidRPr="00175A8D">
        <w:rPr>
          <w:rFonts w:eastAsia="Times New Roman"/>
          <w:szCs w:val="20"/>
        </w:rPr>
        <w:t>an advance notice</w:t>
      </w:r>
      <w:proofErr w:type="gramEnd"/>
      <w:r w:rsidRPr="00175A8D">
        <w:rPr>
          <w:rFonts w:eastAsia="Times New Roman"/>
          <w:szCs w:val="20"/>
        </w:rPr>
        <w:t xml:space="preserve"> of intention to introduce new or modified SPS measures</w:t>
      </w:r>
      <w:r w:rsidR="0093682C" w:rsidRPr="00175A8D">
        <w:rPr>
          <w:rStyle w:val="FootnoteReference"/>
          <w:rFonts w:eastAsia="Times New Roman"/>
          <w:szCs w:val="20"/>
        </w:rPr>
        <w:footnoteReference w:id="31"/>
      </w:r>
      <w:r w:rsidRPr="00175A8D">
        <w:rPr>
          <w:rFonts w:eastAsia="Times New Roman"/>
          <w:szCs w:val="20"/>
        </w:rPr>
        <w:t xml:space="preserve">, or to notify immediately when emergency measures are imposed. The main objective of complying with the SPS notification obligations is to inform other Members about new or changed regulations that may significantly affect trade. </w:t>
      </w:r>
      <w:r w:rsidRPr="00175A8D">
        <w:rPr>
          <w:rFonts w:eastAsia="Times New Roman"/>
          <w:szCs w:val="20"/>
        </w:rPr>
        <w:lastRenderedPageBreak/>
        <w:t xml:space="preserve">Therefore, an increase </w:t>
      </w:r>
      <w:r w:rsidR="00E40A00">
        <w:rPr>
          <w:rFonts w:eastAsia="Times New Roman"/>
          <w:szCs w:val="20"/>
        </w:rPr>
        <w:t xml:space="preserve">in the </w:t>
      </w:r>
      <w:r w:rsidRPr="00175A8D">
        <w:rPr>
          <w:rFonts w:eastAsia="Times New Roman"/>
          <w:szCs w:val="20"/>
        </w:rPr>
        <w:t>number of notifications does not automatically imply greater use of protectionist measures, but rather enhanced transparency regarding these measures.</w:t>
      </w:r>
    </w:p>
    <w:p w:rsidR="00C062C5" w:rsidRPr="00175A8D" w:rsidRDefault="00C062C5" w:rsidP="0093682C">
      <w:pPr>
        <w:pStyle w:val="BodyText"/>
        <w:rPr>
          <w:rFonts w:eastAsia="Times New Roman"/>
          <w:szCs w:val="20"/>
        </w:rPr>
      </w:pPr>
      <w:r w:rsidRPr="00175A8D">
        <w:t xml:space="preserve">From 1 October 2018 to 31 March 2019, 795 SPS notifications (regular and emergency, including addenda) were submitted to the WTO. Notifications from developing-country Members accounted for 71% of the total number. </w:t>
      </w:r>
      <w:r w:rsidRPr="00175A8D">
        <w:rPr>
          <w:rFonts w:eastAsia="Times New Roman"/>
          <w:szCs w:val="20"/>
        </w:rPr>
        <w:t>In the previous six-month period, from April through September 2018, a total of 859 notifications were submitted, of which 76% were by developing</w:t>
      </w:r>
      <w:r w:rsidR="00357A20" w:rsidRPr="00175A8D">
        <w:rPr>
          <w:rFonts w:eastAsia="Times New Roman"/>
          <w:szCs w:val="20"/>
        </w:rPr>
        <w:noBreakHyphen/>
      </w:r>
      <w:r w:rsidRPr="00175A8D">
        <w:rPr>
          <w:rFonts w:eastAsia="Times New Roman"/>
          <w:szCs w:val="20"/>
        </w:rPr>
        <w:t xml:space="preserve">country Members. </w:t>
      </w:r>
    </w:p>
    <w:p w:rsidR="00C062C5" w:rsidRPr="00175A8D" w:rsidRDefault="00C062C5" w:rsidP="0093682C">
      <w:pPr>
        <w:pStyle w:val="BodyText"/>
        <w:rPr>
          <w:rFonts w:eastAsia="Times New Roman"/>
          <w:szCs w:val="20"/>
        </w:rPr>
      </w:pPr>
      <w:r w:rsidRPr="00175A8D">
        <w:rPr>
          <w:rFonts w:eastAsia="Times New Roman"/>
          <w:szCs w:val="20"/>
        </w:rPr>
        <w:t>With respect to regular notifications (including addenda) during the period under review, WTO</w:t>
      </w:r>
      <w:r w:rsidR="007F0A0A" w:rsidRPr="00175A8D">
        <w:rPr>
          <w:rFonts w:eastAsia="Times New Roman"/>
          <w:szCs w:val="20"/>
        </w:rPr>
        <w:t> </w:t>
      </w:r>
      <w:r w:rsidRPr="00175A8D">
        <w:rPr>
          <w:rFonts w:eastAsia="Times New Roman"/>
          <w:szCs w:val="20"/>
        </w:rPr>
        <w:t>Members submitted 718 notifications; 69% of which were submitted by developing</w:t>
      </w:r>
      <w:r w:rsidR="007F0A0A" w:rsidRPr="00175A8D">
        <w:rPr>
          <w:rFonts w:eastAsia="Times New Roman"/>
          <w:szCs w:val="20"/>
        </w:rPr>
        <w:noBreakHyphen/>
      </w:r>
      <w:r w:rsidRPr="00175A8D">
        <w:rPr>
          <w:rFonts w:eastAsia="Times New Roman"/>
          <w:szCs w:val="20"/>
        </w:rPr>
        <w:t>country Members. In the previous six-month period, from April through September 2018, a total of 779</w:t>
      </w:r>
      <w:r w:rsidR="00357A20" w:rsidRPr="00175A8D">
        <w:rPr>
          <w:rFonts w:eastAsia="Times New Roman"/>
          <w:szCs w:val="20"/>
        </w:rPr>
        <w:t> </w:t>
      </w:r>
      <w:r w:rsidRPr="00175A8D">
        <w:rPr>
          <w:rFonts w:eastAsia="Times New Roman"/>
          <w:szCs w:val="20"/>
        </w:rPr>
        <w:t>regular notifications were submitted, of which 75% were by developing-country Members. Overall, during the period under review, there was an 8% decrease in the total number of regular notifications.</w:t>
      </w:r>
    </w:p>
    <w:p w:rsidR="00C062C5" w:rsidRPr="00175A8D" w:rsidRDefault="00C062C5" w:rsidP="0093682C">
      <w:pPr>
        <w:pStyle w:val="BodyText"/>
        <w:rPr>
          <w:rFonts w:cs="Verdana"/>
          <w:szCs w:val="18"/>
          <w:lang w:eastAsia="en-GB"/>
        </w:rPr>
      </w:pPr>
      <w:r w:rsidRPr="00175A8D">
        <w:rPr>
          <w:lang w:eastAsia="en-GB"/>
        </w:rPr>
        <w:t xml:space="preserve">The total number of notifications of emergency measures as well as the share of emergency notifications submitted by developing-country Members remained </w:t>
      </w:r>
      <w:proofErr w:type="gramStart"/>
      <w:r w:rsidRPr="00175A8D">
        <w:rPr>
          <w:lang w:eastAsia="en-GB"/>
        </w:rPr>
        <w:t>similar to</w:t>
      </w:r>
      <w:proofErr w:type="gramEnd"/>
      <w:r w:rsidRPr="00175A8D">
        <w:rPr>
          <w:lang w:eastAsia="en-GB"/>
        </w:rPr>
        <w:t xml:space="preserve"> that of the previous period (</w:t>
      </w:r>
      <w:r w:rsidRPr="007A0AFF">
        <w:rPr>
          <w:lang w:eastAsia="en-GB"/>
        </w:rPr>
        <w:t>Chart 3</w:t>
      </w:r>
      <w:r w:rsidR="000117D7" w:rsidRPr="007A0AFF">
        <w:rPr>
          <w:lang w:eastAsia="en-GB"/>
        </w:rPr>
        <w:t>.</w:t>
      </w:r>
      <w:r w:rsidR="00947796" w:rsidRPr="007A0AFF">
        <w:rPr>
          <w:lang w:eastAsia="en-GB"/>
        </w:rPr>
        <w:t>1</w:t>
      </w:r>
      <w:r w:rsidR="00E46AF7">
        <w:rPr>
          <w:lang w:eastAsia="en-GB"/>
        </w:rPr>
        <w:t>1</w:t>
      </w:r>
      <w:r w:rsidRPr="00175A8D">
        <w:rPr>
          <w:lang w:eastAsia="en-GB"/>
        </w:rPr>
        <w:t xml:space="preserve">). In the review period, 90% of the 77 notifications of emergency measures were submitted by developing-country Members, a similar share as that recorded during the </w:t>
      </w:r>
      <w:r w:rsidRPr="00175A8D">
        <w:rPr>
          <w:rFonts w:eastAsia="Times New Roman"/>
          <w:szCs w:val="20"/>
        </w:rPr>
        <w:t>previous six</w:t>
      </w:r>
      <w:r w:rsidR="00357A20" w:rsidRPr="00175A8D">
        <w:rPr>
          <w:rFonts w:eastAsia="Times New Roman"/>
          <w:szCs w:val="20"/>
        </w:rPr>
        <w:noBreakHyphen/>
      </w:r>
      <w:r w:rsidRPr="00175A8D">
        <w:rPr>
          <w:rFonts w:eastAsia="Times New Roman"/>
          <w:szCs w:val="20"/>
        </w:rPr>
        <w:t>month period</w:t>
      </w:r>
      <w:r w:rsidRPr="00175A8D">
        <w:rPr>
          <w:lang w:eastAsia="en-GB"/>
        </w:rPr>
        <w:t>. This high proportion of emergency measures notified by developing</w:t>
      </w:r>
      <w:r w:rsidR="007F0A0A" w:rsidRPr="00175A8D">
        <w:rPr>
          <w:lang w:eastAsia="en-GB"/>
        </w:rPr>
        <w:noBreakHyphen/>
      </w:r>
      <w:r w:rsidRPr="00175A8D">
        <w:rPr>
          <w:lang w:eastAsia="en-GB"/>
        </w:rPr>
        <w:t xml:space="preserve">country Members might stem from the fact that they do not have as extensive </w:t>
      </w:r>
      <w:r w:rsidRPr="00175A8D">
        <w:rPr>
          <w:rFonts w:cs="Verdana"/>
          <w:szCs w:val="18"/>
          <w:lang w:eastAsia="en-GB"/>
        </w:rPr>
        <w:t>SPS regulatory systems as developed-country Members. Consequently, when facing emergency challenges, they are relatively more likely to have to introduce new regulations or change existing ones.</w:t>
      </w:r>
    </w:p>
    <w:p w:rsidR="00C062C5" w:rsidRPr="00175A8D" w:rsidRDefault="00577714" w:rsidP="00577714">
      <w:pPr>
        <w:pStyle w:val="Caption"/>
      </w:pPr>
      <w:r w:rsidRPr="00175A8D">
        <w:t xml:space="preserve">Chart </w:t>
      </w:r>
      <w:r w:rsidR="00847CEA">
        <w:rPr>
          <w:noProof/>
        </w:rPr>
        <w:fldChar w:fldCharType="begin"/>
      </w:r>
      <w:r w:rsidR="00847CEA">
        <w:rPr>
          <w:noProof/>
        </w:rPr>
        <w:instrText xml:space="preserve"> STYLEREF 1 \s </w:instrText>
      </w:r>
      <w:r w:rsidR="00847CEA">
        <w:rPr>
          <w:noProof/>
        </w:rPr>
        <w:fldChar w:fldCharType="separate"/>
      </w:r>
      <w:r w:rsidR="00D76318">
        <w:rPr>
          <w:noProof/>
        </w:rPr>
        <w:t>3</w:t>
      </w:r>
      <w:r w:rsidR="00847CEA">
        <w:rPr>
          <w:noProof/>
        </w:rPr>
        <w:fldChar w:fldCharType="end"/>
      </w:r>
      <w:r w:rsidR="00054338">
        <w:t>.</w:t>
      </w:r>
      <w:r w:rsidR="00847CEA">
        <w:rPr>
          <w:noProof/>
        </w:rPr>
        <w:fldChar w:fldCharType="begin"/>
      </w:r>
      <w:r w:rsidR="00847CEA">
        <w:rPr>
          <w:noProof/>
        </w:rPr>
        <w:instrText xml:space="preserve"> SEQ Chart \* ARABIC \s 1 </w:instrText>
      </w:r>
      <w:r w:rsidR="00847CEA">
        <w:rPr>
          <w:noProof/>
        </w:rPr>
        <w:fldChar w:fldCharType="separate"/>
      </w:r>
      <w:r w:rsidR="00D76318">
        <w:rPr>
          <w:noProof/>
        </w:rPr>
        <w:t>11</w:t>
      </w:r>
      <w:r w:rsidR="00847CEA">
        <w:rPr>
          <w:noProof/>
        </w:rPr>
        <w:fldChar w:fldCharType="end"/>
      </w:r>
      <w:r w:rsidRPr="00175A8D">
        <w:t xml:space="preserve"> Number of SPS notifications, including regular, emergency and addenda</w:t>
      </w:r>
    </w:p>
    <w:p w:rsidR="00737B43" w:rsidRPr="00175A8D" w:rsidRDefault="00737B43" w:rsidP="00737B43">
      <w:pPr>
        <w:rPr>
          <w:lang w:eastAsia="en-GB"/>
        </w:rPr>
      </w:pPr>
      <w:r w:rsidRPr="00175A8D">
        <w:rPr>
          <w:noProof/>
        </w:rPr>
        <w:drawing>
          <wp:inline distT="0" distB="0" distL="0" distR="0">
            <wp:extent cx="5721848" cy="300559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a:extLst>
                        <a:ext uri="{28A0092B-C50C-407E-A947-70E740481C1C}">
                          <a14:useLocalDpi xmlns:a14="http://schemas.microsoft.com/office/drawing/2010/main" val="0"/>
                        </a:ext>
                      </a:extLst>
                    </a:blip>
                    <a:srcRect t="8806" r="1458" b="4728"/>
                    <a:stretch/>
                  </pic:blipFill>
                  <pic:spPr bwMode="auto">
                    <a:xfrm>
                      <a:off x="0" y="0"/>
                      <a:ext cx="5730552" cy="3010165"/>
                    </a:xfrm>
                    <a:prstGeom prst="rect">
                      <a:avLst/>
                    </a:prstGeom>
                    <a:noFill/>
                    <a:ln>
                      <a:noFill/>
                    </a:ln>
                    <a:extLst>
                      <a:ext uri="{53640926-AAD7-44D8-BBD7-CCE9431645EC}">
                        <a14:shadowObscured xmlns:a14="http://schemas.microsoft.com/office/drawing/2010/main"/>
                      </a:ext>
                    </a:extLst>
                  </pic:spPr>
                </pic:pic>
              </a:graphicData>
            </a:graphic>
          </wp:inline>
        </w:drawing>
      </w:r>
    </w:p>
    <w:p w:rsidR="00C062C5" w:rsidRPr="00175A8D" w:rsidRDefault="00C062C5" w:rsidP="00C062C5">
      <w:pPr>
        <w:pStyle w:val="NoteText"/>
        <w:spacing w:before="120" w:after="240"/>
      </w:pPr>
      <w:r w:rsidRPr="00175A8D">
        <w:t>Source:</w:t>
      </w:r>
      <w:r w:rsidRPr="00175A8D">
        <w:tab/>
        <w:t xml:space="preserve">WTO Secretariat. </w:t>
      </w:r>
    </w:p>
    <w:p w:rsidR="00C062C5" w:rsidRPr="00175A8D" w:rsidRDefault="00C062C5" w:rsidP="0093682C">
      <w:pPr>
        <w:pStyle w:val="BodyText"/>
        <w:rPr>
          <w:lang w:eastAsia="en-GB"/>
        </w:rPr>
      </w:pPr>
      <w:r w:rsidRPr="00175A8D">
        <w:rPr>
          <w:lang w:eastAsia="en-GB"/>
        </w:rPr>
        <w:t>Many Members are following the recommendation to notify SPS measures even when these are based on a relevant international standard, as this increases transparency regarding SPS measures. Of the 564 regular notifications (excluding addenda) submitted during the review period</w:t>
      </w:r>
      <w:r w:rsidRPr="00175A8D">
        <w:rPr>
          <w:rFonts w:cs="Verdana"/>
          <w:szCs w:val="18"/>
          <w:lang w:eastAsia="en-GB"/>
        </w:rPr>
        <w:t>, 267 (47% of the total) indicated that an international standard, guideline or recommendation was applicable to the notified measure. Of these,</w:t>
      </w:r>
      <w:r w:rsidRPr="00175A8D">
        <w:t xml:space="preserve"> 62% referred to Codex, 22% to IPPC and 16% to OIE (</w:t>
      </w:r>
      <w:r w:rsidRPr="00151148">
        <w:t>Chart</w:t>
      </w:r>
      <w:r w:rsidR="00CD0442" w:rsidRPr="00151148">
        <w:t> </w:t>
      </w:r>
      <w:r w:rsidRPr="00151148">
        <w:t>3.</w:t>
      </w:r>
      <w:r w:rsidR="00947796" w:rsidRPr="00151148">
        <w:t>1</w:t>
      </w:r>
      <w:r w:rsidR="00E46AF7">
        <w:t>2</w:t>
      </w:r>
      <w:r w:rsidRPr="00175A8D">
        <w:t>). Furthermore, the notification formats include an entry enquiring whether the proposed regulation conforms to the relevant international standard. Of the notifications that have identified a relevant international standard, 75% indicated that the measure was in conformity with, or substantially the same as, the existing international standard, guideline or recommendation.</w:t>
      </w:r>
    </w:p>
    <w:p w:rsidR="00C062C5" w:rsidRPr="00175A8D" w:rsidRDefault="00577714" w:rsidP="00577714">
      <w:pPr>
        <w:pStyle w:val="Caption"/>
      </w:pPr>
      <w:r w:rsidRPr="00175A8D">
        <w:lastRenderedPageBreak/>
        <w:t xml:space="preserve">Chart </w:t>
      </w:r>
      <w:r w:rsidR="00847CEA">
        <w:rPr>
          <w:noProof/>
        </w:rPr>
        <w:fldChar w:fldCharType="begin"/>
      </w:r>
      <w:r w:rsidR="00847CEA">
        <w:rPr>
          <w:noProof/>
        </w:rPr>
        <w:instrText xml:space="preserve"> STYLEREF 1 \s </w:instrText>
      </w:r>
      <w:r w:rsidR="00847CEA">
        <w:rPr>
          <w:noProof/>
        </w:rPr>
        <w:fldChar w:fldCharType="separate"/>
      </w:r>
      <w:r w:rsidR="00D76318">
        <w:rPr>
          <w:noProof/>
        </w:rPr>
        <w:t>3</w:t>
      </w:r>
      <w:r w:rsidR="00847CEA">
        <w:rPr>
          <w:noProof/>
        </w:rPr>
        <w:fldChar w:fldCharType="end"/>
      </w:r>
      <w:r w:rsidR="00054338">
        <w:t>.</w:t>
      </w:r>
      <w:r w:rsidR="00847CEA">
        <w:rPr>
          <w:noProof/>
        </w:rPr>
        <w:fldChar w:fldCharType="begin"/>
      </w:r>
      <w:r w:rsidR="00847CEA">
        <w:rPr>
          <w:noProof/>
        </w:rPr>
        <w:instrText xml:space="preserve"> SEQ Chart \* ARABIC \s 1 </w:instrText>
      </w:r>
      <w:r w:rsidR="00847CEA">
        <w:rPr>
          <w:noProof/>
        </w:rPr>
        <w:fldChar w:fldCharType="separate"/>
      </w:r>
      <w:r w:rsidR="00D76318">
        <w:rPr>
          <w:noProof/>
        </w:rPr>
        <w:t>12</w:t>
      </w:r>
      <w:r w:rsidR="00847CEA">
        <w:rPr>
          <w:noProof/>
        </w:rPr>
        <w:fldChar w:fldCharType="end"/>
      </w:r>
      <w:r w:rsidRPr="00175A8D">
        <w:t xml:space="preserve"> Regular SPS notifications (excluding addenda) and international standards</w:t>
      </w:r>
    </w:p>
    <w:p w:rsidR="00FD5DE5" w:rsidRPr="00175A8D" w:rsidRDefault="00FD5DE5" w:rsidP="00701B95">
      <w:pPr>
        <w:jc w:val="center"/>
        <w:rPr>
          <w:lang w:eastAsia="en-GB"/>
        </w:rPr>
      </w:pPr>
      <w:r w:rsidRPr="00175A8D">
        <w:rPr>
          <w:noProof/>
        </w:rPr>
        <w:drawing>
          <wp:inline distT="0" distB="0" distL="0" distR="0">
            <wp:extent cx="5088835" cy="238985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a:extLst>
                        <a:ext uri="{28A0092B-C50C-407E-A947-70E740481C1C}">
                          <a14:useLocalDpi xmlns:a14="http://schemas.microsoft.com/office/drawing/2010/main" val="0"/>
                        </a:ext>
                      </a:extLst>
                    </a:blip>
                    <a:srcRect t="18616" b="13692"/>
                    <a:stretch/>
                  </pic:blipFill>
                  <pic:spPr bwMode="auto">
                    <a:xfrm>
                      <a:off x="0" y="0"/>
                      <a:ext cx="5102382" cy="2396213"/>
                    </a:xfrm>
                    <a:prstGeom prst="rect">
                      <a:avLst/>
                    </a:prstGeom>
                    <a:noFill/>
                    <a:ln>
                      <a:noFill/>
                    </a:ln>
                    <a:extLst>
                      <a:ext uri="{53640926-AAD7-44D8-BBD7-CCE9431645EC}">
                        <a14:shadowObscured xmlns:a14="http://schemas.microsoft.com/office/drawing/2010/main"/>
                      </a:ext>
                    </a:extLst>
                  </pic:spPr>
                </pic:pic>
              </a:graphicData>
            </a:graphic>
          </wp:inline>
        </w:drawing>
      </w:r>
    </w:p>
    <w:p w:rsidR="00C062C5" w:rsidRPr="00175A8D" w:rsidRDefault="00C062C5" w:rsidP="0028685C">
      <w:pPr>
        <w:pStyle w:val="NoteText"/>
        <w:spacing w:before="120"/>
        <w:jc w:val="both"/>
        <w:rPr>
          <w:noProof/>
          <w:lang w:eastAsia="en-GB"/>
        </w:rPr>
      </w:pPr>
      <w:r w:rsidRPr="00175A8D">
        <w:rPr>
          <w:noProof/>
          <w:lang w:eastAsia="en-GB"/>
        </w:rPr>
        <w:t>Note:</w:t>
      </w:r>
      <w:r w:rsidR="00325519" w:rsidRPr="00175A8D">
        <w:rPr>
          <w:noProof/>
          <w:lang w:eastAsia="en-GB"/>
        </w:rPr>
        <w:tab/>
      </w:r>
      <w:r w:rsidR="00913267" w:rsidRPr="00175A8D">
        <w:rPr>
          <w:noProof/>
          <w:lang w:eastAsia="en-GB"/>
        </w:rPr>
        <w:t>Codex Alimentarius (Codex), World Organisation for Animal Health (OIE) and International Plant Protection Convention (IPPC).</w:t>
      </w:r>
    </w:p>
    <w:p w:rsidR="00C062C5" w:rsidRPr="00175A8D" w:rsidRDefault="00C062C5" w:rsidP="00325519">
      <w:pPr>
        <w:pStyle w:val="NoteText"/>
        <w:spacing w:before="120" w:after="240"/>
        <w:rPr>
          <w:noProof/>
          <w:szCs w:val="16"/>
        </w:rPr>
      </w:pPr>
      <w:r w:rsidRPr="00175A8D">
        <w:rPr>
          <w:noProof/>
          <w:szCs w:val="16"/>
        </w:rPr>
        <w:t>Source:</w:t>
      </w:r>
      <w:r w:rsidR="00325519" w:rsidRPr="00175A8D">
        <w:rPr>
          <w:noProof/>
          <w:szCs w:val="16"/>
        </w:rPr>
        <w:tab/>
      </w:r>
      <w:r w:rsidRPr="00175A8D">
        <w:rPr>
          <w:noProof/>
          <w:szCs w:val="16"/>
        </w:rPr>
        <w:t>WTO Secretariat.</w:t>
      </w:r>
    </w:p>
    <w:p w:rsidR="00C062C5" w:rsidRPr="00175A8D" w:rsidRDefault="00C062C5" w:rsidP="0093682C">
      <w:pPr>
        <w:pStyle w:val="BodyText"/>
        <w:rPr>
          <w:lang w:eastAsia="en-GB"/>
        </w:rPr>
      </w:pPr>
      <w:r w:rsidRPr="00175A8D">
        <w:rPr>
          <w:lang w:eastAsia="en-GB"/>
        </w:rPr>
        <w:t>International standards often provide useful guidance regarding measures to address disease outbreaks and other emergency situations. For example, 89% of the 70 emergency notifications (excluding addenda) submitted in the review period indicated that an international standard, guideline or recommendation was applicable to the notified measure (</w:t>
      </w:r>
      <w:r w:rsidRPr="00951A66">
        <w:rPr>
          <w:lang w:eastAsia="en-GB"/>
        </w:rPr>
        <w:t>Chart 3</w:t>
      </w:r>
      <w:r w:rsidR="000117D7" w:rsidRPr="00951A66">
        <w:rPr>
          <w:lang w:eastAsia="en-GB"/>
        </w:rPr>
        <w:t>.</w:t>
      </w:r>
      <w:r w:rsidR="00947796" w:rsidRPr="00951A66">
        <w:rPr>
          <w:lang w:eastAsia="en-GB"/>
        </w:rPr>
        <w:t>1</w:t>
      </w:r>
      <w:r w:rsidR="00E46AF7">
        <w:rPr>
          <w:lang w:eastAsia="en-GB"/>
        </w:rPr>
        <w:t>3</w:t>
      </w:r>
      <w:r w:rsidR="00325519" w:rsidRPr="00951A66">
        <w:rPr>
          <w:lang w:eastAsia="en-GB"/>
        </w:rPr>
        <w:t>)</w:t>
      </w:r>
      <w:r w:rsidRPr="00951A66">
        <w:rPr>
          <w:lang w:eastAsia="en-GB"/>
        </w:rPr>
        <w:t>.</w:t>
      </w:r>
      <w:r w:rsidRPr="00175A8D">
        <w:rPr>
          <w:lang w:eastAsia="en-GB"/>
        </w:rPr>
        <w:t xml:space="preserve"> 94% of these indicated that the measure was in conformity with the existing international standard.</w:t>
      </w:r>
    </w:p>
    <w:p w:rsidR="00C062C5" w:rsidRPr="00175A8D" w:rsidRDefault="00577714" w:rsidP="00577714">
      <w:pPr>
        <w:pStyle w:val="Caption"/>
        <w:rPr>
          <w:sz w:val="16"/>
          <w:highlight w:val="yellow"/>
        </w:rPr>
      </w:pPr>
      <w:r w:rsidRPr="00175A8D">
        <w:t xml:space="preserve">Chart </w:t>
      </w:r>
      <w:r w:rsidR="00847CEA">
        <w:rPr>
          <w:noProof/>
        </w:rPr>
        <w:fldChar w:fldCharType="begin"/>
      </w:r>
      <w:r w:rsidR="00847CEA">
        <w:rPr>
          <w:noProof/>
        </w:rPr>
        <w:instrText xml:space="preserve"> STYLEREF 1 \s </w:instrText>
      </w:r>
      <w:r w:rsidR="00847CEA">
        <w:rPr>
          <w:noProof/>
        </w:rPr>
        <w:fldChar w:fldCharType="separate"/>
      </w:r>
      <w:r w:rsidR="00D76318">
        <w:rPr>
          <w:noProof/>
        </w:rPr>
        <w:t>3</w:t>
      </w:r>
      <w:r w:rsidR="00847CEA">
        <w:rPr>
          <w:noProof/>
        </w:rPr>
        <w:fldChar w:fldCharType="end"/>
      </w:r>
      <w:r w:rsidR="00054338">
        <w:t>.</w:t>
      </w:r>
      <w:r w:rsidR="00847CEA">
        <w:rPr>
          <w:noProof/>
        </w:rPr>
        <w:fldChar w:fldCharType="begin"/>
      </w:r>
      <w:r w:rsidR="00847CEA">
        <w:rPr>
          <w:noProof/>
        </w:rPr>
        <w:instrText xml:space="preserve"> SEQ Chart \* ARABIC \s 1 </w:instrText>
      </w:r>
      <w:r w:rsidR="00847CEA">
        <w:rPr>
          <w:noProof/>
        </w:rPr>
        <w:fldChar w:fldCharType="separate"/>
      </w:r>
      <w:r w:rsidR="00D76318">
        <w:rPr>
          <w:noProof/>
        </w:rPr>
        <w:t>13</w:t>
      </w:r>
      <w:r w:rsidR="00847CEA">
        <w:rPr>
          <w:noProof/>
        </w:rPr>
        <w:fldChar w:fldCharType="end"/>
      </w:r>
      <w:r w:rsidRPr="00175A8D">
        <w:t xml:space="preserve"> Emergency SPS notifications (excluding addenda) and international standards</w:t>
      </w:r>
    </w:p>
    <w:p w:rsidR="006C4DB8" w:rsidRPr="00175A8D" w:rsidRDefault="006C4DB8" w:rsidP="00603D64">
      <w:pPr>
        <w:jc w:val="center"/>
        <w:rPr>
          <w:noProof/>
        </w:rPr>
      </w:pPr>
      <w:r w:rsidRPr="00175A8D">
        <w:rPr>
          <w:noProof/>
        </w:rPr>
        <w:drawing>
          <wp:inline distT="0" distB="0" distL="0" distR="0">
            <wp:extent cx="5097435" cy="2376000"/>
            <wp:effectExtent l="0" t="0" r="825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a:extLst>
                        <a:ext uri="{28A0092B-C50C-407E-A947-70E740481C1C}">
                          <a14:useLocalDpi xmlns:a14="http://schemas.microsoft.com/office/drawing/2010/main" val="0"/>
                        </a:ext>
                      </a:extLst>
                    </a:blip>
                    <a:srcRect t="19053" b="13761"/>
                    <a:stretch/>
                  </pic:blipFill>
                  <pic:spPr bwMode="auto">
                    <a:xfrm>
                      <a:off x="0" y="0"/>
                      <a:ext cx="5097435" cy="2376000"/>
                    </a:xfrm>
                    <a:prstGeom prst="rect">
                      <a:avLst/>
                    </a:prstGeom>
                    <a:noFill/>
                    <a:ln>
                      <a:noFill/>
                    </a:ln>
                    <a:extLst>
                      <a:ext uri="{53640926-AAD7-44D8-BBD7-CCE9431645EC}">
                        <a14:shadowObscured xmlns:a14="http://schemas.microsoft.com/office/drawing/2010/main"/>
                      </a:ext>
                    </a:extLst>
                  </pic:spPr>
                </pic:pic>
              </a:graphicData>
            </a:graphic>
          </wp:inline>
        </w:drawing>
      </w:r>
    </w:p>
    <w:p w:rsidR="00C062C5" w:rsidRPr="00175A8D" w:rsidRDefault="00C062C5" w:rsidP="0028685C">
      <w:pPr>
        <w:pStyle w:val="NoteText"/>
        <w:spacing w:before="120"/>
        <w:jc w:val="both"/>
        <w:rPr>
          <w:noProof/>
          <w:szCs w:val="16"/>
        </w:rPr>
      </w:pPr>
      <w:r w:rsidRPr="00175A8D">
        <w:rPr>
          <w:noProof/>
          <w:lang w:eastAsia="en-GB"/>
        </w:rPr>
        <w:t>Note:</w:t>
      </w:r>
      <w:r w:rsidR="009F76B3" w:rsidRPr="00175A8D">
        <w:rPr>
          <w:noProof/>
          <w:lang w:eastAsia="en-GB"/>
        </w:rPr>
        <w:tab/>
      </w:r>
      <w:r w:rsidR="006C4DB8" w:rsidRPr="00175A8D">
        <w:rPr>
          <w:noProof/>
          <w:lang w:eastAsia="en-GB"/>
        </w:rPr>
        <w:t>Codex Alimentarius (Codex), World Organisation for Animal Health (OIE) and International Plant Protection Convention (IPPC).</w:t>
      </w:r>
    </w:p>
    <w:p w:rsidR="00C062C5" w:rsidRPr="00175A8D" w:rsidRDefault="00C062C5" w:rsidP="00D176C4">
      <w:pPr>
        <w:pStyle w:val="NoteText"/>
        <w:spacing w:before="120" w:after="240"/>
        <w:rPr>
          <w:noProof/>
          <w:szCs w:val="16"/>
        </w:rPr>
      </w:pPr>
      <w:r w:rsidRPr="00175A8D">
        <w:rPr>
          <w:noProof/>
          <w:szCs w:val="16"/>
        </w:rPr>
        <w:t>Source:</w:t>
      </w:r>
      <w:r w:rsidR="009F76B3" w:rsidRPr="00175A8D">
        <w:rPr>
          <w:noProof/>
          <w:szCs w:val="16"/>
        </w:rPr>
        <w:tab/>
      </w:r>
      <w:r w:rsidRPr="00175A8D">
        <w:rPr>
          <w:noProof/>
          <w:szCs w:val="16"/>
        </w:rPr>
        <w:t>WTO Secretariat.</w:t>
      </w:r>
    </w:p>
    <w:p w:rsidR="00C062C5" w:rsidRPr="00175A8D" w:rsidRDefault="00C062C5" w:rsidP="0093682C">
      <w:pPr>
        <w:pStyle w:val="BodyText"/>
        <w:rPr>
          <w:lang w:eastAsia="en-GB"/>
        </w:rPr>
      </w:pPr>
      <w:r w:rsidRPr="00175A8D">
        <w:rPr>
          <w:lang w:eastAsia="en-GB"/>
        </w:rPr>
        <w:t>Of the 564 regular notifications (excluding addenda) submitted during the review period, the majority were related to food safety.</w:t>
      </w:r>
      <w:r w:rsidR="0093682C" w:rsidRPr="00175A8D">
        <w:rPr>
          <w:rStyle w:val="FootnoteReference"/>
          <w:lang w:eastAsia="en-GB"/>
        </w:rPr>
        <w:footnoteReference w:id="32"/>
      </w:r>
      <w:r w:rsidRPr="00175A8D">
        <w:rPr>
          <w:sz w:val="12"/>
          <w:szCs w:val="12"/>
          <w:lang w:eastAsia="en-GB"/>
        </w:rPr>
        <w:t xml:space="preserve"> </w:t>
      </w:r>
      <w:r w:rsidRPr="00175A8D">
        <w:rPr>
          <w:lang w:eastAsia="en-GB"/>
        </w:rPr>
        <w:t xml:space="preserve">The remaining notifications related to plant protection, animal health, the protection of humans from animal diseases or plant pests and the protection of the </w:t>
      </w:r>
      <w:r w:rsidRPr="00175A8D">
        <w:rPr>
          <w:lang w:eastAsia="en-GB"/>
        </w:rPr>
        <w:lastRenderedPageBreak/>
        <w:t>Member's territory from other damage from pests. Several of the regular notifications identified more than one objective per measure.</w:t>
      </w:r>
    </w:p>
    <w:p w:rsidR="00C062C5" w:rsidRPr="00175A8D" w:rsidRDefault="00C062C5" w:rsidP="0093682C">
      <w:pPr>
        <w:pStyle w:val="BodyText"/>
        <w:rPr>
          <w:lang w:eastAsia="en-GB"/>
        </w:rPr>
      </w:pPr>
      <w:r w:rsidRPr="00175A8D">
        <w:rPr>
          <w:lang w:eastAsia="en-GB"/>
        </w:rPr>
        <w:t>Of the 70 emergency measures (excluding addenda), the majority related to animal health, followed by food safety, measures related to</w:t>
      </w:r>
      <w:r w:rsidRPr="00175A8D">
        <w:t xml:space="preserve"> </w:t>
      </w:r>
      <w:r w:rsidRPr="00175A8D">
        <w:rPr>
          <w:lang w:eastAsia="en-GB"/>
        </w:rPr>
        <w:t>the protection of humans from animal diseases or plant pests, plant protection and the protection of the Member's territory from other damage from pests. Similarly, most of the notified emergency measures identified more than one objective per measure.</w:t>
      </w:r>
    </w:p>
    <w:p w:rsidR="00C062C5" w:rsidRPr="00175A8D" w:rsidRDefault="00C062C5" w:rsidP="0093682C">
      <w:pPr>
        <w:pStyle w:val="BodyText"/>
      </w:pPr>
      <w:r w:rsidRPr="00175A8D">
        <w:t xml:space="preserve">While there is no formal provision for "counter notification", concerns regarding the failure to notify an SPS measure, or on a notified SPS measure, can be raised as a Specific Trade Concern (STCs) at any of the three regular meetings of the SPS Committee each year. In the two Committee meetings of 1-2 November 2018 and 21-22 March 2019, nine new STCs were raised. Five of these STCs related to food safety, two to animal health, and two to other types of concerns </w:t>
      </w:r>
      <w:r w:rsidRPr="00151148">
        <w:t>(Table</w:t>
      </w:r>
      <w:r w:rsidR="00CD0442" w:rsidRPr="00151148">
        <w:t> </w:t>
      </w:r>
      <w:r w:rsidR="007E1759" w:rsidRPr="00151148">
        <w:t>3</w:t>
      </w:r>
      <w:r w:rsidR="0006684A" w:rsidRPr="00151148">
        <w:t>.</w:t>
      </w:r>
      <w:r w:rsidR="00947796" w:rsidRPr="00151148">
        <w:t>10</w:t>
      </w:r>
      <w:r w:rsidRPr="00175A8D">
        <w:t>).</w:t>
      </w:r>
    </w:p>
    <w:p w:rsidR="00C062C5" w:rsidRPr="00175A8D" w:rsidRDefault="0006684A" w:rsidP="000B4AE4">
      <w:pPr>
        <w:pStyle w:val="Caption"/>
        <w:keepNext w:val="0"/>
        <w:widowControl w:val="0"/>
        <w:rPr>
          <w:rFonts w:eastAsia="Calibri"/>
        </w:rPr>
      </w:pPr>
      <w:r w:rsidRPr="00175A8D">
        <w:t xml:space="preserve">Table </w:t>
      </w:r>
      <w:r w:rsidR="00FD40D7">
        <w:rPr>
          <w:noProof/>
        </w:rPr>
        <w:fldChar w:fldCharType="begin"/>
      </w:r>
      <w:r w:rsidR="00FD40D7">
        <w:rPr>
          <w:noProof/>
        </w:rPr>
        <w:instrText xml:space="preserve"> STYLEREF 1 \s </w:instrText>
      </w:r>
      <w:r w:rsidR="00FD40D7">
        <w:rPr>
          <w:noProof/>
        </w:rPr>
        <w:fldChar w:fldCharType="separate"/>
      </w:r>
      <w:r w:rsidR="00D76318">
        <w:rPr>
          <w:noProof/>
        </w:rPr>
        <w:t>3</w:t>
      </w:r>
      <w:r w:rsidR="00FD40D7">
        <w:rPr>
          <w:noProof/>
        </w:rPr>
        <w:fldChar w:fldCharType="end"/>
      </w:r>
      <w:r w:rsidR="00403545">
        <w:t>.</w:t>
      </w:r>
      <w:r w:rsidR="00FD40D7">
        <w:rPr>
          <w:noProof/>
        </w:rPr>
        <w:fldChar w:fldCharType="begin"/>
      </w:r>
      <w:r w:rsidR="00FD40D7">
        <w:rPr>
          <w:noProof/>
        </w:rPr>
        <w:instrText xml:space="preserve"> SEQ Table \* ARABIC \s 1 </w:instrText>
      </w:r>
      <w:r w:rsidR="00FD40D7">
        <w:rPr>
          <w:noProof/>
        </w:rPr>
        <w:fldChar w:fldCharType="separate"/>
      </w:r>
      <w:r w:rsidR="00D76318">
        <w:rPr>
          <w:noProof/>
        </w:rPr>
        <w:t>10</w:t>
      </w:r>
      <w:r w:rsidR="00FD40D7">
        <w:rPr>
          <w:noProof/>
        </w:rPr>
        <w:fldChar w:fldCharType="end"/>
      </w:r>
      <w:r w:rsidRPr="00175A8D">
        <w:t xml:space="preserve"> New STCs raised in the November 2018 and March 2019 SPS Committee meetings</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55"/>
        <w:gridCol w:w="1917"/>
        <w:gridCol w:w="1340"/>
        <w:gridCol w:w="1245"/>
        <w:gridCol w:w="1499"/>
        <w:gridCol w:w="1419"/>
        <w:gridCol w:w="1041"/>
      </w:tblGrid>
      <w:tr w:rsidR="00D115C2" w:rsidRPr="00D115C2" w:rsidTr="00B607B8">
        <w:trPr>
          <w:tblHeader/>
        </w:trPr>
        <w:tc>
          <w:tcPr>
            <w:tcW w:w="0" w:type="auto"/>
            <w:shd w:val="clear" w:color="auto" w:fill="006283"/>
            <w:vAlign w:val="center"/>
          </w:tcPr>
          <w:p w:rsidR="00C062C5" w:rsidRPr="00D115C2" w:rsidRDefault="00C062C5" w:rsidP="000B4AE4">
            <w:pPr>
              <w:widowControl w:val="0"/>
              <w:jc w:val="center"/>
              <w:rPr>
                <w:rFonts w:eastAsia="Times New Roman"/>
                <w:b/>
                <w:bCs/>
                <w:color w:val="FFFFFF" w:themeColor="background1"/>
                <w:sz w:val="16"/>
                <w:szCs w:val="16"/>
              </w:rPr>
            </w:pPr>
            <w:r w:rsidRPr="00D115C2">
              <w:rPr>
                <w:rFonts w:eastAsia="Times New Roman"/>
                <w:b/>
                <w:bCs/>
                <w:color w:val="FFFFFF" w:themeColor="background1"/>
                <w:sz w:val="16"/>
                <w:szCs w:val="16"/>
              </w:rPr>
              <w:t>STC</w:t>
            </w:r>
          </w:p>
        </w:tc>
        <w:tc>
          <w:tcPr>
            <w:tcW w:w="0" w:type="auto"/>
            <w:shd w:val="clear" w:color="auto" w:fill="006283"/>
            <w:vAlign w:val="center"/>
          </w:tcPr>
          <w:p w:rsidR="00C062C5" w:rsidRPr="00D115C2" w:rsidRDefault="00C062C5" w:rsidP="000B4AE4">
            <w:pPr>
              <w:widowControl w:val="0"/>
              <w:jc w:val="center"/>
              <w:rPr>
                <w:rFonts w:eastAsia="Times New Roman"/>
                <w:b/>
                <w:bCs/>
                <w:color w:val="FFFFFF" w:themeColor="background1"/>
                <w:sz w:val="16"/>
                <w:szCs w:val="16"/>
              </w:rPr>
            </w:pPr>
            <w:r w:rsidRPr="00D115C2">
              <w:rPr>
                <w:rFonts w:eastAsia="Times New Roman"/>
                <w:b/>
                <w:bCs/>
                <w:color w:val="FFFFFF" w:themeColor="background1"/>
                <w:sz w:val="16"/>
                <w:szCs w:val="16"/>
              </w:rPr>
              <w:t>Document title</w:t>
            </w:r>
          </w:p>
        </w:tc>
        <w:tc>
          <w:tcPr>
            <w:tcW w:w="1340" w:type="dxa"/>
            <w:shd w:val="clear" w:color="auto" w:fill="006283"/>
            <w:vAlign w:val="center"/>
          </w:tcPr>
          <w:p w:rsidR="00C062C5" w:rsidRPr="00D115C2" w:rsidRDefault="00C062C5" w:rsidP="000B4AE4">
            <w:pPr>
              <w:widowControl w:val="0"/>
              <w:jc w:val="center"/>
              <w:rPr>
                <w:rFonts w:eastAsia="Times New Roman"/>
                <w:b/>
                <w:bCs/>
                <w:color w:val="FFFFFF" w:themeColor="background1"/>
                <w:sz w:val="16"/>
                <w:szCs w:val="16"/>
              </w:rPr>
            </w:pPr>
            <w:r w:rsidRPr="00D115C2">
              <w:rPr>
                <w:rFonts w:eastAsia="Times New Roman"/>
                <w:b/>
                <w:bCs/>
                <w:color w:val="FFFFFF" w:themeColor="background1"/>
                <w:sz w:val="16"/>
                <w:szCs w:val="16"/>
              </w:rPr>
              <w:t>Members maintaining the measure</w:t>
            </w:r>
          </w:p>
        </w:tc>
        <w:tc>
          <w:tcPr>
            <w:tcW w:w="1245" w:type="dxa"/>
            <w:shd w:val="clear" w:color="auto" w:fill="006283"/>
            <w:vAlign w:val="center"/>
          </w:tcPr>
          <w:p w:rsidR="00C062C5" w:rsidRPr="00D115C2" w:rsidRDefault="00C062C5" w:rsidP="000B4AE4">
            <w:pPr>
              <w:widowControl w:val="0"/>
              <w:jc w:val="center"/>
              <w:rPr>
                <w:rFonts w:eastAsia="Times New Roman"/>
                <w:b/>
                <w:bCs/>
                <w:color w:val="FFFFFF" w:themeColor="background1"/>
                <w:sz w:val="16"/>
                <w:szCs w:val="16"/>
              </w:rPr>
            </w:pPr>
            <w:r w:rsidRPr="00D115C2">
              <w:rPr>
                <w:rFonts w:eastAsia="Times New Roman"/>
                <w:b/>
                <w:bCs/>
                <w:color w:val="FFFFFF" w:themeColor="background1"/>
                <w:sz w:val="16"/>
                <w:szCs w:val="16"/>
              </w:rPr>
              <w:t>Members raising the concern</w:t>
            </w:r>
          </w:p>
        </w:tc>
        <w:tc>
          <w:tcPr>
            <w:tcW w:w="1499" w:type="dxa"/>
            <w:shd w:val="clear" w:color="auto" w:fill="006283"/>
            <w:vAlign w:val="center"/>
          </w:tcPr>
          <w:p w:rsidR="00C062C5" w:rsidRPr="00D115C2" w:rsidRDefault="00C062C5" w:rsidP="000B4AE4">
            <w:pPr>
              <w:widowControl w:val="0"/>
              <w:jc w:val="center"/>
              <w:rPr>
                <w:rFonts w:eastAsia="Times New Roman"/>
                <w:b/>
                <w:bCs/>
                <w:color w:val="FFFFFF" w:themeColor="background1"/>
                <w:sz w:val="16"/>
                <w:szCs w:val="16"/>
              </w:rPr>
            </w:pPr>
            <w:r w:rsidRPr="00D115C2">
              <w:rPr>
                <w:rFonts w:eastAsia="Times New Roman"/>
                <w:b/>
                <w:bCs/>
                <w:color w:val="FFFFFF" w:themeColor="background1"/>
                <w:sz w:val="16"/>
                <w:szCs w:val="16"/>
              </w:rPr>
              <w:t>Members supporting the concern</w:t>
            </w:r>
          </w:p>
        </w:tc>
        <w:tc>
          <w:tcPr>
            <w:tcW w:w="1419" w:type="dxa"/>
            <w:shd w:val="clear" w:color="auto" w:fill="006283"/>
            <w:vAlign w:val="center"/>
          </w:tcPr>
          <w:p w:rsidR="00C062C5" w:rsidRPr="00D115C2" w:rsidRDefault="00C062C5" w:rsidP="000B4AE4">
            <w:pPr>
              <w:widowControl w:val="0"/>
              <w:jc w:val="center"/>
              <w:rPr>
                <w:rFonts w:eastAsia="Times New Roman"/>
                <w:b/>
                <w:bCs/>
                <w:color w:val="FFFFFF" w:themeColor="background1"/>
                <w:sz w:val="16"/>
                <w:szCs w:val="16"/>
              </w:rPr>
            </w:pPr>
            <w:r w:rsidRPr="00D115C2">
              <w:rPr>
                <w:rFonts w:eastAsia="Times New Roman"/>
                <w:b/>
                <w:bCs/>
                <w:color w:val="FFFFFF" w:themeColor="background1"/>
                <w:sz w:val="16"/>
                <w:szCs w:val="16"/>
              </w:rPr>
              <w:t>Date raised</w:t>
            </w:r>
          </w:p>
        </w:tc>
        <w:tc>
          <w:tcPr>
            <w:tcW w:w="1013" w:type="dxa"/>
            <w:shd w:val="clear" w:color="auto" w:fill="006283"/>
            <w:vAlign w:val="center"/>
          </w:tcPr>
          <w:p w:rsidR="00C062C5" w:rsidRPr="00D115C2" w:rsidRDefault="00C062C5" w:rsidP="000B4AE4">
            <w:pPr>
              <w:widowControl w:val="0"/>
              <w:jc w:val="center"/>
              <w:rPr>
                <w:rFonts w:eastAsia="Times New Roman"/>
                <w:b/>
                <w:bCs/>
                <w:color w:val="FFFFFF" w:themeColor="background1"/>
                <w:sz w:val="16"/>
                <w:szCs w:val="16"/>
              </w:rPr>
            </w:pPr>
            <w:r w:rsidRPr="00D115C2">
              <w:rPr>
                <w:rFonts w:eastAsia="Times New Roman"/>
                <w:b/>
                <w:bCs/>
                <w:color w:val="FFFFFF" w:themeColor="background1"/>
                <w:sz w:val="16"/>
                <w:szCs w:val="16"/>
              </w:rPr>
              <w:t>Primary objective</w:t>
            </w:r>
          </w:p>
        </w:tc>
      </w:tr>
      <w:tr w:rsidR="00C062C5" w:rsidRPr="00175A8D" w:rsidTr="00B607B8">
        <w:tc>
          <w:tcPr>
            <w:tcW w:w="0" w:type="auto"/>
            <w:shd w:val="clear" w:color="auto" w:fill="auto"/>
          </w:tcPr>
          <w:p w:rsidR="00C062C5" w:rsidRPr="00175A8D" w:rsidRDefault="00C062C5" w:rsidP="000B4AE4">
            <w:pPr>
              <w:widowControl w:val="0"/>
              <w:jc w:val="left"/>
              <w:rPr>
                <w:sz w:val="16"/>
                <w:szCs w:val="16"/>
              </w:rPr>
            </w:pPr>
            <w:r w:rsidRPr="00175A8D">
              <w:rPr>
                <w:sz w:val="16"/>
                <w:szCs w:val="16"/>
              </w:rPr>
              <w:t>448</w:t>
            </w:r>
          </w:p>
        </w:tc>
        <w:tc>
          <w:tcPr>
            <w:tcW w:w="0" w:type="auto"/>
            <w:shd w:val="clear" w:color="auto" w:fill="auto"/>
          </w:tcPr>
          <w:p w:rsidR="00C062C5" w:rsidRPr="00175A8D" w:rsidRDefault="00C062C5" w:rsidP="000B4AE4">
            <w:pPr>
              <w:widowControl w:val="0"/>
              <w:jc w:val="left"/>
              <w:rPr>
                <w:sz w:val="16"/>
                <w:szCs w:val="16"/>
              </w:rPr>
            </w:pPr>
            <w:r w:rsidRPr="00175A8D">
              <w:rPr>
                <w:sz w:val="16"/>
                <w:szCs w:val="16"/>
              </w:rPr>
              <w:t>EU MRLs for buprofezin, diflubenzuron, ethoxysulfuron, ioxynil, molinate, picoxystrobin and tepraloxydim (G/SPS/N/EU/264)</w:t>
            </w:r>
          </w:p>
        </w:tc>
        <w:tc>
          <w:tcPr>
            <w:tcW w:w="1340" w:type="dxa"/>
            <w:shd w:val="clear" w:color="auto" w:fill="auto"/>
          </w:tcPr>
          <w:p w:rsidR="00C062C5" w:rsidRPr="00175A8D" w:rsidRDefault="00C062C5" w:rsidP="000B4AE4">
            <w:pPr>
              <w:widowControl w:val="0"/>
              <w:jc w:val="left"/>
              <w:rPr>
                <w:sz w:val="16"/>
                <w:szCs w:val="16"/>
              </w:rPr>
            </w:pPr>
            <w:r w:rsidRPr="00175A8D">
              <w:rPr>
                <w:sz w:val="16"/>
                <w:szCs w:val="16"/>
              </w:rPr>
              <w:t>European Union</w:t>
            </w:r>
          </w:p>
        </w:tc>
        <w:tc>
          <w:tcPr>
            <w:tcW w:w="1245" w:type="dxa"/>
            <w:shd w:val="clear" w:color="auto" w:fill="auto"/>
          </w:tcPr>
          <w:p w:rsidR="00C062C5" w:rsidRPr="00175A8D" w:rsidRDefault="00C062C5" w:rsidP="000B4AE4">
            <w:pPr>
              <w:widowControl w:val="0"/>
              <w:jc w:val="left"/>
              <w:rPr>
                <w:sz w:val="16"/>
                <w:szCs w:val="16"/>
              </w:rPr>
            </w:pPr>
            <w:r w:rsidRPr="00175A8D">
              <w:rPr>
                <w:sz w:val="16"/>
                <w:szCs w:val="16"/>
              </w:rPr>
              <w:t>Colombia; India</w:t>
            </w:r>
          </w:p>
        </w:tc>
        <w:tc>
          <w:tcPr>
            <w:tcW w:w="1499" w:type="dxa"/>
            <w:shd w:val="clear" w:color="auto" w:fill="auto"/>
          </w:tcPr>
          <w:p w:rsidR="00C062C5" w:rsidRPr="00693B94" w:rsidRDefault="00C062C5" w:rsidP="000B4AE4">
            <w:pPr>
              <w:widowControl w:val="0"/>
              <w:jc w:val="left"/>
              <w:rPr>
                <w:sz w:val="16"/>
                <w:szCs w:val="16"/>
                <w:lang w:val="es-ES"/>
              </w:rPr>
            </w:pPr>
            <w:r w:rsidRPr="00693B94">
              <w:rPr>
                <w:sz w:val="16"/>
                <w:szCs w:val="16"/>
                <w:lang w:val="es-ES"/>
              </w:rPr>
              <w:t>Argentina; Brazil; Canada; Chile; Costa</w:t>
            </w:r>
            <w:r w:rsidR="00111D50">
              <w:rPr>
                <w:sz w:val="16"/>
                <w:szCs w:val="16"/>
                <w:lang w:val="es-ES"/>
              </w:rPr>
              <w:t> </w:t>
            </w:r>
            <w:r w:rsidRPr="00693B94">
              <w:rPr>
                <w:sz w:val="16"/>
                <w:szCs w:val="16"/>
                <w:lang w:val="es-ES"/>
              </w:rPr>
              <w:t>Rica; Ecuador; Guatemala; Honduras; Nicaragua; Panama; Paraguay; Peru; Turkey; United States</w:t>
            </w:r>
          </w:p>
        </w:tc>
        <w:tc>
          <w:tcPr>
            <w:tcW w:w="1419" w:type="dxa"/>
            <w:shd w:val="clear" w:color="auto" w:fill="auto"/>
          </w:tcPr>
          <w:p w:rsidR="00C062C5" w:rsidRPr="00175A8D" w:rsidRDefault="00C062C5" w:rsidP="000B4AE4">
            <w:pPr>
              <w:widowControl w:val="0"/>
              <w:jc w:val="left"/>
              <w:rPr>
                <w:sz w:val="16"/>
                <w:szCs w:val="16"/>
              </w:rPr>
            </w:pPr>
            <w:r w:rsidRPr="00175A8D">
              <w:rPr>
                <w:sz w:val="16"/>
                <w:szCs w:val="16"/>
              </w:rPr>
              <w:t>01/11/2018</w:t>
            </w:r>
          </w:p>
        </w:tc>
        <w:tc>
          <w:tcPr>
            <w:tcW w:w="1013" w:type="dxa"/>
            <w:shd w:val="clear" w:color="auto" w:fill="auto"/>
          </w:tcPr>
          <w:p w:rsidR="00C062C5" w:rsidRPr="00175A8D" w:rsidRDefault="00C062C5" w:rsidP="000B4AE4">
            <w:pPr>
              <w:widowControl w:val="0"/>
              <w:jc w:val="left"/>
              <w:rPr>
                <w:sz w:val="16"/>
                <w:szCs w:val="16"/>
              </w:rPr>
            </w:pPr>
            <w:r w:rsidRPr="00175A8D">
              <w:rPr>
                <w:sz w:val="16"/>
                <w:szCs w:val="16"/>
              </w:rPr>
              <w:t>Food safety</w:t>
            </w:r>
          </w:p>
        </w:tc>
      </w:tr>
      <w:tr w:rsidR="00C062C5" w:rsidRPr="00175A8D" w:rsidTr="00B607B8">
        <w:tc>
          <w:tcPr>
            <w:tcW w:w="0" w:type="auto"/>
            <w:shd w:val="clear" w:color="auto" w:fill="C9DED4"/>
          </w:tcPr>
          <w:p w:rsidR="00C062C5" w:rsidRPr="00175A8D" w:rsidRDefault="00C062C5" w:rsidP="000B4AE4">
            <w:pPr>
              <w:widowControl w:val="0"/>
              <w:jc w:val="left"/>
              <w:rPr>
                <w:sz w:val="16"/>
                <w:szCs w:val="16"/>
              </w:rPr>
            </w:pPr>
            <w:r w:rsidRPr="00175A8D">
              <w:rPr>
                <w:sz w:val="16"/>
                <w:szCs w:val="16"/>
              </w:rPr>
              <w:t>449</w:t>
            </w:r>
          </w:p>
        </w:tc>
        <w:tc>
          <w:tcPr>
            <w:tcW w:w="0" w:type="auto"/>
            <w:shd w:val="clear" w:color="auto" w:fill="C9DED4"/>
          </w:tcPr>
          <w:p w:rsidR="00C062C5" w:rsidRPr="00175A8D" w:rsidRDefault="00C062C5" w:rsidP="000B4AE4">
            <w:pPr>
              <w:widowControl w:val="0"/>
              <w:jc w:val="left"/>
              <w:rPr>
                <w:sz w:val="16"/>
                <w:szCs w:val="16"/>
              </w:rPr>
            </w:pPr>
            <w:r w:rsidRPr="00175A8D">
              <w:rPr>
                <w:sz w:val="16"/>
                <w:szCs w:val="16"/>
              </w:rPr>
              <w:t>The Russian Federation's bluetongue-related import restriction on ruminants</w:t>
            </w:r>
          </w:p>
        </w:tc>
        <w:tc>
          <w:tcPr>
            <w:tcW w:w="1340" w:type="dxa"/>
            <w:shd w:val="clear" w:color="auto" w:fill="C9DED4"/>
          </w:tcPr>
          <w:p w:rsidR="00C062C5" w:rsidRPr="00175A8D" w:rsidRDefault="00C062C5" w:rsidP="000B4AE4">
            <w:pPr>
              <w:widowControl w:val="0"/>
              <w:jc w:val="left"/>
              <w:rPr>
                <w:sz w:val="16"/>
                <w:szCs w:val="16"/>
              </w:rPr>
            </w:pPr>
            <w:r w:rsidRPr="00175A8D">
              <w:rPr>
                <w:sz w:val="16"/>
                <w:szCs w:val="16"/>
              </w:rPr>
              <w:t>Russian Federation</w:t>
            </w:r>
          </w:p>
        </w:tc>
        <w:tc>
          <w:tcPr>
            <w:tcW w:w="1245" w:type="dxa"/>
            <w:shd w:val="clear" w:color="auto" w:fill="C9DED4"/>
          </w:tcPr>
          <w:p w:rsidR="00C062C5" w:rsidRPr="00175A8D" w:rsidRDefault="00C062C5" w:rsidP="000B4AE4">
            <w:pPr>
              <w:widowControl w:val="0"/>
              <w:jc w:val="left"/>
              <w:rPr>
                <w:sz w:val="16"/>
                <w:szCs w:val="16"/>
              </w:rPr>
            </w:pPr>
            <w:r w:rsidRPr="00175A8D">
              <w:rPr>
                <w:sz w:val="16"/>
                <w:szCs w:val="16"/>
              </w:rPr>
              <w:t>European Union</w:t>
            </w:r>
          </w:p>
        </w:tc>
        <w:tc>
          <w:tcPr>
            <w:tcW w:w="1499" w:type="dxa"/>
            <w:shd w:val="clear" w:color="auto" w:fill="C9DED4"/>
          </w:tcPr>
          <w:p w:rsidR="00C062C5" w:rsidRPr="00175A8D" w:rsidRDefault="00C062C5" w:rsidP="000B4AE4">
            <w:pPr>
              <w:widowControl w:val="0"/>
              <w:jc w:val="left"/>
              <w:rPr>
                <w:sz w:val="16"/>
                <w:szCs w:val="16"/>
              </w:rPr>
            </w:pPr>
          </w:p>
        </w:tc>
        <w:tc>
          <w:tcPr>
            <w:tcW w:w="1419" w:type="dxa"/>
            <w:shd w:val="clear" w:color="auto" w:fill="C9DED4"/>
          </w:tcPr>
          <w:p w:rsidR="00C062C5" w:rsidRPr="00175A8D" w:rsidRDefault="00C062C5" w:rsidP="000B4AE4">
            <w:pPr>
              <w:widowControl w:val="0"/>
              <w:jc w:val="left"/>
              <w:rPr>
                <w:sz w:val="16"/>
                <w:szCs w:val="16"/>
              </w:rPr>
            </w:pPr>
            <w:r w:rsidRPr="00175A8D">
              <w:rPr>
                <w:sz w:val="16"/>
                <w:szCs w:val="16"/>
              </w:rPr>
              <w:t>01/11/2018</w:t>
            </w:r>
          </w:p>
        </w:tc>
        <w:tc>
          <w:tcPr>
            <w:tcW w:w="1013" w:type="dxa"/>
            <w:shd w:val="clear" w:color="auto" w:fill="C9DED4"/>
          </w:tcPr>
          <w:p w:rsidR="00C062C5" w:rsidRPr="00175A8D" w:rsidRDefault="00C062C5" w:rsidP="000B4AE4">
            <w:pPr>
              <w:widowControl w:val="0"/>
              <w:jc w:val="left"/>
              <w:rPr>
                <w:sz w:val="16"/>
                <w:szCs w:val="16"/>
              </w:rPr>
            </w:pPr>
            <w:r w:rsidRPr="00175A8D">
              <w:rPr>
                <w:sz w:val="16"/>
                <w:szCs w:val="16"/>
              </w:rPr>
              <w:t>Animal Health</w:t>
            </w:r>
          </w:p>
        </w:tc>
      </w:tr>
      <w:tr w:rsidR="00C062C5" w:rsidRPr="00175A8D" w:rsidTr="00B607B8">
        <w:tc>
          <w:tcPr>
            <w:tcW w:w="0" w:type="auto"/>
            <w:shd w:val="clear" w:color="auto" w:fill="auto"/>
          </w:tcPr>
          <w:p w:rsidR="00C062C5" w:rsidRPr="00175A8D" w:rsidRDefault="00C062C5" w:rsidP="000B4AE4">
            <w:pPr>
              <w:widowControl w:val="0"/>
              <w:jc w:val="left"/>
              <w:rPr>
                <w:sz w:val="16"/>
                <w:szCs w:val="16"/>
              </w:rPr>
            </w:pPr>
            <w:r w:rsidRPr="00175A8D">
              <w:rPr>
                <w:sz w:val="16"/>
                <w:szCs w:val="16"/>
              </w:rPr>
              <w:t>450</w:t>
            </w:r>
          </w:p>
        </w:tc>
        <w:tc>
          <w:tcPr>
            <w:tcW w:w="0" w:type="auto"/>
            <w:shd w:val="clear" w:color="auto" w:fill="auto"/>
          </w:tcPr>
          <w:p w:rsidR="00C062C5" w:rsidRPr="00175A8D" w:rsidRDefault="00C062C5" w:rsidP="000B4AE4">
            <w:pPr>
              <w:widowControl w:val="0"/>
              <w:jc w:val="left"/>
              <w:rPr>
                <w:sz w:val="16"/>
                <w:szCs w:val="16"/>
              </w:rPr>
            </w:pPr>
            <w:r w:rsidRPr="00175A8D">
              <w:rPr>
                <w:sz w:val="16"/>
                <w:szCs w:val="16"/>
              </w:rPr>
              <w:t>Viet Nam's import restrictions in the draft law of animal production</w:t>
            </w:r>
          </w:p>
        </w:tc>
        <w:tc>
          <w:tcPr>
            <w:tcW w:w="1340" w:type="dxa"/>
            <w:shd w:val="clear" w:color="auto" w:fill="auto"/>
          </w:tcPr>
          <w:p w:rsidR="00C062C5" w:rsidRPr="00175A8D" w:rsidRDefault="00C062C5" w:rsidP="000B4AE4">
            <w:pPr>
              <w:widowControl w:val="0"/>
              <w:jc w:val="left"/>
              <w:rPr>
                <w:sz w:val="16"/>
                <w:szCs w:val="16"/>
              </w:rPr>
            </w:pPr>
            <w:r w:rsidRPr="00175A8D">
              <w:rPr>
                <w:sz w:val="16"/>
                <w:szCs w:val="16"/>
              </w:rPr>
              <w:t>Viet Nam</w:t>
            </w:r>
          </w:p>
        </w:tc>
        <w:tc>
          <w:tcPr>
            <w:tcW w:w="1245" w:type="dxa"/>
            <w:shd w:val="clear" w:color="auto" w:fill="auto"/>
          </w:tcPr>
          <w:p w:rsidR="00C062C5" w:rsidRPr="00175A8D" w:rsidRDefault="00C062C5" w:rsidP="000B4AE4">
            <w:pPr>
              <w:widowControl w:val="0"/>
              <w:jc w:val="left"/>
              <w:rPr>
                <w:sz w:val="16"/>
                <w:szCs w:val="16"/>
              </w:rPr>
            </w:pPr>
            <w:r w:rsidRPr="00175A8D">
              <w:rPr>
                <w:sz w:val="16"/>
                <w:szCs w:val="16"/>
              </w:rPr>
              <w:t>United States</w:t>
            </w:r>
          </w:p>
        </w:tc>
        <w:tc>
          <w:tcPr>
            <w:tcW w:w="1499" w:type="dxa"/>
            <w:shd w:val="clear" w:color="auto" w:fill="auto"/>
          </w:tcPr>
          <w:p w:rsidR="00C062C5" w:rsidRPr="00175A8D" w:rsidRDefault="00C062C5" w:rsidP="000B4AE4">
            <w:pPr>
              <w:widowControl w:val="0"/>
              <w:jc w:val="left"/>
              <w:rPr>
                <w:sz w:val="16"/>
                <w:szCs w:val="16"/>
              </w:rPr>
            </w:pPr>
            <w:r w:rsidRPr="00175A8D">
              <w:rPr>
                <w:sz w:val="16"/>
                <w:szCs w:val="16"/>
              </w:rPr>
              <w:t>Canada; Paraguay</w:t>
            </w:r>
          </w:p>
        </w:tc>
        <w:tc>
          <w:tcPr>
            <w:tcW w:w="1419" w:type="dxa"/>
            <w:shd w:val="clear" w:color="auto" w:fill="auto"/>
          </w:tcPr>
          <w:p w:rsidR="00C062C5" w:rsidRPr="00175A8D" w:rsidRDefault="00C062C5" w:rsidP="000B4AE4">
            <w:pPr>
              <w:widowControl w:val="0"/>
              <w:jc w:val="left"/>
              <w:rPr>
                <w:sz w:val="16"/>
                <w:szCs w:val="16"/>
              </w:rPr>
            </w:pPr>
            <w:r w:rsidRPr="00175A8D">
              <w:rPr>
                <w:sz w:val="16"/>
                <w:szCs w:val="16"/>
              </w:rPr>
              <w:t>01/11/2018</w:t>
            </w:r>
          </w:p>
        </w:tc>
        <w:tc>
          <w:tcPr>
            <w:tcW w:w="1013" w:type="dxa"/>
            <w:shd w:val="clear" w:color="auto" w:fill="auto"/>
          </w:tcPr>
          <w:p w:rsidR="00C062C5" w:rsidRPr="00175A8D" w:rsidRDefault="00C062C5" w:rsidP="000B4AE4">
            <w:pPr>
              <w:widowControl w:val="0"/>
              <w:jc w:val="left"/>
              <w:rPr>
                <w:sz w:val="16"/>
                <w:szCs w:val="16"/>
              </w:rPr>
            </w:pPr>
            <w:r w:rsidRPr="00175A8D">
              <w:rPr>
                <w:sz w:val="16"/>
                <w:szCs w:val="16"/>
              </w:rPr>
              <w:t>Food safety</w:t>
            </w:r>
          </w:p>
        </w:tc>
      </w:tr>
      <w:tr w:rsidR="00C062C5" w:rsidRPr="00175A8D" w:rsidTr="00B607B8">
        <w:tc>
          <w:tcPr>
            <w:tcW w:w="0" w:type="auto"/>
            <w:shd w:val="clear" w:color="auto" w:fill="C9DED4"/>
          </w:tcPr>
          <w:p w:rsidR="00C062C5" w:rsidRPr="00175A8D" w:rsidRDefault="00C062C5" w:rsidP="000B4AE4">
            <w:pPr>
              <w:widowControl w:val="0"/>
              <w:jc w:val="left"/>
              <w:rPr>
                <w:sz w:val="16"/>
                <w:szCs w:val="16"/>
              </w:rPr>
            </w:pPr>
            <w:r w:rsidRPr="00175A8D">
              <w:rPr>
                <w:sz w:val="16"/>
                <w:szCs w:val="16"/>
              </w:rPr>
              <w:t>451</w:t>
            </w:r>
          </w:p>
        </w:tc>
        <w:tc>
          <w:tcPr>
            <w:tcW w:w="0" w:type="auto"/>
            <w:shd w:val="clear" w:color="auto" w:fill="C9DED4"/>
          </w:tcPr>
          <w:p w:rsidR="00C062C5" w:rsidRPr="00175A8D" w:rsidRDefault="00C062C5" w:rsidP="000B4AE4">
            <w:pPr>
              <w:widowControl w:val="0"/>
              <w:jc w:val="left"/>
              <w:rPr>
                <w:sz w:val="16"/>
                <w:szCs w:val="16"/>
              </w:rPr>
            </w:pPr>
            <w:r w:rsidRPr="00175A8D">
              <w:rPr>
                <w:sz w:val="16"/>
                <w:szCs w:val="16"/>
              </w:rPr>
              <w:t>Thailand's import fees related to approval procedures for live animals and/or animal products (G/SPS/N/THA/243)</w:t>
            </w:r>
          </w:p>
        </w:tc>
        <w:tc>
          <w:tcPr>
            <w:tcW w:w="1340" w:type="dxa"/>
            <w:shd w:val="clear" w:color="auto" w:fill="C9DED4"/>
          </w:tcPr>
          <w:p w:rsidR="00C062C5" w:rsidRPr="00175A8D" w:rsidRDefault="00C062C5" w:rsidP="000B4AE4">
            <w:pPr>
              <w:widowControl w:val="0"/>
              <w:jc w:val="left"/>
              <w:rPr>
                <w:sz w:val="16"/>
                <w:szCs w:val="16"/>
              </w:rPr>
            </w:pPr>
            <w:r w:rsidRPr="00175A8D">
              <w:rPr>
                <w:sz w:val="16"/>
                <w:szCs w:val="16"/>
              </w:rPr>
              <w:t>Thailand</w:t>
            </w:r>
          </w:p>
        </w:tc>
        <w:tc>
          <w:tcPr>
            <w:tcW w:w="1245" w:type="dxa"/>
            <w:shd w:val="clear" w:color="auto" w:fill="C9DED4"/>
          </w:tcPr>
          <w:p w:rsidR="00C062C5" w:rsidRPr="00175A8D" w:rsidRDefault="00C062C5" w:rsidP="000B4AE4">
            <w:pPr>
              <w:widowControl w:val="0"/>
              <w:jc w:val="left"/>
              <w:rPr>
                <w:sz w:val="16"/>
                <w:szCs w:val="16"/>
              </w:rPr>
            </w:pPr>
            <w:r w:rsidRPr="00175A8D">
              <w:rPr>
                <w:sz w:val="16"/>
                <w:szCs w:val="16"/>
              </w:rPr>
              <w:t xml:space="preserve">United States </w:t>
            </w:r>
          </w:p>
        </w:tc>
        <w:tc>
          <w:tcPr>
            <w:tcW w:w="1499" w:type="dxa"/>
            <w:shd w:val="clear" w:color="auto" w:fill="C9DED4"/>
          </w:tcPr>
          <w:p w:rsidR="00C062C5" w:rsidRPr="00175A8D" w:rsidRDefault="00C062C5" w:rsidP="000B4AE4">
            <w:pPr>
              <w:widowControl w:val="0"/>
              <w:jc w:val="left"/>
              <w:rPr>
                <w:sz w:val="16"/>
                <w:szCs w:val="16"/>
              </w:rPr>
            </w:pPr>
          </w:p>
        </w:tc>
        <w:tc>
          <w:tcPr>
            <w:tcW w:w="1419" w:type="dxa"/>
            <w:shd w:val="clear" w:color="auto" w:fill="C9DED4"/>
          </w:tcPr>
          <w:p w:rsidR="00C062C5" w:rsidRPr="00175A8D" w:rsidRDefault="00C062C5" w:rsidP="000B4AE4">
            <w:pPr>
              <w:widowControl w:val="0"/>
              <w:jc w:val="left"/>
              <w:rPr>
                <w:sz w:val="16"/>
                <w:szCs w:val="16"/>
              </w:rPr>
            </w:pPr>
            <w:r w:rsidRPr="00175A8D">
              <w:rPr>
                <w:sz w:val="16"/>
                <w:szCs w:val="16"/>
              </w:rPr>
              <w:t>01/11/2018</w:t>
            </w:r>
          </w:p>
        </w:tc>
        <w:tc>
          <w:tcPr>
            <w:tcW w:w="1013" w:type="dxa"/>
            <w:shd w:val="clear" w:color="auto" w:fill="C9DED4"/>
          </w:tcPr>
          <w:p w:rsidR="00C062C5" w:rsidRPr="00175A8D" w:rsidRDefault="00C062C5" w:rsidP="000B4AE4">
            <w:pPr>
              <w:widowControl w:val="0"/>
              <w:jc w:val="left"/>
              <w:rPr>
                <w:sz w:val="16"/>
                <w:szCs w:val="16"/>
              </w:rPr>
            </w:pPr>
            <w:r w:rsidRPr="00175A8D">
              <w:rPr>
                <w:sz w:val="16"/>
                <w:szCs w:val="16"/>
              </w:rPr>
              <w:t>Other concerns</w:t>
            </w:r>
          </w:p>
        </w:tc>
      </w:tr>
      <w:tr w:rsidR="00C062C5" w:rsidRPr="00175A8D" w:rsidTr="00B607B8">
        <w:tc>
          <w:tcPr>
            <w:tcW w:w="0" w:type="auto"/>
            <w:shd w:val="clear" w:color="auto" w:fill="auto"/>
          </w:tcPr>
          <w:p w:rsidR="00C062C5" w:rsidRPr="00175A8D" w:rsidRDefault="00C062C5" w:rsidP="000B4AE4">
            <w:pPr>
              <w:widowControl w:val="0"/>
              <w:jc w:val="left"/>
              <w:rPr>
                <w:sz w:val="16"/>
                <w:szCs w:val="16"/>
              </w:rPr>
            </w:pPr>
            <w:r w:rsidRPr="00175A8D">
              <w:rPr>
                <w:sz w:val="16"/>
                <w:szCs w:val="16"/>
              </w:rPr>
              <w:t>452</w:t>
            </w:r>
          </w:p>
        </w:tc>
        <w:tc>
          <w:tcPr>
            <w:tcW w:w="0" w:type="auto"/>
            <w:shd w:val="clear" w:color="auto" w:fill="auto"/>
          </w:tcPr>
          <w:p w:rsidR="00C062C5" w:rsidRPr="00175A8D" w:rsidRDefault="00C062C5" w:rsidP="000B4AE4">
            <w:pPr>
              <w:widowControl w:val="0"/>
              <w:jc w:val="left"/>
              <w:rPr>
                <w:sz w:val="16"/>
                <w:szCs w:val="16"/>
              </w:rPr>
            </w:pPr>
            <w:r w:rsidRPr="00175A8D">
              <w:rPr>
                <w:sz w:val="16"/>
                <w:szCs w:val="16"/>
              </w:rPr>
              <w:t>European Court of Justice Opinion 528/16 on organisms obtained by mutagenesis</w:t>
            </w:r>
          </w:p>
        </w:tc>
        <w:tc>
          <w:tcPr>
            <w:tcW w:w="1340" w:type="dxa"/>
            <w:shd w:val="clear" w:color="auto" w:fill="auto"/>
          </w:tcPr>
          <w:p w:rsidR="00C062C5" w:rsidRPr="00175A8D" w:rsidRDefault="00C062C5" w:rsidP="000B4AE4">
            <w:pPr>
              <w:widowControl w:val="0"/>
              <w:jc w:val="left"/>
              <w:rPr>
                <w:sz w:val="16"/>
                <w:szCs w:val="16"/>
              </w:rPr>
            </w:pPr>
            <w:r w:rsidRPr="00175A8D">
              <w:rPr>
                <w:sz w:val="16"/>
                <w:szCs w:val="16"/>
              </w:rPr>
              <w:t>European Union</w:t>
            </w:r>
          </w:p>
        </w:tc>
        <w:tc>
          <w:tcPr>
            <w:tcW w:w="1245" w:type="dxa"/>
            <w:shd w:val="clear" w:color="auto" w:fill="auto"/>
          </w:tcPr>
          <w:p w:rsidR="00C062C5" w:rsidRPr="00175A8D" w:rsidRDefault="00C062C5" w:rsidP="000B4AE4">
            <w:pPr>
              <w:widowControl w:val="0"/>
              <w:jc w:val="left"/>
              <w:rPr>
                <w:sz w:val="16"/>
                <w:szCs w:val="16"/>
              </w:rPr>
            </w:pPr>
            <w:r w:rsidRPr="00175A8D">
              <w:rPr>
                <w:sz w:val="16"/>
                <w:szCs w:val="16"/>
              </w:rPr>
              <w:t>United States</w:t>
            </w:r>
          </w:p>
        </w:tc>
        <w:tc>
          <w:tcPr>
            <w:tcW w:w="1499" w:type="dxa"/>
            <w:shd w:val="clear" w:color="auto" w:fill="auto"/>
          </w:tcPr>
          <w:p w:rsidR="00C062C5" w:rsidRPr="00175A8D" w:rsidRDefault="00C062C5" w:rsidP="000B4AE4">
            <w:pPr>
              <w:widowControl w:val="0"/>
              <w:jc w:val="left"/>
              <w:rPr>
                <w:sz w:val="16"/>
                <w:szCs w:val="16"/>
              </w:rPr>
            </w:pPr>
            <w:r w:rsidRPr="00175A8D">
              <w:rPr>
                <w:sz w:val="16"/>
                <w:szCs w:val="16"/>
              </w:rPr>
              <w:t>Argentina; Paraguay</w:t>
            </w:r>
          </w:p>
        </w:tc>
        <w:tc>
          <w:tcPr>
            <w:tcW w:w="1419" w:type="dxa"/>
            <w:shd w:val="clear" w:color="auto" w:fill="auto"/>
          </w:tcPr>
          <w:p w:rsidR="00C062C5" w:rsidRPr="00175A8D" w:rsidRDefault="00C062C5" w:rsidP="000B4AE4">
            <w:pPr>
              <w:widowControl w:val="0"/>
              <w:jc w:val="left"/>
              <w:rPr>
                <w:sz w:val="16"/>
                <w:szCs w:val="16"/>
              </w:rPr>
            </w:pPr>
            <w:r w:rsidRPr="00175A8D">
              <w:rPr>
                <w:sz w:val="16"/>
                <w:szCs w:val="16"/>
              </w:rPr>
              <w:t>01/11/2018</w:t>
            </w:r>
          </w:p>
        </w:tc>
        <w:tc>
          <w:tcPr>
            <w:tcW w:w="1013" w:type="dxa"/>
            <w:shd w:val="clear" w:color="auto" w:fill="auto"/>
          </w:tcPr>
          <w:p w:rsidR="00C062C5" w:rsidRPr="00175A8D" w:rsidRDefault="00C062C5" w:rsidP="000B4AE4">
            <w:pPr>
              <w:widowControl w:val="0"/>
              <w:jc w:val="left"/>
              <w:rPr>
                <w:sz w:val="16"/>
                <w:szCs w:val="16"/>
              </w:rPr>
            </w:pPr>
            <w:r w:rsidRPr="00175A8D">
              <w:rPr>
                <w:sz w:val="16"/>
                <w:szCs w:val="16"/>
              </w:rPr>
              <w:t>Other concerns</w:t>
            </w:r>
          </w:p>
        </w:tc>
      </w:tr>
      <w:tr w:rsidR="00C062C5" w:rsidRPr="00175A8D" w:rsidTr="00B607B8">
        <w:tc>
          <w:tcPr>
            <w:tcW w:w="0" w:type="auto"/>
            <w:shd w:val="clear" w:color="auto" w:fill="C9DED4"/>
          </w:tcPr>
          <w:p w:rsidR="00C062C5" w:rsidRPr="00175A8D" w:rsidRDefault="00C062C5" w:rsidP="000B4AE4">
            <w:pPr>
              <w:widowControl w:val="0"/>
              <w:jc w:val="left"/>
              <w:rPr>
                <w:sz w:val="16"/>
                <w:szCs w:val="16"/>
              </w:rPr>
            </w:pPr>
            <w:r w:rsidRPr="00175A8D">
              <w:rPr>
                <w:sz w:val="16"/>
                <w:szCs w:val="16"/>
              </w:rPr>
              <w:t>453</w:t>
            </w:r>
          </w:p>
        </w:tc>
        <w:tc>
          <w:tcPr>
            <w:tcW w:w="0" w:type="auto"/>
            <w:shd w:val="clear" w:color="auto" w:fill="C9DED4"/>
          </w:tcPr>
          <w:p w:rsidR="00C062C5" w:rsidRPr="00175A8D" w:rsidRDefault="00C062C5" w:rsidP="000B4AE4">
            <w:pPr>
              <w:widowControl w:val="0"/>
              <w:jc w:val="left"/>
              <w:rPr>
                <w:sz w:val="16"/>
                <w:szCs w:val="16"/>
              </w:rPr>
            </w:pPr>
            <w:r w:rsidRPr="00175A8D">
              <w:rPr>
                <w:sz w:val="16"/>
                <w:szCs w:val="16"/>
              </w:rPr>
              <w:t>EU restrictions on the use of chlorothalonil (pesticide active substance) (G/TBT/N/EU/625)</w:t>
            </w:r>
          </w:p>
        </w:tc>
        <w:tc>
          <w:tcPr>
            <w:tcW w:w="1340" w:type="dxa"/>
            <w:shd w:val="clear" w:color="auto" w:fill="C9DED4"/>
          </w:tcPr>
          <w:p w:rsidR="00C062C5" w:rsidRPr="00175A8D" w:rsidRDefault="00C062C5" w:rsidP="000B4AE4">
            <w:pPr>
              <w:widowControl w:val="0"/>
              <w:jc w:val="left"/>
              <w:rPr>
                <w:sz w:val="16"/>
                <w:szCs w:val="16"/>
              </w:rPr>
            </w:pPr>
            <w:r w:rsidRPr="00175A8D">
              <w:rPr>
                <w:sz w:val="16"/>
                <w:szCs w:val="16"/>
              </w:rPr>
              <w:t>European Union</w:t>
            </w:r>
          </w:p>
        </w:tc>
        <w:tc>
          <w:tcPr>
            <w:tcW w:w="1245" w:type="dxa"/>
            <w:shd w:val="clear" w:color="auto" w:fill="C9DED4"/>
          </w:tcPr>
          <w:p w:rsidR="00C062C5" w:rsidRPr="00175A8D" w:rsidRDefault="00C062C5" w:rsidP="000B4AE4">
            <w:pPr>
              <w:widowControl w:val="0"/>
              <w:jc w:val="left"/>
              <w:rPr>
                <w:sz w:val="16"/>
                <w:szCs w:val="16"/>
              </w:rPr>
            </w:pPr>
            <w:r w:rsidRPr="00175A8D">
              <w:rPr>
                <w:sz w:val="16"/>
                <w:szCs w:val="16"/>
              </w:rPr>
              <w:t xml:space="preserve">Colombia </w:t>
            </w:r>
          </w:p>
        </w:tc>
        <w:tc>
          <w:tcPr>
            <w:tcW w:w="1499" w:type="dxa"/>
            <w:shd w:val="clear" w:color="auto" w:fill="C9DED4"/>
          </w:tcPr>
          <w:p w:rsidR="00C062C5" w:rsidRPr="00693B94" w:rsidRDefault="00C062C5" w:rsidP="000B4AE4">
            <w:pPr>
              <w:widowControl w:val="0"/>
              <w:jc w:val="left"/>
              <w:rPr>
                <w:sz w:val="16"/>
                <w:szCs w:val="16"/>
                <w:lang w:val="es-ES"/>
              </w:rPr>
            </w:pPr>
            <w:r w:rsidRPr="00693B94">
              <w:rPr>
                <w:sz w:val="16"/>
                <w:szCs w:val="16"/>
                <w:lang w:val="es-ES"/>
              </w:rPr>
              <w:t>Bolivia, Plurinational State of; Brazil; Chile; Costa Rica; Ecuador; Guatemala; Honduras; Panama; Paraguay; Turkey; United</w:t>
            </w:r>
            <w:r w:rsidR="00111D50">
              <w:rPr>
                <w:sz w:val="16"/>
                <w:szCs w:val="16"/>
                <w:lang w:val="es-ES"/>
              </w:rPr>
              <w:t> </w:t>
            </w:r>
            <w:r w:rsidRPr="00693B94">
              <w:rPr>
                <w:sz w:val="16"/>
                <w:szCs w:val="16"/>
                <w:lang w:val="es-ES"/>
              </w:rPr>
              <w:t>States</w:t>
            </w:r>
          </w:p>
        </w:tc>
        <w:tc>
          <w:tcPr>
            <w:tcW w:w="1419" w:type="dxa"/>
            <w:shd w:val="clear" w:color="auto" w:fill="C9DED4"/>
          </w:tcPr>
          <w:p w:rsidR="00C062C5" w:rsidRPr="00175A8D" w:rsidRDefault="00C062C5" w:rsidP="000B4AE4">
            <w:pPr>
              <w:widowControl w:val="0"/>
              <w:jc w:val="left"/>
              <w:rPr>
                <w:sz w:val="16"/>
                <w:szCs w:val="16"/>
              </w:rPr>
            </w:pPr>
            <w:r w:rsidRPr="00175A8D">
              <w:rPr>
                <w:sz w:val="16"/>
                <w:szCs w:val="16"/>
              </w:rPr>
              <w:t>21/03/2019</w:t>
            </w:r>
          </w:p>
        </w:tc>
        <w:tc>
          <w:tcPr>
            <w:tcW w:w="1013" w:type="dxa"/>
            <w:shd w:val="clear" w:color="auto" w:fill="C9DED4"/>
          </w:tcPr>
          <w:p w:rsidR="00C062C5" w:rsidRPr="00175A8D" w:rsidRDefault="00C062C5" w:rsidP="000B4AE4">
            <w:pPr>
              <w:widowControl w:val="0"/>
              <w:jc w:val="left"/>
              <w:rPr>
                <w:sz w:val="16"/>
                <w:szCs w:val="16"/>
              </w:rPr>
            </w:pPr>
            <w:r w:rsidRPr="00175A8D">
              <w:rPr>
                <w:sz w:val="16"/>
                <w:szCs w:val="16"/>
              </w:rPr>
              <w:t>Food Safety</w:t>
            </w:r>
          </w:p>
        </w:tc>
      </w:tr>
      <w:tr w:rsidR="00C062C5" w:rsidRPr="00175A8D" w:rsidTr="00B607B8">
        <w:tc>
          <w:tcPr>
            <w:tcW w:w="0" w:type="auto"/>
            <w:shd w:val="clear" w:color="auto" w:fill="auto"/>
          </w:tcPr>
          <w:p w:rsidR="00C062C5" w:rsidRPr="00175A8D" w:rsidRDefault="00C062C5" w:rsidP="00E97C00">
            <w:pPr>
              <w:keepNext/>
              <w:widowControl w:val="0"/>
              <w:jc w:val="left"/>
              <w:rPr>
                <w:sz w:val="16"/>
                <w:szCs w:val="16"/>
              </w:rPr>
            </w:pPr>
            <w:r w:rsidRPr="00175A8D">
              <w:rPr>
                <w:sz w:val="16"/>
                <w:szCs w:val="16"/>
              </w:rPr>
              <w:lastRenderedPageBreak/>
              <w:t>454</w:t>
            </w:r>
          </w:p>
        </w:tc>
        <w:tc>
          <w:tcPr>
            <w:tcW w:w="0" w:type="auto"/>
            <w:shd w:val="clear" w:color="auto" w:fill="auto"/>
          </w:tcPr>
          <w:p w:rsidR="00C062C5" w:rsidRPr="00175A8D" w:rsidRDefault="00C062C5" w:rsidP="00E97C00">
            <w:pPr>
              <w:keepNext/>
              <w:widowControl w:val="0"/>
              <w:jc w:val="left"/>
              <w:rPr>
                <w:sz w:val="16"/>
                <w:szCs w:val="16"/>
              </w:rPr>
            </w:pPr>
            <w:r w:rsidRPr="00175A8D">
              <w:rPr>
                <w:sz w:val="16"/>
                <w:szCs w:val="16"/>
              </w:rPr>
              <w:t>EU transitional periods for MRLs and international consultations</w:t>
            </w:r>
          </w:p>
        </w:tc>
        <w:tc>
          <w:tcPr>
            <w:tcW w:w="1340" w:type="dxa"/>
            <w:shd w:val="clear" w:color="auto" w:fill="auto"/>
          </w:tcPr>
          <w:p w:rsidR="00C062C5" w:rsidRPr="00175A8D" w:rsidRDefault="00C062C5" w:rsidP="00E97C00">
            <w:pPr>
              <w:keepNext/>
              <w:widowControl w:val="0"/>
              <w:jc w:val="left"/>
              <w:rPr>
                <w:sz w:val="16"/>
                <w:szCs w:val="16"/>
              </w:rPr>
            </w:pPr>
            <w:r w:rsidRPr="00175A8D">
              <w:rPr>
                <w:sz w:val="16"/>
                <w:szCs w:val="16"/>
              </w:rPr>
              <w:t>European Union</w:t>
            </w:r>
          </w:p>
        </w:tc>
        <w:tc>
          <w:tcPr>
            <w:tcW w:w="1245" w:type="dxa"/>
            <w:shd w:val="clear" w:color="auto" w:fill="auto"/>
          </w:tcPr>
          <w:p w:rsidR="00C062C5" w:rsidRPr="00175A8D" w:rsidRDefault="00C062C5" w:rsidP="00E97C00">
            <w:pPr>
              <w:keepNext/>
              <w:widowControl w:val="0"/>
              <w:jc w:val="left"/>
              <w:rPr>
                <w:sz w:val="16"/>
                <w:szCs w:val="16"/>
              </w:rPr>
            </w:pPr>
            <w:r w:rsidRPr="00175A8D">
              <w:rPr>
                <w:sz w:val="16"/>
                <w:szCs w:val="16"/>
              </w:rPr>
              <w:t>Colombia</w:t>
            </w:r>
          </w:p>
        </w:tc>
        <w:tc>
          <w:tcPr>
            <w:tcW w:w="1499" w:type="dxa"/>
            <w:shd w:val="clear" w:color="auto" w:fill="auto"/>
          </w:tcPr>
          <w:p w:rsidR="00C062C5" w:rsidRPr="00693B94" w:rsidRDefault="00C062C5" w:rsidP="00E97C00">
            <w:pPr>
              <w:keepNext/>
              <w:widowControl w:val="0"/>
              <w:jc w:val="left"/>
              <w:rPr>
                <w:sz w:val="16"/>
                <w:szCs w:val="16"/>
                <w:lang w:val="es-ES"/>
              </w:rPr>
            </w:pPr>
            <w:r w:rsidRPr="00693B94">
              <w:rPr>
                <w:sz w:val="16"/>
                <w:szCs w:val="16"/>
                <w:lang w:val="es-ES"/>
              </w:rPr>
              <w:t>Brazil; Chile; China; Costa</w:t>
            </w:r>
            <w:r w:rsidR="00307F99">
              <w:rPr>
                <w:sz w:val="16"/>
                <w:szCs w:val="16"/>
                <w:lang w:val="es-ES"/>
              </w:rPr>
              <w:t> </w:t>
            </w:r>
            <w:r w:rsidRPr="00693B94">
              <w:rPr>
                <w:sz w:val="16"/>
                <w:szCs w:val="16"/>
                <w:lang w:val="es-ES"/>
              </w:rPr>
              <w:t>Rica; Ecuador; Guatemala; Honduras; Panama; Paraguay; Peru; Turkey; United States</w:t>
            </w:r>
          </w:p>
        </w:tc>
        <w:tc>
          <w:tcPr>
            <w:tcW w:w="1419" w:type="dxa"/>
            <w:shd w:val="clear" w:color="auto" w:fill="auto"/>
          </w:tcPr>
          <w:p w:rsidR="00C062C5" w:rsidRPr="00175A8D" w:rsidRDefault="00C062C5" w:rsidP="00E97C00">
            <w:pPr>
              <w:keepNext/>
              <w:widowControl w:val="0"/>
              <w:jc w:val="left"/>
              <w:rPr>
                <w:sz w:val="16"/>
                <w:szCs w:val="16"/>
              </w:rPr>
            </w:pPr>
            <w:r w:rsidRPr="00175A8D">
              <w:rPr>
                <w:sz w:val="16"/>
                <w:szCs w:val="16"/>
              </w:rPr>
              <w:t>21/03/2019</w:t>
            </w:r>
          </w:p>
        </w:tc>
        <w:tc>
          <w:tcPr>
            <w:tcW w:w="1013" w:type="dxa"/>
            <w:shd w:val="clear" w:color="auto" w:fill="auto"/>
          </w:tcPr>
          <w:p w:rsidR="00C062C5" w:rsidRPr="00175A8D" w:rsidRDefault="00C062C5" w:rsidP="00E97C00">
            <w:pPr>
              <w:keepNext/>
              <w:widowControl w:val="0"/>
              <w:jc w:val="left"/>
              <w:rPr>
                <w:sz w:val="16"/>
                <w:szCs w:val="16"/>
              </w:rPr>
            </w:pPr>
            <w:r w:rsidRPr="00175A8D">
              <w:rPr>
                <w:sz w:val="16"/>
                <w:szCs w:val="16"/>
              </w:rPr>
              <w:t>Food Safety</w:t>
            </w:r>
          </w:p>
        </w:tc>
      </w:tr>
      <w:tr w:rsidR="00C062C5" w:rsidRPr="00175A8D" w:rsidTr="00B607B8">
        <w:tc>
          <w:tcPr>
            <w:tcW w:w="0" w:type="auto"/>
            <w:shd w:val="clear" w:color="auto" w:fill="C9DED4"/>
          </w:tcPr>
          <w:p w:rsidR="00C062C5" w:rsidRPr="00175A8D" w:rsidRDefault="00C062C5" w:rsidP="000B4AE4">
            <w:pPr>
              <w:widowControl w:val="0"/>
              <w:jc w:val="left"/>
              <w:rPr>
                <w:sz w:val="16"/>
                <w:szCs w:val="16"/>
              </w:rPr>
            </w:pPr>
            <w:r w:rsidRPr="00175A8D">
              <w:rPr>
                <w:sz w:val="16"/>
                <w:szCs w:val="16"/>
              </w:rPr>
              <w:t>455</w:t>
            </w:r>
          </w:p>
        </w:tc>
        <w:tc>
          <w:tcPr>
            <w:tcW w:w="0" w:type="auto"/>
            <w:shd w:val="clear" w:color="auto" w:fill="C9DED4"/>
          </w:tcPr>
          <w:p w:rsidR="00C062C5" w:rsidRPr="00175A8D" w:rsidRDefault="00C062C5" w:rsidP="000B4AE4">
            <w:pPr>
              <w:widowControl w:val="0"/>
              <w:jc w:val="left"/>
              <w:rPr>
                <w:sz w:val="16"/>
                <w:szCs w:val="16"/>
              </w:rPr>
            </w:pPr>
            <w:r w:rsidRPr="00175A8D">
              <w:rPr>
                <w:sz w:val="16"/>
                <w:szCs w:val="16"/>
              </w:rPr>
              <w:t>Indonesia's undue delay in authorization procedures for beef</w:t>
            </w:r>
          </w:p>
        </w:tc>
        <w:tc>
          <w:tcPr>
            <w:tcW w:w="1340" w:type="dxa"/>
            <w:shd w:val="clear" w:color="auto" w:fill="C9DED4"/>
          </w:tcPr>
          <w:p w:rsidR="00C062C5" w:rsidRPr="00175A8D" w:rsidRDefault="00C062C5" w:rsidP="000B4AE4">
            <w:pPr>
              <w:widowControl w:val="0"/>
              <w:jc w:val="left"/>
              <w:rPr>
                <w:sz w:val="16"/>
                <w:szCs w:val="16"/>
              </w:rPr>
            </w:pPr>
            <w:r w:rsidRPr="00175A8D">
              <w:rPr>
                <w:sz w:val="16"/>
                <w:szCs w:val="16"/>
              </w:rPr>
              <w:t>Indonesia</w:t>
            </w:r>
          </w:p>
        </w:tc>
        <w:tc>
          <w:tcPr>
            <w:tcW w:w="1245" w:type="dxa"/>
            <w:shd w:val="clear" w:color="auto" w:fill="C9DED4"/>
          </w:tcPr>
          <w:p w:rsidR="00C062C5" w:rsidRPr="00175A8D" w:rsidRDefault="00C062C5" w:rsidP="000B4AE4">
            <w:pPr>
              <w:widowControl w:val="0"/>
              <w:jc w:val="left"/>
              <w:rPr>
                <w:sz w:val="16"/>
                <w:szCs w:val="16"/>
              </w:rPr>
            </w:pPr>
            <w:r w:rsidRPr="00175A8D">
              <w:rPr>
                <w:sz w:val="16"/>
                <w:szCs w:val="16"/>
              </w:rPr>
              <w:t>Brazil</w:t>
            </w:r>
          </w:p>
        </w:tc>
        <w:tc>
          <w:tcPr>
            <w:tcW w:w="1499" w:type="dxa"/>
            <w:shd w:val="clear" w:color="auto" w:fill="C9DED4"/>
          </w:tcPr>
          <w:p w:rsidR="00C062C5" w:rsidRPr="00175A8D" w:rsidRDefault="00C062C5" w:rsidP="000B4AE4">
            <w:pPr>
              <w:widowControl w:val="0"/>
              <w:jc w:val="left"/>
              <w:rPr>
                <w:sz w:val="16"/>
                <w:szCs w:val="16"/>
              </w:rPr>
            </w:pPr>
            <w:r w:rsidRPr="00175A8D">
              <w:rPr>
                <w:sz w:val="16"/>
                <w:szCs w:val="16"/>
              </w:rPr>
              <w:t>Philippines</w:t>
            </w:r>
          </w:p>
        </w:tc>
        <w:tc>
          <w:tcPr>
            <w:tcW w:w="1419" w:type="dxa"/>
            <w:shd w:val="clear" w:color="auto" w:fill="C9DED4"/>
          </w:tcPr>
          <w:p w:rsidR="00C062C5" w:rsidRPr="00175A8D" w:rsidRDefault="00C062C5" w:rsidP="000B4AE4">
            <w:pPr>
              <w:widowControl w:val="0"/>
              <w:jc w:val="left"/>
              <w:rPr>
                <w:sz w:val="16"/>
                <w:szCs w:val="16"/>
              </w:rPr>
            </w:pPr>
            <w:r w:rsidRPr="00175A8D">
              <w:rPr>
                <w:sz w:val="16"/>
                <w:szCs w:val="16"/>
              </w:rPr>
              <w:t>21/03/2019</w:t>
            </w:r>
          </w:p>
        </w:tc>
        <w:tc>
          <w:tcPr>
            <w:tcW w:w="1013" w:type="dxa"/>
            <w:shd w:val="clear" w:color="auto" w:fill="C9DED4"/>
          </w:tcPr>
          <w:p w:rsidR="00C062C5" w:rsidRPr="00175A8D" w:rsidRDefault="00C062C5" w:rsidP="000B4AE4">
            <w:pPr>
              <w:widowControl w:val="0"/>
              <w:jc w:val="left"/>
              <w:rPr>
                <w:sz w:val="16"/>
                <w:szCs w:val="16"/>
              </w:rPr>
            </w:pPr>
            <w:r w:rsidRPr="00175A8D">
              <w:rPr>
                <w:sz w:val="16"/>
                <w:szCs w:val="16"/>
              </w:rPr>
              <w:t>Food Safety</w:t>
            </w:r>
          </w:p>
        </w:tc>
      </w:tr>
      <w:tr w:rsidR="00C062C5" w:rsidRPr="00175A8D" w:rsidTr="00B607B8">
        <w:tc>
          <w:tcPr>
            <w:tcW w:w="0" w:type="auto"/>
            <w:shd w:val="clear" w:color="auto" w:fill="auto"/>
          </w:tcPr>
          <w:p w:rsidR="00C062C5" w:rsidRPr="00175A8D" w:rsidRDefault="00C062C5" w:rsidP="000B4AE4">
            <w:pPr>
              <w:widowControl w:val="0"/>
              <w:jc w:val="left"/>
              <w:rPr>
                <w:sz w:val="16"/>
                <w:szCs w:val="16"/>
              </w:rPr>
            </w:pPr>
            <w:r w:rsidRPr="00175A8D">
              <w:rPr>
                <w:sz w:val="16"/>
                <w:szCs w:val="16"/>
              </w:rPr>
              <w:t>456</w:t>
            </w:r>
          </w:p>
        </w:tc>
        <w:tc>
          <w:tcPr>
            <w:tcW w:w="0" w:type="auto"/>
            <w:shd w:val="clear" w:color="auto" w:fill="auto"/>
          </w:tcPr>
          <w:p w:rsidR="00C062C5" w:rsidRPr="00175A8D" w:rsidRDefault="00C062C5" w:rsidP="000B4AE4">
            <w:pPr>
              <w:widowControl w:val="0"/>
              <w:jc w:val="left"/>
              <w:rPr>
                <w:sz w:val="16"/>
                <w:szCs w:val="16"/>
              </w:rPr>
            </w:pPr>
            <w:r w:rsidRPr="00175A8D">
              <w:rPr>
                <w:sz w:val="16"/>
                <w:szCs w:val="16"/>
              </w:rPr>
              <w:t xml:space="preserve">Republic of </w:t>
            </w:r>
            <w:r w:rsidR="002C7FAF">
              <w:rPr>
                <w:sz w:val="16"/>
                <w:szCs w:val="16"/>
              </w:rPr>
              <w:t>Korea'</w:t>
            </w:r>
            <w:r w:rsidRPr="00175A8D">
              <w:rPr>
                <w:sz w:val="16"/>
                <w:szCs w:val="16"/>
              </w:rPr>
              <w:t>s import restrictions on poultry due to highly pathogenic avian influenza</w:t>
            </w:r>
          </w:p>
        </w:tc>
        <w:tc>
          <w:tcPr>
            <w:tcW w:w="1340" w:type="dxa"/>
            <w:shd w:val="clear" w:color="auto" w:fill="auto"/>
          </w:tcPr>
          <w:p w:rsidR="00C062C5" w:rsidRPr="00175A8D" w:rsidRDefault="00C062C5" w:rsidP="000B4AE4">
            <w:pPr>
              <w:widowControl w:val="0"/>
              <w:jc w:val="left"/>
              <w:rPr>
                <w:sz w:val="16"/>
                <w:szCs w:val="16"/>
              </w:rPr>
            </w:pPr>
            <w:r w:rsidRPr="00175A8D">
              <w:rPr>
                <w:sz w:val="16"/>
                <w:szCs w:val="16"/>
              </w:rPr>
              <w:t>Korea, Republic of</w:t>
            </w:r>
          </w:p>
        </w:tc>
        <w:tc>
          <w:tcPr>
            <w:tcW w:w="1245" w:type="dxa"/>
            <w:shd w:val="clear" w:color="auto" w:fill="auto"/>
          </w:tcPr>
          <w:p w:rsidR="00C062C5" w:rsidRPr="00175A8D" w:rsidRDefault="00C062C5" w:rsidP="000B4AE4">
            <w:pPr>
              <w:widowControl w:val="0"/>
              <w:jc w:val="left"/>
              <w:rPr>
                <w:sz w:val="16"/>
                <w:szCs w:val="16"/>
              </w:rPr>
            </w:pPr>
            <w:r w:rsidRPr="00175A8D">
              <w:rPr>
                <w:sz w:val="16"/>
                <w:szCs w:val="16"/>
              </w:rPr>
              <w:t>European Union</w:t>
            </w:r>
          </w:p>
        </w:tc>
        <w:tc>
          <w:tcPr>
            <w:tcW w:w="1499" w:type="dxa"/>
            <w:shd w:val="clear" w:color="auto" w:fill="auto"/>
          </w:tcPr>
          <w:p w:rsidR="00C062C5" w:rsidRPr="00175A8D" w:rsidRDefault="00C062C5" w:rsidP="000B4AE4">
            <w:pPr>
              <w:widowControl w:val="0"/>
              <w:jc w:val="left"/>
              <w:rPr>
                <w:sz w:val="16"/>
                <w:szCs w:val="16"/>
              </w:rPr>
            </w:pPr>
            <w:r w:rsidRPr="00175A8D">
              <w:rPr>
                <w:sz w:val="16"/>
                <w:szCs w:val="16"/>
              </w:rPr>
              <w:t>Russian Federation</w:t>
            </w:r>
          </w:p>
        </w:tc>
        <w:tc>
          <w:tcPr>
            <w:tcW w:w="1419" w:type="dxa"/>
            <w:shd w:val="clear" w:color="auto" w:fill="auto"/>
          </w:tcPr>
          <w:p w:rsidR="00C062C5" w:rsidRPr="00175A8D" w:rsidRDefault="00C062C5" w:rsidP="000B4AE4">
            <w:pPr>
              <w:widowControl w:val="0"/>
              <w:jc w:val="left"/>
              <w:rPr>
                <w:sz w:val="16"/>
                <w:szCs w:val="16"/>
              </w:rPr>
            </w:pPr>
            <w:r w:rsidRPr="00175A8D">
              <w:rPr>
                <w:sz w:val="16"/>
                <w:szCs w:val="16"/>
              </w:rPr>
              <w:t>21/03/2019</w:t>
            </w:r>
          </w:p>
        </w:tc>
        <w:tc>
          <w:tcPr>
            <w:tcW w:w="1013" w:type="dxa"/>
            <w:shd w:val="clear" w:color="auto" w:fill="auto"/>
          </w:tcPr>
          <w:p w:rsidR="00C062C5" w:rsidRPr="00175A8D" w:rsidRDefault="00C062C5" w:rsidP="000B4AE4">
            <w:pPr>
              <w:widowControl w:val="0"/>
              <w:jc w:val="left"/>
              <w:rPr>
                <w:sz w:val="16"/>
                <w:szCs w:val="16"/>
              </w:rPr>
            </w:pPr>
            <w:r w:rsidRPr="00175A8D">
              <w:rPr>
                <w:sz w:val="16"/>
                <w:szCs w:val="16"/>
              </w:rPr>
              <w:t>Animal Health</w:t>
            </w:r>
          </w:p>
        </w:tc>
      </w:tr>
    </w:tbl>
    <w:p w:rsidR="00C062C5" w:rsidRPr="00175A8D" w:rsidRDefault="00C062C5" w:rsidP="00E0073E">
      <w:pPr>
        <w:pStyle w:val="NoteText"/>
        <w:widowControl w:val="0"/>
        <w:spacing w:before="120" w:after="240"/>
      </w:pPr>
      <w:r w:rsidRPr="00175A8D">
        <w:t>Source:</w:t>
      </w:r>
      <w:r w:rsidR="009A56BC" w:rsidRPr="00175A8D">
        <w:tab/>
      </w:r>
      <w:r w:rsidRPr="00175A8D">
        <w:t>WTO Secretariat.</w:t>
      </w:r>
    </w:p>
    <w:p w:rsidR="00C062C5" w:rsidRPr="00175A8D" w:rsidRDefault="005A30D6" w:rsidP="0093682C">
      <w:pPr>
        <w:pStyle w:val="BodyText"/>
      </w:pPr>
      <w:r>
        <w:rPr>
          <w:noProof/>
        </w:rPr>
        <w:t>24</w:t>
      </w:r>
      <w:r w:rsidR="00C062C5" w:rsidRPr="00175A8D">
        <w:rPr>
          <w:noProof/>
        </w:rPr>
        <w:t xml:space="preserve"> </w:t>
      </w:r>
      <w:r w:rsidR="00C062C5" w:rsidRPr="00175A8D">
        <w:t>previously raised STCs were discussed at the November 2018 or March 2019 SPS Committee meetings.</w:t>
      </w:r>
      <w:r w:rsidR="0093682C" w:rsidRPr="00175A8D">
        <w:rPr>
          <w:rStyle w:val="FootnoteReference"/>
        </w:rPr>
        <w:footnoteReference w:id="33"/>
      </w:r>
      <w:r w:rsidR="00C062C5" w:rsidRPr="00175A8D">
        <w:t xml:space="preserve"> Of these, </w:t>
      </w:r>
      <w:r>
        <w:t>7</w:t>
      </w:r>
      <w:r w:rsidR="00C062C5" w:rsidRPr="00175A8D">
        <w:t xml:space="preserve"> addressed persistent problems that have been discussed </w:t>
      </w:r>
      <w:r>
        <w:t>7</w:t>
      </w:r>
      <w:r w:rsidR="00C062C5" w:rsidRPr="00175A8D">
        <w:t xml:space="preserve"> times or more, including </w:t>
      </w:r>
      <w:r>
        <w:t>3</w:t>
      </w:r>
      <w:r w:rsidR="00C062C5" w:rsidRPr="00175A8D">
        <w:t xml:space="preserve"> STCs which have been discussed 11, 13 and 35 times respectively (</w:t>
      </w:r>
      <w:r w:rsidR="00C062C5" w:rsidRPr="009B4E75">
        <w:t>Table</w:t>
      </w:r>
      <w:r w:rsidR="00FF404D" w:rsidRPr="009B4E75">
        <w:t> </w:t>
      </w:r>
      <w:r w:rsidR="003451F0" w:rsidRPr="009B4E75">
        <w:t>3</w:t>
      </w:r>
      <w:r w:rsidR="00F42B43" w:rsidRPr="009B4E75">
        <w:t>.</w:t>
      </w:r>
      <w:r w:rsidR="00947796" w:rsidRPr="009B4E75">
        <w:t>11</w:t>
      </w:r>
      <w:r w:rsidR="00C062C5" w:rsidRPr="009B4E75">
        <w:t>).</w:t>
      </w:r>
      <w:r w:rsidR="00C062C5" w:rsidRPr="00175A8D">
        <w:t xml:space="preserve"> </w:t>
      </w:r>
      <w:r>
        <w:t>3</w:t>
      </w:r>
      <w:r w:rsidR="00C062C5" w:rsidRPr="00175A8D">
        <w:t xml:space="preserve"> STCs raised for the first time in November 2018 were discussed again in March</w:t>
      </w:r>
      <w:r w:rsidR="00A86138" w:rsidRPr="00175A8D">
        <w:t> </w:t>
      </w:r>
      <w:r w:rsidR="00C062C5" w:rsidRPr="00175A8D">
        <w:t>2019.</w:t>
      </w:r>
      <w:r w:rsidR="0093682C" w:rsidRPr="00175A8D">
        <w:rPr>
          <w:rStyle w:val="FootnoteReference"/>
        </w:rPr>
        <w:footnoteReference w:id="34"/>
      </w:r>
    </w:p>
    <w:p w:rsidR="00C062C5" w:rsidRPr="00175A8D" w:rsidRDefault="00F42B43" w:rsidP="00F42B43">
      <w:pPr>
        <w:pStyle w:val="Caption"/>
      </w:pPr>
      <w:r w:rsidRPr="00175A8D">
        <w:t xml:space="preserve">Table </w:t>
      </w:r>
      <w:r w:rsidR="00FD40D7">
        <w:rPr>
          <w:noProof/>
        </w:rPr>
        <w:fldChar w:fldCharType="begin"/>
      </w:r>
      <w:r w:rsidR="00FD40D7">
        <w:rPr>
          <w:noProof/>
        </w:rPr>
        <w:instrText xml:space="preserve"> STYLEREF 1 \s </w:instrText>
      </w:r>
      <w:r w:rsidR="00FD40D7">
        <w:rPr>
          <w:noProof/>
        </w:rPr>
        <w:fldChar w:fldCharType="separate"/>
      </w:r>
      <w:r w:rsidR="00D76318">
        <w:rPr>
          <w:noProof/>
        </w:rPr>
        <w:t>3</w:t>
      </w:r>
      <w:r w:rsidR="00FD40D7">
        <w:rPr>
          <w:noProof/>
        </w:rPr>
        <w:fldChar w:fldCharType="end"/>
      </w:r>
      <w:r w:rsidR="00403545">
        <w:t>.</w:t>
      </w:r>
      <w:r w:rsidR="00FD40D7">
        <w:rPr>
          <w:noProof/>
        </w:rPr>
        <w:fldChar w:fldCharType="begin"/>
      </w:r>
      <w:r w:rsidR="00FD40D7">
        <w:rPr>
          <w:noProof/>
        </w:rPr>
        <w:instrText xml:space="preserve"> SEQ Table \* ARABIC \s 1 </w:instrText>
      </w:r>
      <w:r w:rsidR="00FD40D7">
        <w:rPr>
          <w:noProof/>
        </w:rPr>
        <w:fldChar w:fldCharType="separate"/>
      </w:r>
      <w:r w:rsidR="00D76318">
        <w:rPr>
          <w:noProof/>
        </w:rPr>
        <w:t>11</w:t>
      </w:r>
      <w:r w:rsidR="00FD40D7">
        <w:rPr>
          <w:noProof/>
        </w:rPr>
        <w:fldChar w:fldCharType="end"/>
      </w:r>
      <w:r w:rsidRPr="00175A8D">
        <w:t xml:space="preserve"> Previously-raised STCs discussed in the November 2018 and/or March 2019 SPS Committee meetings</w:t>
      </w:r>
    </w:p>
    <w:tbl>
      <w:tblPr>
        <w:tblW w:w="5028" w:type="pct"/>
        <w:tblBorders>
          <w:top w:val="single" w:sz="4" w:space="0" w:color="auto"/>
          <w:left w:val="single" w:sz="4" w:space="0" w:color="auto"/>
          <w:bottom w:val="single" w:sz="4" w:space="0" w:color="auto"/>
          <w:right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2"/>
        <w:gridCol w:w="1578"/>
        <w:gridCol w:w="1187"/>
        <w:gridCol w:w="1121"/>
        <w:gridCol w:w="1258"/>
        <w:gridCol w:w="1087"/>
        <w:gridCol w:w="1019"/>
        <w:gridCol w:w="1254"/>
      </w:tblGrid>
      <w:tr w:rsidR="00C062C5" w:rsidRPr="007A4DF0" w:rsidTr="00502E6A">
        <w:trPr>
          <w:tblHeader/>
        </w:trPr>
        <w:tc>
          <w:tcPr>
            <w:tcW w:w="562" w:type="dxa"/>
            <w:shd w:val="clear" w:color="auto" w:fill="006283"/>
            <w:vAlign w:val="center"/>
          </w:tcPr>
          <w:p w:rsidR="00C062C5" w:rsidRPr="007A4DF0" w:rsidRDefault="00C062C5" w:rsidP="00C91CB6">
            <w:pPr>
              <w:widowControl w:val="0"/>
              <w:jc w:val="center"/>
              <w:rPr>
                <w:rFonts w:eastAsia="Times New Roman"/>
                <w:b/>
                <w:bCs/>
                <w:color w:val="FFFFFF"/>
                <w:sz w:val="15"/>
                <w:szCs w:val="15"/>
              </w:rPr>
            </w:pPr>
            <w:r w:rsidRPr="007A4DF0">
              <w:rPr>
                <w:rFonts w:eastAsia="Times New Roman"/>
                <w:b/>
                <w:bCs/>
                <w:color w:val="FFFFFF"/>
                <w:sz w:val="15"/>
                <w:szCs w:val="15"/>
              </w:rPr>
              <w:t>STC</w:t>
            </w:r>
          </w:p>
        </w:tc>
        <w:tc>
          <w:tcPr>
            <w:tcW w:w="1578" w:type="dxa"/>
            <w:shd w:val="clear" w:color="auto" w:fill="006283"/>
            <w:vAlign w:val="center"/>
          </w:tcPr>
          <w:p w:rsidR="00C062C5" w:rsidRPr="007A4DF0" w:rsidRDefault="00C062C5" w:rsidP="00C91CB6">
            <w:pPr>
              <w:widowControl w:val="0"/>
              <w:jc w:val="center"/>
              <w:rPr>
                <w:rFonts w:eastAsia="Times New Roman"/>
                <w:b/>
                <w:bCs/>
                <w:color w:val="FFFFFF"/>
                <w:sz w:val="15"/>
                <w:szCs w:val="15"/>
              </w:rPr>
            </w:pPr>
            <w:r w:rsidRPr="007A4DF0">
              <w:rPr>
                <w:rFonts w:eastAsia="Times New Roman"/>
                <w:b/>
                <w:bCs/>
                <w:color w:val="FFFFFF"/>
                <w:sz w:val="15"/>
                <w:szCs w:val="15"/>
              </w:rPr>
              <w:t>Document title</w:t>
            </w:r>
          </w:p>
        </w:tc>
        <w:tc>
          <w:tcPr>
            <w:tcW w:w="1187" w:type="dxa"/>
            <w:shd w:val="clear" w:color="auto" w:fill="006283"/>
            <w:vAlign w:val="center"/>
          </w:tcPr>
          <w:p w:rsidR="00C062C5" w:rsidRPr="007A4DF0" w:rsidRDefault="00C062C5" w:rsidP="00C91CB6">
            <w:pPr>
              <w:widowControl w:val="0"/>
              <w:jc w:val="center"/>
              <w:rPr>
                <w:rFonts w:eastAsia="Times New Roman"/>
                <w:b/>
                <w:bCs/>
                <w:color w:val="FFFFFF"/>
                <w:sz w:val="15"/>
                <w:szCs w:val="15"/>
              </w:rPr>
            </w:pPr>
            <w:r w:rsidRPr="007A4DF0">
              <w:rPr>
                <w:rFonts w:eastAsia="Times New Roman"/>
                <w:b/>
                <w:bCs/>
                <w:color w:val="FFFFFF"/>
                <w:sz w:val="15"/>
                <w:szCs w:val="15"/>
              </w:rPr>
              <w:t>Members maintainin</w:t>
            </w:r>
            <w:bookmarkStart w:id="76" w:name="_GoBack"/>
            <w:bookmarkEnd w:id="76"/>
            <w:r w:rsidRPr="007A4DF0">
              <w:rPr>
                <w:rFonts w:eastAsia="Times New Roman"/>
                <w:b/>
                <w:bCs/>
                <w:color w:val="FFFFFF"/>
                <w:sz w:val="15"/>
                <w:szCs w:val="15"/>
              </w:rPr>
              <w:t>g the measure</w:t>
            </w:r>
          </w:p>
        </w:tc>
        <w:tc>
          <w:tcPr>
            <w:tcW w:w="1121" w:type="dxa"/>
            <w:shd w:val="clear" w:color="auto" w:fill="006283"/>
            <w:vAlign w:val="center"/>
          </w:tcPr>
          <w:p w:rsidR="00C062C5" w:rsidRPr="007A4DF0" w:rsidRDefault="00C062C5" w:rsidP="00C91CB6">
            <w:pPr>
              <w:widowControl w:val="0"/>
              <w:jc w:val="center"/>
              <w:rPr>
                <w:rFonts w:eastAsia="Times New Roman"/>
                <w:b/>
                <w:bCs/>
                <w:color w:val="FFFFFF"/>
                <w:sz w:val="15"/>
                <w:szCs w:val="15"/>
              </w:rPr>
            </w:pPr>
            <w:r w:rsidRPr="007A4DF0">
              <w:rPr>
                <w:rFonts w:eastAsia="Times New Roman"/>
                <w:b/>
                <w:bCs/>
                <w:color w:val="FFFFFF"/>
                <w:sz w:val="15"/>
                <w:szCs w:val="15"/>
              </w:rPr>
              <w:t>Members raising the concern</w:t>
            </w:r>
          </w:p>
        </w:tc>
        <w:tc>
          <w:tcPr>
            <w:tcW w:w="1258" w:type="dxa"/>
            <w:shd w:val="clear" w:color="auto" w:fill="006283"/>
            <w:vAlign w:val="center"/>
          </w:tcPr>
          <w:p w:rsidR="00C062C5" w:rsidRPr="007A4DF0" w:rsidRDefault="00C062C5" w:rsidP="00C91CB6">
            <w:pPr>
              <w:widowControl w:val="0"/>
              <w:jc w:val="center"/>
              <w:rPr>
                <w:rFonts w:eastAsia="Times New Roman"/>
                <w:b/>
                <w:bCs/>
                <w:color w:val="FFFFFF"/>
                <w:sz w:val="15"/>
                <w:szCs w:val="15"/>
              </w:rPr>
            </w:pPr>
            <w:r w:rsidRPr="007A4DF0">
              <w:rPr>
                <w:rFonts w:eastAsia="Times New Roman"/>
                <w:b/>
                <w:bCs/>
                <w:color w:val="FFFFFF"/>
                <w:sz w:val="15"/>
                <w:szCs w:val="15"/>
              </w:rPr>
              <w:t>Members supporting the concern</w:t>
            </w:r>
          </w:p>
        </w:tc>
        <w:tc>
          <w:tcPr>
            <w:tcW w:w="1087" w:type="dxa"/>
            <w:shd w:val="clear" w:color="auto" w:fill="006283"/>
            <w:vAlign w:val="center"/>
          </w:tcPr>
          <w:p w:rsidR="00C062C5" w:rsidRPr="007A4DF0" w:rsidRDefault="00C062C5" w:rsidP="00C91CB6">
            <w:pPr>
              <w:widowControl w:val="0"/>
              <w:jc w:val="center"/>
              <w:rPr>
                <w:rFonts w:eastAsia="Times New Roman"/>
                <w:b/>
                <w:bCs/>
                <w:color w:val="FFFFFF"/>
                <w:sz w:val="15"/>
                <w:szCs w:val="15"/>
              </w:rPr>
            </w:pPr>
            <w:r w:rsidRPr="007A4DF0">
              <w:rPr>
                <w:rFonts w:eastAsia="Times New Roman"/>
                <w:b/>
                <w:bCs/>
                <w:color w:val="FFFFFF"/>
                <w:sz w:val="15"/>
                <w:szCs w:val="15"/>
              </w:rPr>
              <w:t>First date raised</w:t>
            </w:r>
          </w:p>
        </w:tc>
        <w:tc>
          <w:tcPr>
            <w:tcW w:w="1019" w:type="dxa"/>
            <w:shd w:val="clear" w:color="auto" w:fill="006283"/>
            <w:vAlign w:val="center"/>
          </w:tcPr>
          <w:p w:rsidR="00C062C5" w:rsidRPr="007A4DF0" w:rsidRDefault="00C062C5" w:rsidP="00C91CB6">
            <w:pPr>
              <w:widowControl w:val="0"/>
              <w:jc w:val="center"/>
              <w:rPr>
                <w:rFonts w:eastAsia="Times New Roman"/>
                <w:b/>
                <w:bCs/>
                <w:color w:val="FFFFFF"/>
                <w:sz w:val="15"/>
                <w:szCs w:val="15"/>
              </w:rPr>
            </w:pPr>
            <w:r w:rsidRPr="007A4DF0">
              <w:rPr>
                <w:rFonts w:eastAsia="Times New Roman"/>
                <w:b/>
                <w:bCs/>
                <w:color w:val="FFFFFF"/>
                <w:sz w:val="15"/>
                <w:szCs w:val="15"/>
              </w:rPr>
              <w:t>Primary Objective</w:t>
            </w:r>
          </w:p>
        </w:tc>
        <w:tc>
          <w:tcPr>
            <w:tcW w:w="1254" w:type="dxa"/>
            <w:shd w:val="clear" w:color="auto" w:fill="006283"/>
            <w:vAlign w:val="center"/>
          </w:tcPr>
          <w:p w:rsidR="00C062C5" w:rsidRPr="007A4DF0" w:rsidRDefault="00C062C5" w:rsidP="00C91CB6">
            <w:pPr>
              <w:widowControl w:val="0"/>
              <w:jc w:val="center"/>
              <w:rPr>
                <w:rFonts w:eastAsia="Times New Roman"/>
                <w:b/>
                <w:bCs/>
                <w:color w:val="FFFFFF"/>
                <w:sz w:val="15"/>
                <w:szCs w:val="15"/>
              </w:rPr>
            </w:pPr>
            <w:r w:rsidRPr="007A4DF0">
              <w:rPr>
                <w:rFonts w:eastAsia="Times New Roman"/>
                <w:b/>
                <w:bCs/>
                <w:color w:val="FFFFFF"/>
                <w:sz w:val="15"/>
                <w:szCs w:val="15"/>
              </w:rPr>
              <w:t>Times subsequently</w:t>
            </w:r>
          </w:p>
          <w:p w:rsidR="00C062C5" w:rsidRPr="007A4DF0" w:rsidRDefault="00C062C5" w:rsidP="00C91CB6">
            <w:pPr>
              <w:widowControl w:val="0"/>
              <w:jc w:val="center"/>
              <w:rPr>
                <w:rFonts w:eastAsia="Times New Roman"/>
                <w:b/>
                <w:bCs/>
                <w:color w:val="FFFFFF"/>
                <w:sz w:val="15"/>
                <w:szCs w:val="15"/>
              </w:rPr>
            </w:pPr>
            <w:r w:rsidRPr="007A4DF0">
              <w:rPr>
                <w:rFonts w:eastAsia="Times New Roman"/>
                <w:b/>
                <w:bCs/>
                <w:color w:val="FFFFFF"/>
                <w:sz w:val="15"/>
                <w:szCs w:val="15"/>
              </w:rPr>
              <w:t>raised</w:t>
            </w:r>
          </w:p>
        </w:tc>
      </w:tr>
      <w:tr w:rsidR="00C062C5" w:rsidRPr="007A4DF0" w:rsidTr="00502E6A">
        <w:tc>
          <w:tcPr>
            <w:tcW w:w="562" w:type="dxa"/>
            <w:shd w:val="clear" w:color="auto" w:fill="auto"/>
          </w:tcPr>
          <w:p w:rsidR="00C062C5" w:rsidRPr="007A4DF0" w:rsidRDefault="00C062C5" w:rsidP="00C91CB6">
            <w:pPr>
              <w:widowControl w:val="0"/>
              <w:jc w:val="left"/>
              <w:rPr>
                <w:sz w:val="15"/>
                <w:szCs w:val="15"/>
              </w:rPr>
            </w:pPr>
            <w:r w:rsidRPr="007A4DF0">
              <w:rPr>
                <w:sz w:val="15"/>
                <w:szCs w:val="15"/>
              </w:rPr>
              <w:t>193</w:t>
            </w:r>
          </w:p>
        </w:tc>
        <w:tc>
          <w:tcPr>
            <w:tcW w:w="1578" w:type="dxa"/>
            <w:shd w:val="clear" w:color="auto" w:fill="auto"/>
          </w:tcPr>
          <w:p w:rsidR="00C062C5" w:rsidRPr="007A4DF0" w:rsidRDefault="00C062C5" w:rsidP="00C91CB6">
            <w:pPr>
              <w:widowControl w:val="0"/>
              <w:jc w:val="left"/>
              <w:rPr>
                <w:sz w:val="15"/>
                <w:szCs w:val="15"/>
              </w:rPr>
            </w:pPr>
            <w:r w:rsidRPr="007A4DF0">
              <w:rPr>
                <w:sz w:val="15"/>
                <w:szCs w:val="15"/>
              </w:rPr>
              <w:t>General import restrictions due to Bovine Spongiform Encephalopathy (BSE)</w:t>
            </w:r>
          </w:p>
        </w:tc>
        <w:tc>
          <w:tcPr>
            <w:tcW w:w="1187" w:type="dxa"/>
            <w:shd w:val="clear" w:color="auto" w:fill="auto"/>
          </w:tcPr>
          <w:p w:rsidR="00C062C5" w:rsidRPr="007A4DF0" w:rsidRDefault="00C062C5" w:rsidP="00C91CB6">
            <w:pPr>
              <w:widowControl w:val="0"/>
              <w:jc w:val="left"/>
              <w:rPr>
                <w:sz w:val="15"/>
                <w:szCs w:val="15"/>
              </w:rPr>
            </w:pPr>
            <w:r w:rsidRPr="007A4DF0">
              <w:rPr>
                <w:sz w:val="15"/>
                <w:szCs w:val="15"/>
              </w:rPr>
              <w:t>Certain Members</w:t>
            </w:r>
          </w:p>
        </w:tc>
        <w:tc>
          <w:tcPr>
            <w:tcW w:w="1121" w:type="dxa"/>
            <w:shd w:val="clear" w:color="auto" w:fill="auto"/>
          </w:tcPr>
          <w:p w:rsidR="00C062C5" w:rsidRPr="007A4DF0" w:rsidRDefault="00C062C5" w:rsidP="00C91CB6">
            <w:pPr>
              <w:widowControl w:val="0"/>
              <w:jc w:val="left"/>
              <w:rPr>
                <w:sz w:val="15"/>
                <w:szCs w:val="15"/>
              </w:rPr>
            </w:pPr>
            <w:r w:rsidRPr="007A4DF0">
              <w:rPr>
                <w:sz w:val="15"/>
                <w:szCs w:val="15"/>
              </w:rPr>
              <w:t>European Union; United States</w:t>
            </w:r>
          </w:p>
        </w:tc>
        <w:tc>
          <w:tcPr>
            <w:tcW w:w="1258" w:type="dxa"/>
            <w:shd w:val="clear" w:color="auto" w:fill="auto"/>
          </w:tcPr>
          <w:p w:rsidR="00C062C5" w:rsidRPr="007A4DF0" w:rsidRDefault="00C062C5" w:rsidP="00C91CB6">
            <w:pPr>
              <w:widowControl w:val="0"/>
              <w:jc w:val="left"/>
              <w:rPr>
                <w:sz w:val="15"/>
                <w:szCs w:val="15"/>
              </w:rPr>
            </w:pPr>
            <w:r w:rsidRPr="007A4DF0">
              <w:rPr>
                <w:sz w:val="15"/>
                <w:szCs w:val="15"/>
              </w:rPr>
              <w:t>Canada; Switzerland; Uruguay</w:t>
            </w:r>
          </w:p>
        </w:tc>
        <w:tc>
          <w:tcPr>
            <w:tcW w:w="1087" w:type="dxa"/>
            <w:shd w:val="clear" w:color="auto" w:fill="auto"/>
          </w:tcPr>
          <w:p w:rsidR="00C062C5" w:rsidRPr="007A4DF0" w:rsidRDefault="00C062C5" w:rsidP="00C91CB6">
            <w:pPr>
              <w:widowControl w:val="0"/>
              <w:jc w:val="left"/>
              <w:rPr>
                <w:sz w:val="15"/>
                <w:szCs w:val="15"/>
              </w:rPr>
            </w:pPr>
            <w:r w:rsidRPr="007A4DF0">
              <w:rPr>
                <w:sz w:val="15"/>
                <w:szCs w:val="15"/>
              </w:rPr>
              <w:t>01/06/2004</w:t>
            </w:r>
          </w:p>
        </w:tc>
        <w:tc>
          <w:tcPr>
            <w:tcW w:w="1019" w:type="dxa"/>
          </w:tcPr>
          <w:p w:rsidR="00C062C5" w:rsidRPr="007A4DF0" w:rsidRDefault="00C062C5" w:rsidP="00C91CB6">
            <w:pPr>
              <w:widowControl w:val="0"/>
              <w:jc w:val="left"/>
              <w:rPr>
                <w:rFonts w:eastAsia="Times New Roman"/>
                <w:bCs/>
                <w:sz w:val="15"/>
                <w:szCs w:val="15"/>
              </w:rPr>
            </w:pPr>
            <w:r w:rsidRPr="007A4DF0">
              <w:rPr>
                <w:rFonts w:eastAsia="Times New Roman"/>
                <w:bCs/>
                <w:sz w:val="15"/>
                <w:szCs w:val="15"/>
              </w:rPr>
              <w:t>Animal Health</w:t>
            </w:r>
          </w:p>
        </w:tc>
        <w:tc>
          <w:tcPr>
            <w:tcW w:w="1254" w:type="dxa"/>
            <w:shd w:val="clear" w:color="auto" w:fill="auto"/>
          </w:tcPr>
          <w:p w:rsidR="00C062C5" w:rsidRPr="007A4DF0" w:rsidRDefault="00C062C5" w:rsidP="00011B73">
            <w:pPr>
              <w:widowControl w:val="0"/>
              <w:tabs>
                <w:tab w:val="left" w:pos="668"/>
              </w:tabs>
              <w:ind w:left="497" w:right="-250"/>
              <w:jc w:val="left"/>
              <w:rPr>
                <w:sz w:val="15"/>
                <w:szCs w:val="15"/>
              </w:rPr>
            </w:pPr>
            <w:r w:rsidRPr="007A4DF0">
              <w:rPr>
                <w:sz w:val="15"/>
                <w:szCs w:val="15"/>
              </w:rPr>
              <w:t>35</w:t>
            </w:r>
          </w:p>
        </w:tc>
      </w:tr>
      <w:tr w:rsidR="00C062C5" w:rsidRPr="007A4DF0" w:rsidTr="00502E6A">
        <w:tc>
          <w:tcPr>
            <w:tcW w:w="562" w:type="dxa"/>
            <w:shd w:val="clear" w:color="auto" w:fill="C9DED4"/>
          </w:tcPr>
          <w:p w:rsidR="00C062C5" w:rsidRPr="007A4DF0" w:rsidRDefault="00C062C5" w:rsidP="00C91CB6">
            <w:pPr>
              <w:widowControl w:val="0"/>
              <w:jc w:val="left"/>
              <w:rPr>
                <w:sz w:val="15"/>
                <w:szCs w:val="15"/>
              </w:rPr>
            </w:pPr>
            <w:r w:rsidRPr="007A4DF0">
              <w:rPr>
                <w:sz w:val="15"/>
                <w:szCs w:val="15"/>
              </w:rPr>
              <w:t>344</w:t>
            </w:r>
          </w:p>
        </w:tc>
        <w:tc>
          <w:tcPr>
            <w:tcW w:w="1578" w:type="dxa"/>
            <w:shd w:val="clear" w:color="auto" w:fill="C9DED4"/>
          </w:tcPr>
          <w:p w:rsidR="00C062C5" w:rsidRPr="007A4DF0" w:rsidRDefault="00C062C5" w:rsidP="00C91CB6">
            <w:pPr>
              <w:widowControl w:val="0"/>
              <w:jc w:val="left"/>
              <w:rPr>
                <w:sz w:val="15"/>
                <w:szCs w:val="15"/>
              </w:rPr>
            </w:pPr>
            <w:r w:rsidRPr="007A4DF0">
              <w:rPr>
                <w:sz w:val="15"/>
                <w:szCs w:val="15"/>
              </w:rPr>
              <w:t>Measures on shrimp</w:t>
            </w:r>
          </w:p>
        </w:tc>
        <w:tc>
          <w:tcPr>
            <w:tcW w:w="1187" w:type="dxa"/>
            <w:shd w:val="clear" w:color="auto" w:fill="C9DED4"/>
          </w:tcPr>
          <w:p w:rsidR="00C062C5" w:rsidRPr="007A4DF0" w:rsidRDefault="00C062C5" w:rsidP="00C91CB6">
            <w:pPr>
              <w:widowControl w:val="0"/>
              <w:jc w:val="left"/>
              <w:rPr>
                <w:sz w:val="15"/>
                <w:szCs w:val="15"/>
              </w:rPr>
            </w:pPr>
            <w:r w:rsidRPr="007A4DF0">
              <w:rPr>
                <w:sz w:val="15"/>
                <w:szCs w:val="15"/>
              </w:rPr>
              <w:t>Brazil</w:t>
            </w:r>
          </w:p>
        </w:tc>
        <w:tc>
          <w:tcPr>
            <w:tcW w:w="1121" w:type="dxa"/>
            <w:shd w:val="clear" w:color="auto" w:fill="C9DED4"/>
          </w:tcPr>
          <w:p w:rsidR="00C062C5" w:rsidRPr="007A4DF0" w:rsidRDefault="00C062C5" w:rsidP="00C91CB6">
            <w:pPr>
              <w:widowControl w:val="0"/>
              <w:jc w:val="left"/>
              <w:rPr>
                <w:sz w:val="15"/>
                <w:szCs w:val="15"/>
              </w:rPr>
            </w:pPr>
            <w:r w:rsidRPr="007A4DF0">
              <w:rPr>
                <w:sz w:val="15"/>
                <w:szCs w:val="15"/>
              </w:rPr>
              <w:t>Ecuador</w:t>
            </w:r>
          </w:p>
        </w:tc>
        <w:tc>
          <w:tcPr>
            <w:tcW w:w="1258" w:type="dxa"/>
            <w:shd w:val="clear" w:color="auto" w:fill="C9DED4"/>
          </w:tcPr>
          <w:p w:rsidR="00C062C5" w:rsidRPr="007A4DF0" w:rsidRDefault="00C062C5" w:rsidP="00C91CB6">
            <w:pPr>
              <w:widowControl w:val="0"/>
              <w:jc w:val="left"/>
              <w:rPr>
                <w:sz w:val="15"/>
                <w:szCs w:val="15"/>
              </w:rPr>
            </w:pPr>
          </w:p>
        </w:tc>
        <w:tc>
          <w:tcPr>
            <w:tcW w:w="1087" w:type="dxa"/>
            <w:shd w:val="clear" w:color="auto" w:fill="C9DED4"/>
          </w:tcPr>
          <w:p w:rsidR="00C062C5" w:rsidRPr="007A4DF0" w:rsidRDefault="00C062C5" w:rsidP="00C91CB6">
            <w:pPr>
              <w:widowControl w:val="0"/>
              <w:jc w:val="left"/>
              <w:rPr>
                <w:sz w:val="15"/>
                <w:szCs w:val="15"/>
              </w:rPr>
            </w:pPr>
            <w:r w:rsidRPr="007A4DF0">
              <w:rPr>
                <w:sz w:val="15"/>
                <w:szCs w:val="15"/>
              </w:rPr>
              <w:t>18/10/2012</w:t>
            </w:r>
          </w:p>
        </w:tc>
        <w:tc>
          <w:tcPr>
            <w:tcW w:w="1019" w:type="dxa"/>
            <w:shd w:val="clear" w:color="auto" w:fill="C9DED4"/>
          </w:tcPr>
          <w:p w:rsidR="00C062C5" w:rsidRPr="007A4DF0" w:rsidRDefault="00C062C5" w:rsidP="00C91CB6">
            <w:pPr>
              <w:widowControl w:val="0"/>
              <w:jc w:val="left"/>
              <w:rPr>
                <w:rFonts w:eastAsia="Times New Roman"/>
                <w:bCs/>
                <w:sz w:val="15"/>
                <w:szCs w:val="15"/>
              </w:rPr>
            </w:pPr>
            <w:r w:rsidRPr="007A4DF0">
              <w:rPr>
                <w:rFonts w:eastAsia="Times New Roman"/>
                <w:bCs/>
                <w:sz w:val="15"/>
                <w:szCs w:val="15"/>
              </w:rPr>
              <w:t>Animal Health</w:t>
            </w:r>
          </w:p>
        </w:tc>
        <w:tc>
          <w:tcPr>
            <w:tcW w:w="1254" w:type="dxa"/>
            <w:shd w:val="clear" w:color="auto" w:fill="C9DED4"/>
          </w:tcPr>
          <w:p w:rsidR="00C062C5" w:rsidRPr="007A4DF0" w:rsidRDefault="00C062C5" w:rsidP="00011B73">
            <w:pPr>
              <w:widowControl w:val="0"/>
              <w:tabs>
                <w:tab w:val="left" w:pos="668"/>
              </w:tabs>
              <w:ind w:left="497" w:right="-250"/>
              <w:jc w:val="left"/>
              <w:rPr>
                <w:sz w:val="15"/>
                <w:szCs w:val="15"/>
              </w:rPr>
            </w:pPr>
            <w:r w:rsidRPr="007A4DF0">
              <w:rPr>
                <w:sz w:val="15"/>
                <w:szCs w:val="15"/>
              </w:rPr>
              <w:t>6</w:t>
            </w:r>
          </w:p>
        </w:tc>
      </w:tr>
      <w:tr w:rsidR="00C062C5" w:rsidRPr="007A4DF0" w:rsidTr="00502E6A">
        <w:tc>
          <w:tcPr>
            <w:tcW w:w="562" w:type="dxa"/>
            <w:shd w:val="clear" w:color="auto" w:fill="auto"/>
          </w:tcPr>
          <w:p w:rsidR="00C062C5" w:rsidRPr="007A4DF0" w:rsidRDefault="00C062C5" w:rsidP="00C91CB6">
            <w:pPr>
              <w:widowControl w:val="0"/>
              <w:jc w:val="left"/>
              <w:rPr>
                <w:sz w:val="15"/>
                <w:szCs w:val="15"/>
              </w:rPr>
            </w:pPr>
            <w:r w:rsidRPr="007A4DF0">
              <w:rPr>
                <w:sz w:val="15"/>
                <w:szCs w:val="15"/>
              </w:rPr>
              <w:t>382</w:t>
            </w:r>
          </w:p>
        </w:tc>
        <w:tc>
          <w:tcPr>
            <w:tcW w:w="1578" w:type="dxa"/>
            <w:shd w:val="clear" w:color="auto" w:fill="auto"/>
          </w:tcPr>
          <w:p w:rsidR="00C062C5" w:rsidRPr="007A4DF0" w:rsidRDefault="00C062C5" w:rsidP="00C91CB6">
            <w:pPr>
              <w:widowControl w:val="0"/>
              <w:jc w:val="left"/>
              <w:rPr>
                <w:sz w:val="15"/>
                <w:szCs w:val="15"/>
              </w:rPr>
            </w:pPr>
            <w:r w:rsidRPr="007A4DF0">
              <w:rPr>
                <w:sz w:val="15"/>
                <w:szCs w:val="15"/>
              </w:rPr>
              <w:t xml:space="preserve">European Union revised proposal for categorization of compounds as endocrine disruptors </w:t>
            </w:r>
          </w:p>
        </w:tc>
        <w:tc>
          <w:tcPr>
            <w:tcW w:w="1187" w:type="dxa"/>
            <w:shd w:val="clear" w:color="auto" w:fill="auto"/>
          </w:tcPr>
          <w:p w:rsidR="00C062C5" w:rsidRPr="007A4DF0" w:rsidRDefault="00C062C5" w:rsidP="00C91CB6">
            <w:pPr>
              <w:widowControl w:val="0"/>
              <w:jc w:val="left"/>
              <w:rPr>
                <w:sz w:val="15"/>
                <w:szCs w:val="15"/>
              </w:rPr>
            </w:pPr>
            <w:r w:rsidRPr="007A4DF0">
              <w:rPr>
                <w:sz w:val="15"/>
                <w:szCs w:val="15"/>
              </w:rPr>
              <w:t>European Union</w:t>
            </w:r>
          </w:p>
        </w:tc>
        <w:tc>
          <w:tcPr>
            <w:tcW w:w="1121" w:type="dxa"/>
            <w:shd w:val="clear" w:color="auto" w:fill="auto"/>
          </w:tcPr>
          <w:p w:rsidR="00C062C5" w:rsidRPr="007A4DF0" w:rsidRDefault="00C062C5" w:rsidP="00C91CB6">
            <w:pPr>
              <w:widowControl w:val="0"/>
              <w:jc w:val="left"/>
              <w:rPr>
                <w:sz w:val="15"/>
                <w:szCs w:val="15"/>
              </w:rPr>
            </w:pPr>
            <w:r w:rsidRPr="007A4DF0">
              <w:rPr>
                <w:sz w:val="15"/>
                <w:szCs w:val="15"/>
              </w:rPr>
              <w:t>Argentina; China; India; United States</w:t>
            </w:r>
          </w:p>
        </w:tc>
        <w:tc>
          <w:tcPr>
            <w:tcW w:w="1258" w:type="dxa"/>
            <w:shd w:val="clear" w:color="auto" w:fill="auto"/>
          </w:tcPr>
          <w:p w:rsidR="00C062C5" w:rsidRPr="00997FF7" w:rsidRDefault="00C062C5" w:rsidP="00C91CB6">
            <w:pPr>
              <w:widowControl w:val="0"/>
              <w:jc w:val="left"/>
              <w:rPr>
                <w:sz w:val="15"/>
                <w:szCs w:val="15"/>
              </w:rPr>
            </w:pPr>
            <w:r w:rsidRPr="00997FF7">
              <w:rPr>
                <w:sz w:val="15"/>
                <w:szCs w:val="15"/>
              </w:rPr>
              <w:t xml:space="preserve">Australia; Benin; Brazil; Burkina Faso; Burundi; Canada; Central African Republic; Chile; Colombia; Costa Rica; Dominican Republic; Ecuador; Egypt; El Salvador; The Gambia; Ghana; Guatemala; Guinea; Honduras; Indonesia; Jamaica; Kenya; Korea, Republic of; </w:t>
            </w:r>
            <w:r w:rsidRPr="00997FF7">
              <w:rPr>
                <w:sz w:val="15"/>
                <w:szCs w:val="15"/>
              </w:rPr>
              <w:lastRenderedPageBreak/>
              <w:t>Madagascar; Malaysia; Mexico; New Zealand; Nigeria; Pakistan; Panama; Paraguay; Peru; Philippines; Senegal; Sierra Leone; South Africa; Chinese Taipei; Thailand; Togo; Uruguay; Viet Nam; Zambia</w:t>
            </w:r>
          </w:p>
        </w:tc>
        <w:tc>
          <w:tcPr>
            <w:tcW w:w="1087" w:type="dxa"/>
            <w:shd w:val="clear" w:color="auto" w:fill="auto"/>
          </w:tcPr>
          <w:p w:rsidR="00C062C5" w:rsidRPr="007A4DF0" w:rsidRDefault="00C062C5" w:rsidP="00C91CB6">
            <w:pPr>
              <w:widowControl w:val="0"/>
              <w:jc w:val="left"/>
              <w:rPr>
                <w:sz w:val="15"/>
                <w:szCs w:val="15"/>
              </w:rPr>
            </w:pPr>
            <w:r w:rsidRPr="007A4DF0">
              <w:rPr>
                <w:sz w:val="15"/>
                <w:szCs w:val="15"/>
              </w:rPr>
              <w:lastRenderedPageBreak/>
              <w:t>25/03/2014</w:t>
            </w:r>
          </w:p>
        </w:tc>
        <w:tc>
          <w:tcPr>
            <w:tcW w:w="1019" w:type="dxa"/>
          </w:tcPr>
          <w:p w:rsidR="00C062C5" w:rsidRPr="007A4DF0" w:rsidRDefault="00C062C5" w:rsidP="00C91CB6">
            <w:pPr>
              <w:widowControl w:val="0"/>
              <w:jc w:val="left"/>
              <w:rPr>
                <w:rFonts w:eastAsia="Times New Roman"/>
                <w:bCs/>
                <w:sz w:val="15"/>
                <w:szCs w:val="15"/>
              </w:rPr>
            </w:pPr>
            <w:r w:rsidRPr="007A4DF0">
              <w:rPr>
                <w:rFonts w:eastAsia="Times New Roman"/>
                <w:bCs/>
                <w:sz w:val="15"/>
                <w:szCs w:val="15"/>
              </w:rPr>
              <w:t>Food Safety</w:t>
            </w:r>
          </w:p>
        </w:tc>
        <w:tc>
          <w:tcPr>
            <w:tcW w:w="1254" w:type="dxa"/>
            <w:shd w:val="clear" w:color="auto" w:fill="auto"/>
          </w:tcPr>
          <w:p w:rsidR="00C062C5" w:rsidRPr="007A4DF0" w:rsidRDefault="00C062C5" w:rsidP="00011B73">
            <w:pPr>
              <w:widowControl w:val="0"/>
              <w:tabs>
                <w:tab w:val="left" w:pos="668"/>
              </w:tabs>
              <w:ind w:left="497" w:right="-250"/>
              <w:jc w:val="left"/>
              <w:rPr>
                <w:sz w:val="15"/>
                <w:szCs w:val="15"/>
              </w:rPr>
            </w:pPr>
            <w:r w:rsidRPr="007A4DF0">
              <w:rPr>
                <w:sz w:val="15"/>
                <w:szCs w:val="15"/>
              </w:rPr>
              <w:t>13</w:t>
            </w:r>
          </w:p>
        </w:tc>
      </w:tr>
      <w:tr w:rsidR="00C062C5" w:rsidRPr="007A4DF0" w:rsidTr="00502E6A">
        <w:tc>
          <w:tcPr>
            <w:tcW w:w="562" w:type="dxa"/>
            <w:shd w:val="clear" w:color="auto" w:fill="C9DED4"/>
          </w:tcPr>
          <w:p w:rsidR="00C062C5" w:rsidRPr="007A4DF0" w:rsidRDefault="00C062C5" w:rsidP="00C91CB6">
            <w:pPr>
              <w:widowControl w:val="0"/>
              <w:jc w:val="left"/>
              <w:rPr>
                <w:sz w:val="15"/>
                <w:szCs w:val="15"/>
              </w:rPr>
            </w:pPr>
            <w:r w:rsidRPr="007A4DF0">
              <w:rPr>
                <w:sz w:val="15"/>
                <w:szCs w:val="15"/>
              </w:rPr>
              <w:t>390</w:t>
            </w:r>
          </w:p>
        </w:tc>
        <w:tc>
          <w:tcPr>
            <w:tcW w:w="1578" w:type="dxa"/>
            <w:shd w:val="clear" w:color="auto" w:fill="C9DED4"/>
          </w:tcPr>
          <w:p w:rsidR="00C062C5" w:rsidRPr="007A4DF0" w:rsidRDefault="00C062C5" w:rsidP="00C91CB6">
            <w:pPr>
              <w:widowControl w:val="0"/>
              <w:jc w:val="left"/>
              <w:rPr>
                <w:sz w:val="15"/>
                <w:szCs w:val="15"/>
              </w:rPr>
            </w:pPr>
            <w:r w:rsidRPr="007A4DF0">
              <w:rPr>
                <w:sz w:val="15"/>
                <w:szCs w:val="15"/>
              </w:rPr>
              <w:t>The Russian Federation's import restrictions on processed fishery products from Estonia and Latvia</w:t>
            </w:r>
          </w:p>
        </w:tc>
        <w:tc>
          <w:tcPr>
            <w:tcW w:w="1187" w:type="dxa"/>
            <w:shd w:val="clear" w:color="auto" w:fill="C9DED4"/>
          </w:tcPr>
          <w:p w:rsidR="00C062C5" w:rsidRPr="007A4DF0" w:rsidRDefault="00C062C5" w:rsidP="00C91CB6">
            <w:pPr>
              <w:widowControl w:val="0"/>
              <w:jc w:val="left"/>
              <w:rPr>
                <w:sz w:val="15"/>
                <w:szCs w:val="15"/>
              </w:rPr>
            </w:pPr>
            <w:r w:rsidRPr="007A4DF0">
              <w:rPr>
                <w:sz w:val="15"/>
                <w:szCs w:val="15"/>
              </w:rPr>
              <w:t>Russian Federation</w:t>
            </w:r>
          </w:p>
        </w:tc>
        <w:tc>
          <w:tcPr>
            <w:tcW w:w="1121" w:type="dxa"/>
            <w:shd w:val="clear" w:color="auto" w:fill="C9DED4"/>
          </w:tcPr>
          <w:p w:rsidR="00C062C5" w:rsidRPr="007A4DF0" w:rsidRDefault="00C062C5" w:rsidP="00C91CB6">
            <w:pPr>
              <w:widowControl w:val="0"/>
              <w:jc w:val="left"/>
              <w:rPr>
                <w:sz w:val="15"/>
                <w:szCs w:val="15"/>
              </w:rPr>
            </w:pPr>
            <w:r w:rsidRPr="007A4DF0">
              <w:rPr>
                <w:sz w:val="15"/>
                <w:szCs w:val="15"/>
              </w:rPr>
              <w:t>European Union</w:t>
            </w:r>
          </w:p>
        </w:tc>
        <w:tc>
          <w:tcPr>
            <w:tcW w:w="1258" w:type="dxa"/>
            <w:shd w:val="clear" w:color="auto" w:fill="C9DED4"/>
          </w:tcPr>
          <w:p w:rsidR="00C062C5" w:rsidRPr="007A4DF0" w:rsidRDefault="00C062C5" w:rsidP="00C91CB6">
            <w:pPr>
              <w:widowControl w:val="0"/>
              <w:jc w:val="left"/>
              <w:rPr>
                <w:sz w:val="15"/>
                <w:szCs w:val="15"/>
              </w:rPr>
            </w:pPr>
          </w:p>
        </w:tc>
        <w:tc>
          <w:tcPr>
            <w:tcW w:w="1087" w:type="dxa"/>
            <w:shd w:val="clear" w:color="auto" w:fill="C9DED4"/>
          </w:tcPr>
          <w:p w:rsidR="00C062C5" w:rsidRPr="007A4DF0" w:rsidRDefault="00C062C5" w:rsidP="00C91CB6">
            <w:pPr>
              <w:widowControl w:val="0"/>
              <w:jc w:val="left"/>
              <w:rPr>
                <w:sz w:val="15"/>
                <w:szCs w:val="15"/>
              </w:rPr>
            </w:pPr>
            <w:r w:rsidRPr="007A4DF0">
              <w:rPr>
                <w:sz w:val="15"/>
                <w:szCs w:val="15"/>
              </w:rPr>
              <w:t>15/07/2015</w:t>
            </w:r>
          </w:p>
        </w:tc>
        <w:tc>
          <w:tcPr>
            <w:tcW w:w="1019" w:type="dxa"/>
            <w:shd w:val="clear" w:color="auto" w:fill="C9DED4"/>
          </w:tcPr>
          <w:p w:rsidR="00C062C5" w:rsidRPr="007A4DF0" w:rsidRDefault="00C062C5" w:rsidP="00C91CB6">
            <w:pPr>
              <w:widowControl w:val="0"/>
              <w:jc w:val="left"/>
              <w:rPr>
                <w:rFonts w:eastAsia="Times New Roman"/>
                <w:bCs/>
                <w:sz w:val="15"/>
                <w:szCs w:val="15"/>
              </w:rPr>
            </w:pPr>
            <w:r w:rsidRPr="007A4DF0">
              <w:rPr>
                <w:rFonts w:eastAsia="Times New Roman"/>
                <w:bCs/>
                <w:sz w:val="15"/>
                <w:szCs w:val="15"/>
              </w:rPr>
              <w:t>Food Safety</w:t>
            </w:r>
          </w:p>
        </w:tc>
        <w:tc>
          <w:tcPr>
            <w:tcW w:w="1254" w:type="dxa"/>
            <w:shd w:val="clear" w:color="auto" w:fill="C9DED4"/>
          </w:tcPr>
          <w:p w:rsidR="00C062C5" w:rsidRPr="007A4DF0" w:rsidRDefault="00C062C5" w:rsidP="00011B73">
            <w:pPr>
              <w:widowControl w:val="0"/>
              <w:tabs>
                <w:tab w:val="left" w:pos="668"/>
              </w:tabs>
              <w:ind w:left="497" w:right="-250"/>
              <w:jc w:val="left"/>
              <w:rPr>
                <w:sz w:val="15"/>
                <w:szCs w:val="15"/>
              </w:rPr>
            </w:pPr>
            <w:r w:rsidRPr="007A4DF0">
              <w:rPr>
                <w:sz w:val="15"/>
                <w:szCs w:val="15"/>
              </w:rPr>
              <w:t>11</w:t>
            </w:r>
          </w:p>
        </w:tc>
      </w:tr>
      <w:tr w:rsidR="00C062C5" w:rsidRPr="007A4DF0" w:rsidTr="00502E6A">
        <w:tc>
          <w:tcPr>
            <w:tcW w:w="562" w:type="dxa"/>
            <w:shd w:val="clear" w:color="auto" w:fill="auto"/>
          </w:tcPr>
          <w:p w:rsidR="00C062C5" w:rsidRPr="007A4DF0" w:rsidRDefault="00C062C5" w:rsidP="00C91CB6">
            <w:pPr>
              <w:widowControl w:val="0"/>
              <w:jc w:val="left"/>
              <w:rPr>
                <w:sz w:val="15"/>
                <w:szCs w:val="15"/>
              </w:rPr>
            </w:pPr>
            <w:r w:rsidRPr="007A4DF0">
              <w:rPr>
                <w:sz w:val="15"/>
                <w:szCs w:val="15"/>
              </w:rPr>
              <w:t>395</w:t>
            </w:r>
          </w:p>
        </w:tc>
        <w:tc>
          <w:tcPr>
            <w:tcW w:w="1578" w:type="dxa"/>
            <w:shd w:val="clear" w:color="auto" w:fill="auto"/>
          </w:tcPr>
          <w:p w:rsidR="00C062C5" w:rsidRPr="007A4DF0" w:rsidRDefault="00C062C5" w:rsidP="00C91CB6">
            <w:pPr>
              <w:widowControl w:val="0"/>
              <w:jc w:val="left"/>
              <w:rPr>
                <w:sz w:val="15"/>
                <w:szCs w:val="15"/>
              </w:rPr>
            </w:pPr>
            <w:r w:rsidRPr="007A4DF0">
              <w:rPr>
                <w:sz w:val="15"/>
                <w:szCs w:val="15"/>
              </w:rPr>
              <w:t xml:space="preserve">China's proposed amendments to the implementation regulations on safety assessment of agricultural GMOs </w:t>
            </w:r>
          </w:p>
        </w:tc>
        <w:tc>
          <w:tcPr>
            <w:tcW w:w="1187" w:type="dxa"/>
            <w:shd w:val="clear" w:color="auto" w:fill="auto"/>
          </w:tcPr>
          <w:p w:rsidR="00C062C5" w:rsidRPr="007A4DF0" w:rsidRDefault="00C062C5" w:rsidP="00C91CB6">
            <w:pPr>
              <w:widowControl w:val="0"/>
              <w:jc w:val="left"/>
              <w:rPr>
                <w:sz w:val="15"/>
                <w:szCs w:val="15"/>
              </w:rPr>
            </w:pPr>
            <w:r w:rsidRPr="007A4DF0">
              <w:rPr>
                <w:sz w:val="15"/>
                <w:szCs w:val="15"/>
              </w:rPr>
              <w:t>China</w:t>
            </w:r>
          </w:p>
        </w:tc>
        <w:tc>
          <w:tcPr>
            <w:tcW w:w="1121" w:type="dxa"/>
            <w:shd w:val="clear" w:color="auto" w:fill="auto"/>
          </w:tcPr>
          <w:p w:rsidR="00C062C5" w:rsidRPr="007A4DF0" w:rsidRDefault="00C062C5" w:rsidP="00C91CB6">
            <w:pPr>
              <w:widowControl w:val="0"/>
              <w:jc w:val="left"/>
              <w:rPr>
                <w:sz w:val="15"/>
                <w:szCs w:val="15"/>
              </w:rPr>
            </w:pPr>
            <w:r w:rsidRPr="007A4DF0">
              <w:rPr>
                <w:sz w:val="15"/>
                <w:szCs w:val="15"/>
              </w:rPr>
              <w:t>Paraguay; United States</w:t>
            </w:r>
          </w:p>
        </w:tc>
        <w:tc>
          <w:tcPr>
            <w:tcW w:w="1258" w:type="dxa"/>
            <w:shd w:val="clear" w:color="auto" w:fill="auto"/>
          </w:tcPr>
          <w:p w:rsidR="00C062C5" w:rsidRPr="007A4DF0" w:rsidRDefault="00C062C5" w:rsidP="00C91CB6">
            <w:pPr>
              <w:widowControl w:val="0"/>
              <w:jc w:val="left"/>
              <w:rPr>
                <w:sz w:val="15"/>
                <w:szCs w:val="15"/>
              </w:rPr>
            </w:pPr>
          </w:p>
        </w:tc>
        <w:tc>
          <w:tcPr>
            <w:tcW w:w="1087" w:type="dxa"/>
            <w:shd w:val="clear" w:color="auto" w:fill="auto"/>
          </w:tcPr>
          <w:p w:rsidR="00C062C5" w:rsidRPr="007A4DF0" w:rsidRDefault="00C062C5" w:rsidP="00C91CB6">
            <w:pPr>
              <w:widowControl w:val="0"/>
              <w:jc w:val="left"/>
              <w:rPr>
                <w:sz w:val="15"/>
                <w:szCs w:val="15"/>
              </w:rPr>
            </w:pPr>
            <w:r w:rsidRPr="007A4DF0">
              <w:rPr>
                <w:sz w:val="15"/>
                <w:szCs w:val="15"/>
              </w:rPr>
              <w:t>15/07/2015</w:t>
            </w:r>
          </w:p>
        </w:tc>
        <w:tc>
          <w:tcPr>
            <w:tcW w:w="1019" w:type="dxa"/>
          </w:tcPr>
          <w:p w:rsidR="00C062C5" w:rsidRPr="007A4DF0" w:rsidRDefault="00C062C5" w:rsidP="00C91CB6">
            <w:pPr>
              <w:widowControl w:val="0"/>
              <w:jc w:val="left"/>
              <w:rPr>
                <w:rFonts w:eastAsia="Times New Roman"/>
                <w:bCs/>
                <w:sz w:val="15"/>
                <w:szCs w:val="15"/>
              </w:rPr>
            </w:pPr>
            <w:r w:rsidRPr="007A4DF0">
              <w:rPr>
                <w:rFonts w:eastAsia="Times New Roman"/>
                <w:bCs/>
                <w:sz w:val="15"/>
                <w:szCs w:val="15"/>
              </w:rPr>
              <w:t>Food Safety</w:t>
            </w:r>
          </w:p>
        </w:tc>
        <w:tc>
          <w:tcPr>
            <w:tcW w:w="1254" w:type="dxa"/>
            <w:shd w:val="clear" w:color="auto" w:fill="auto"/>
          </w:tcPr>
          <w:p w:rsidR="00C062C5" w:rsidRPr="007A4DF0" w:rsidRDefault="00C062C5" w:rsidP="00011B73">
            <w:pPr>
              <w:widowControl w:val="0"/>
              <w:tabs>
                <w:tab w:val="left" w:pos="668"/>
              </w:tabs>
              <w:ind w:left="497" w:right="-250"/>
              <w:jc w:val="left"/>
              <w:rPr>
                <w:sz w:val="15"/>
                <w:szCs w:val="15"/>
              </w:rPr>
            </w:pPr>
            <w:r w:rsidRPr="007A4DF0">
              <w:rPr>
                <w:sz w:val="15"/>
                <w:szCs w:val="15"/>
              </w:rPr>
              <w:t>8</w:t>
            </w:r>
          </w:p>
        </w:tc>
      </w:tr>
      <w:tr w:rsidR="00C062C5" w:rsidRPr="007A4DF0" w:rsidTr="00502E6A">
        <w:tc>
          <w:tcPr>
            <w:tcW w:w="562" w:type="dxa"/>
            <w:shd w:val="clear" w:color="auto" w:fill="C9DED4"/>
          </w:tcPr>
          <w:p w:rsidR="00C062C5" w:rsidRPr="007A4DF0" w:rsidRDefault="00C062C5" w:rsidP="00C91CB6">
            <w:pPr>
              <w:widowControl w:val="0"/>
              <w:jc w:val="left"/>
              <w:rPr>
                <w:sz w:val="15"/>
                <w:szCs w:val="15"/>
              </w:rPr>
            </w:pPr>
            <w:r w:rsidRPr="007A4DF0">
              <w:rPr>
                <w:sz w:val="15"/>
                <w:szCs w:val="15"/>
              </w:rPr>
              <w:t>406</w:t>
            </w:r>
          </w:p>
        </w:tc>
        <w:tc>
          <w:tcPr>
            <w:tcW w:w="1578" w:type="dxa"/>
            <w:shd w:val="clear" w:color="auto" w:fill="C9DED4"/>
          </w:tcPr>
          <w:p w:rsidR="00C062C5" w:rsidRPr="007A4DF0" w:rsidRDefault="00C062C5" w:rsidP="00C91CB6">
            <w:pPr>
              <w:widowControl w:val="0"/>
              <w:jc w:val="left"/>
              <w:rPr>
                <w:sz w:val="15"/>
                <w:szCs w:val="15"/>
              </w:rPr>
            </w:pPr>
            <w:r w:rsidRPr="007A4DF0">
              <w:rPr>
                <w:sz w:val="15"/>
                <w:szCs w:val="15"/>
              </w:rPr>
              <w:t>China's import restrictions due to Highly Pathogenic Avian Influenza</w:t>
            </w:r>
          </w:p>
        </w:tc>
        <w:tc>
          <w:tcPr>
            <w:tcW w:w="1187" w:type="dxa"/>
            <w:shd w:val="clear" w:color="auto" w:fill="C9DED4"/>
          </w:tcPr>
          <w:p w:rsidR="00C062C5" w:rsidRPr="007A4DF0" w:rsidRDefault="00C062C5" w:rsidP="00C91CB6">
            <w:pPr>
              <w:widowControl w:val="0"/>
              <w:jc w:val="left"/>
              <w:rPr>
                <w:sz w:val="15"/>
                <w:szCs w:val="15"/>
              </w:rPr>
            </w:pPr>
            <w:r w:rsidRPr="007A4DF0">
              <w:rPr>
                <w:sz w:val="15"/>
                <w:szCs w:val="15"/>
              </w:rPr>
              <w:t>China</w:t>
            </w:r>
          </w:p>
        </w:tc>
        <w:tc>
          <w:tcPr>
            <w:tcW w:w="1121" w:type="dxa"/>
            <w:shd w:val="clear" w:color="auto" w:fill="C9DED4"/>
          </w:tcPr>
          <w:p w:rsidR="00C062C5" w:rsidRPr="007A4DF0" w:rsidRDefault="00C062C5" w:rsidP="00C91CB6">
            <w:pPr>
              <w:widowControl w:val="0"/>
              <w:jc w:val="left"/>
              <w:rPr>
                <w:sz w:val="15"/>
                <w:szCs w:val="15"/>
              </w:rPr>
            </w:pPr>
            <w:r w:rsidRPr="007A4DF0">
              <w:rPr>
                <w:sz w:val="15"/>
                <w:szCs w:val="15"/>
              </w:rPr>
              <w:t>European Union; United States</w:t>
            </w:r>
          </w:p>
        </w:tc>
        <w:tc>
          <w:tcPr>
            <w:tcW w:w="1258" w:type="dxa"/>
            <w:shd w:val="clear" w:color="auto" w:fill="C9DED4"/>
          </w:tcPr>
          <w:p w:rsidR="00C062C5" w:rsidRPr="007A4DF0" w:rsidRDefault="00C062C5" w:rsidP="00C91CB6">
            <w:pPr>
              <w:widowControl w:val="0"/>
              <w:jc w:val="left"/>
              <w:rPr>
                <w:sz w:val="15"/>
                <w:szCs w:val="15"/>
              </w:rPr>
            </w:pPr>
          </w:p>
        </w:tc>
        <w:tc>
          <w:tcPr>
            <w:tcW w:w="1087" w:type="dxa"/>
            <w:shd w:val="clear" w:color="auto" w:fill="C9DED4"/>
          </w:tcPr>
          <w:p w:rsidR="00C062C5" w:rsidRPr="007A4DF0" w:rsidRDefault="00C062C5" w:rsidP="00C91CB6">
            <w:pPr>
              <w:widowControl w:val="0"/>
              <w:jc w:val="left"/>
              <w:rPr>
                <w:sz w:val="15"/>
                <w:szCs w:val="15"/>
              </w:rPr>
            </w:pPr>
            <w:r w:rsidRPr="007A4DF0">
              <w:rPr>
                <w:sz w:val="15"/>
                <w:szCs w:val="15"/>
              </w:rPr>
              <w:t>16/03/2016</w:t>
            </w:r>
          </w:p>
        </w:tc>
        <w:tc>
          <w:tcPr>
            <w:tcW w:w="1019" w:type="dxa"/>
            <w:shd w:val="clear" w:color="auto" w:fill="C9DED4"/>
          </w:tcPr>
          <w:p w:rsidR="00C062C5" w:rsidRPr="007A4DF0" w:rsidRDefault="00C062C5" w:rsidP="00C91CB6">
            <w:pPr>
              <w:widowControl w:val="0"/>
              <w:jc w:val="left"/>
              <w:rPr>
                <w:rFonts w:eastAsia="Times New Roman"/>
                <w:bCs/>
                <w:sz w:val="15"/>
                <w:szCs w:val="15"/>
              </w:rPr>
            </w:pPr>
            <w:r w:rsidRPr="007A4DF0">
              <w:rPr>
                <w:rFonts w:eastAsia="Times New Roman"/>
                <w:bCs/>
                <w:sz w:val="15"/>
                <w:szCs w:val="15"/>
              </w:rPr>
              <w:t>Animal Health</w:t>
            </w:r>
          </w:p>
        </w:tc>
        <w:tc>
          <w:tcPr>
            <w:tcW w:w="1254" w:type="dxa"/>
            <w:shd w:val="clear" w:color="auto" w:fill="C9DED4"/>
          </w:tcPr>
          <w:p w:rsidR="00C062C5" w:rsidRPr="007A4DF0" w:rsidRDefault="00C062C5" w:rsidP="00011B73">
            <w:pPr>
              <w:widowControl w:val="0"/>
              <w:tabs>
                <w:tab w:val="left" w:pos="668"/>
              </w:tabs>
              <w:ind w:left="497" w:right="-250"/>
              <w:jc w:val="left"/>
              <w:rPr>
                <w:sz w:val="15"/>
                <w:szCs w:val="15"/>
              </w:rPr>
            </w:pPr>
            <w:r w:rsidRPr="007A4DF0">
              <w:rPr>
                <w:sz w:val="15"/>
                <w:szCs w:val="15"/>
              </w:rPr>
              <w:t>8</w:t>
            </w:r>
          </w:p>
        </w:tc>
      </w:tr>
      <w:tr w:rsidR="00C062C5" w:rsidRPr="007A4DF0" w:rsidTr="00502E6A">
        <w:tc>
          <w:tcPr>
            <w:tcW w:w="562" w:type="dxa"/>
            <w:shd w:val="clear" w:color="auto" w:fill="auto"/>
          </w:tcPr>
          <w:p w:rsidR="00C062C5" w:rsidRPr="007A4DF0" w:rsidRDefault="00C062C5" w:rsidP="00C91CB6">
            <w:pPr>
              <w:widowControl w:val="0"/>
              <w:jc w:val="left"/>
              <w:rPr>
                <w:sz w:val="15"/>
                <w:szCs w:val="15"/>
              </w:rPr>
            </w:pPr>
            <w:r w:rsidRPr="007A4DF0">
              <w:rPr>
                <w:sz w:val="15"/>
                <w:szCs w:val="15"/>
              </w:rPr>
              <w:t>411</w:t>
            </w:r>
          </w:p>
        </w:tc>
        <w:tc>
          <w:tcPr>
            <w:tcW w:w="1578" w:type="dxa"/>
            <w:shd w:val="clear" w:color="auto" w:fill="auto"/>
          </w:tcPr>
          <w:p w:rsidR="00C062C5" w:rsidRPr="007A4DF0" w:rsidRDefault="00C062C5" w:rsidP="00C91CB6">
            <w:pPr>
              <w:widowControl w:val="0"/>
              <w:jc w:val="left"/>
              <w:rPr>
                <w:sz w:val="15"/>
                <w:szCs w:val="15"/>
              </w:rPr>
            </w:pPr>
            <w:r w:rsidRPr="007A4DF0">
              <w:rPr>
                <w:sz w:val="15"/>
                <w:szCs w:val="15"/>
              </w:rPr>
              <w:t>Russian Federation import restrictions on certain animal products from Germany</w:t>
            </w:r>
          </w:p>
        </w:tc>
        <w:tc>
          <w:tcPr>
            <w:tcW w:w="1187" w:type="dxa"/>
            <w:shd w:val="clear" w:color="auto" w:fill="auto"/>
          </w:tcPr>
          <w:p w:rsidR="00C062C5" w:rsidRPr="007A4DF0" w:rsidRDefault="00C062C5" w:rsidP="00C91CB6">
            <w:pPr>
              <w:widowControl w:val="0"/>
              <w:jc w:val="left"/>
              <w:rPr>
                <w:sz w:val="15"/>
                <w:szCs w:val="15"/>
              </w:rPr>
            </w:pPr>
            <w:r w:rsidRPr="007A4DF0">
              <w:rPr>
                <w:sz w:val="15"/>
                <w:szCs w:val="15"/>
              </w:rPr>
              <w:t>Russian Federation</w:t>
            </w:r>
          </w:p>
        </w:tc>
        <w:tc>
          <w:tcPr>
            <w:tcW w:w="1121" w:type="dxa"/>
            <w:shd w:val="clear" w:color="auto" w:fill="auto"/>
          </w:tcPr>
          <w:p w:rsidR="00C062C5" w:rsidRPr="007A4DF0" w:rsidRDefault="00C062C5" w:rsidP="00C91CB6">
            <w:pPr>
              <w:widowControl w:val="0"/>
              <w:jc w:val="left"/>
              <w:rPr>
                <w:sz w:val="15"/>
                <w:szCs w:val="15"/>
              </w:rPr>
            </w:pPr>
            <w:r w:rsidRPr="007A4DF0">
              <w:rPr>
                <w:sz w:val="15"/>
                <w:szCs w:val="15"/>
              </w:rPr>
              <w:t>European Union</w:t>
            </w:r>
          </w:p>
        </w:tc>
        <w:tc>
          <w:tcPr>
            <w:tcW w:w="1258" w:type="dxa"/>
            <w:shd w:val="clear" w:color="auto" w:fill="auto"/>
          </w:tcPr>
          <w:p w:rsidR="00C062C5" w:rsidRPr="007A4DF0" w:rsidRDefault="00C062C5" w:rsidP="00C91CB6">
            <w:pPr>
              <w:widowControl w:val="0"/>
              <w:jc w:val="left"/>
              <w:rPr>
                <w:sz w:val="15"/>
                <w:szCs w:val="15"/>
              </w:rPr>
            </w:pPr>
          </w:p>
        </w:tc>
        <w:tc>
          <w:tcPr>
            <w:tcW w:w="1087" w:type="dxa"/>
            <w:shd w:val="clear" w:color="auto" w:fill="auto"/>
          </w:tcPr>
          <w:p w:rsidR="00C062C5" w:rsidRPr="007A4DF0" w:rsidRDefault="00C062C5" w:rsidP="00C91CB6">
            <w:pPr>
              <w:widowControl w:val="0"/>
              <w:jc w:val="left"/>
              <w:rPr>
                <w:sz w:val="15"/>
                <w:szCs w:val="15"/>
              </w:rPr>
            </w:pPr>
            <w:r w:rsidRPr="007A4DF0">
              <w:rPr>
                <w:sz w:val="15"/>
                <w:szCs w:val="15"/>
              </w:rPr>
              <w:t>30/06/2016</w:t>
            </w:r>
          </w:p>
        </w:tc>
        <w:tc>
          <w:tcPr>
            <w:tcW w:w="1019" w:type="dxa"/>
          </w:tcPr>
          <w:p w:rsidR="00C062C5" w:rsidRPr="007A4DF0" w:rsidRDefault="00C062C5" w:rsidP="00C91CB6">
            <w:pPr>
              <w:widowControl w:val="0"/>
              <w:jc w:val="left"/>
              <w:rPr>
                <w:rFonts w:eastAsia="Times New Roman"/>
                <w:bCs/>
                <w:sz w:val="15"/>
                <w:szCs w:val="15"/>
              </w:rPr>
            </w:pPr>
            <w:r w:rsidRPr="007A4DF0">
              <w:rPr>
                <w:rFonts w:eastAsia="Times New Roman"/>
                <w:bCs/>
                <w:sz w:val="15"/>
                <w:szCs w:val="15"/>
              </w:rPr>
              <w:t>Food Safety</w:t>
            </w:r>
          </w:p>
        </w:tc>
        <w:tc>
          <w:tcPr>
            <w:tcW w:w="1254" w:type="dxa"/>
            <w:shd w:val="clear" w:color="auto" w:fill="auto"/>
          </w:tcPr>
          <w:p w:rsidR="00C062C5" w:rsidRPr="007A4DF0" w:rsidRDefault="00C062C5" w:rsidP="00011B73">
            <w:pPr>
              <w:widowControl w:val="0"/>
              <w:tabs>
                <w:tab w:val="left" w:pos="668"/>
              </w:tabs>
              <w:ind w:left="497" w:right="-250"/>
              <w:jc w:val="left"/>
              <w:rPr>
                <w:sz w:val="15"/>
                <w:szCs w:val="15"/>
              </w:rPr>
            </w:pPr>
            <w:r w:rsidRPr="007A4DF0">
              <w:rPr>
                <w:sz w:val="15"/>
                <w:szCs w:val="15"/>
              </w:rPr>
              <w:t>7</w:t>
            </w:r>
          </w:p>
        </w:tc>
      </w:tr>
      <w:tr w:rsidR="00C062C5" w:rsidRPr="007A4DF0" w:rsidTr="00502E6A">
        <w:tc>
          <w:tcPr>
            <w:tcW w:w="562" w:type="dxa"/>
            <w:shd w:val="clear" w:color="auto" w:fill="C9DED4"/>
          </w:tcPr>
          <w:p w:rsidR="00C062C5" w:rsidRPr="007A4DF0" w:rsidRDefault="00C062C5" w:rsidP="00C91CB6">
            <w:pPr>
              <w:widowControl w:val="0"/>
              <w:jc w:val="left"/>
              <w:rPr>
                <w:sz w:val="15"/>
                <w:szCs w:val="15"/>
              </w:rPr>
            </w:pPr>
            <w:r w:rsidRPr="007A4DF0">
              <w:rPr>
                <w:sz w:val="15"/>
                <w:szCs w:val="15"/>
              </w:rPr>
              <w:t>413</w:t>
            </w:r>
          </w:p>
        </w:tc>
        <w:tc>
          <w:tcPr>
            <w:tcW w:w="1578" w:type="dxa"/>
            <w:shd w:val="clear" w:color="auto" w:fill="C9DED4"/>
          </w:tcPr>
          <w:p w:rsidR="00C062C5" w:rsidRPr="007A4DF0" w:rsidRDefault="00C062C5" w:rsidP="00C91CB6">
            <w:pPr>
              <w:widowControl w:val="0"/>
              <w:jc w:val="left"/>
              <w:rPr>
                <w:sz w:val="15"/>
                <w:szCs w:val="15"/>
              </w:rPr>
            </w:pPr>
            <w:r w:rsidRPr="007A4DF0">
              <w:rPr>
                <w:sz w:val="15"/>
                <w:szCs w:val="15"/>
              </w:rPr>
              <w:t>Guatemala's restrictions on egg products</w:t>
            </w:r>
          </w:p>
        </w:tc>
        <w:tc>
          <w:tcPr>
            <w:tcW w:w="1187" w:type="dxa"/>
            <w:shd w:val="clear" w:color="auto" w:fill="C9DED4"/>
          </w:tcPr>
          <w:p w:rsidR="00C062C5" w:rsidRPr="007A4DF0" w:rsidRDefault="00C062C5" w:rsidP="00C91CB6">
            <w:pPr>
              <w:widowControl w:val="0"/>
              <w:jc w:val="left"/>
              <w:rPr>
                <w:sz w:val="15"/>
                <w:szCs w:val="15"/>
              </w:rPr>
            </w:pPr>
            <w:r w:rsidRPr="007A4DF0">
              <w:rPr>
                <w:sz w:val="15"/>
                <w:szCs w:val="15"/>
              </w:rPr>
              <w:t>Guatemala</w:t>
            </w:r>
          </w:p>
        </w:tc>
        <w:tc>
          <w:tcPr>
            <w:tcW w:w="1121" w:type="dxa"/>
            <w:shd w:val="clear" w:color="auto" w:fill="C9DED4"/>
          </w:tcPr>
          <w:p w:rsidR="00C062C5" w:rsidRPr="007A4DF0" w:rsidRDefault="00C062C5" w:rsidP="00C91CB6">
            <w:pPr>
              <w:widowControl w:val="0"/>
              <w:jc w:val="left"/>
              <w:rPr>
                <w:sz w:val="15"/>
                <w:szCs w:val="15"/>
              </w:rPr>
            </w:pPr>
            <w:r w:rsidRPr="007A4DF0">
              <w:rPr>
                <w:sz w:val="15"/>
                <w:szCs w:val="15"/>
              </w:rPr>
              <w:t>Mexico</w:t>
            </w:r>
          </w:p>
        </w:tc>
        <w:tc>
          <w:tcPr>
            <w:tcW w:w="1258" w:type="dxa"/>
            <w:shd w:val="clear" w:color="auto" w:fill="C9DED4"/>
          </w:tcPr>
          <w:p w:rsidR="00C062C5" w:rsidRPr="007A4DF0" w:rsidRDefault="00C062C5" w:rsidP="00C91CB6">
            <w:pPr>
              <w:widowControl w:val="0"/>
              <w:jc w:val="left"/>
              <w:rPr>
                <w:sz w:val="15"/>
                <w:szCs w:val="15"/>
              </w:rPr>
            </w:pPr>
          </w:p>
        </w:tc>
        <w:tc>
          <w:tcPr>
            <w:tcW w:w="1087" w:type="dxa"/>
            <w:shd w:val="clear" w:color="auto" w:fill="C9DED4"/>
          </w:tcPr>
          <w:p w:rsidR="00C062C5" w:rsidRPr="007A4DF0" w:rsidRDefault="00C062C5" w:rsidP="00C91CB6">
            <w:pPr>
              <w:widowControl w:val="0"/>
              <w:jc w:val="left"/>
              <w:rPr>
                <w:sz w:val="15"/>
                <w:szCs w:val="15"/>
              </w:rPr>
            </w:pPr>
            <w:r w:rsidRPr="007A4DF0">
              <w:rPr>
                <w:sz w:val="15"/>
                <w:szCs w:val="15"/>
              </w:rPr>
              <w:t>27/10/2016</w:t>
            </w:r>
          </w:p>
        </w:tc>
        <w:tc>
          <w:tcPr>
            <w:tcW w:w="1019" w:type="dxa"/>
            <w:shd w:val="clear" w:color="auto" w:fill="C9DED4"/>
          </w:tcPr>
          <w:p w:rsidR="00C062C5" w:rsidRPr="007A4DF0" w:rsidRDefault="00C062C5" w:rsidP="00C91CB6">
            <w:pPr>
              <w:widowControl w:val="0"/>
              <w:jc w:val="left"/>
              <w:rPr>
                <w:rFonts w:eastAsia="Times New Roman"/>
                <w:bCs/>
                <w:sz w:val="15"/>
                <w:szCs w:val="15"/>
              </w:rPr>
            </w:pPr>
            <w:r w:rsidRPr="007A4DF0">
              <w:rPr>
                <w:rFonts w:eastAsia="Times New Roman"/>
                <w:bCs/>
                <w:sz w:val="15"/>
                <w:szCs w:val="15"/>
              </w:rPr>
              <w:t>Food Safety</w:t>
            </w:r>
          </w:p>
        </w:tc>
        <w:tc>
          <w:tcPr>
            <w:tcW w:w="1254" w:type="dxa"/>
            <w:shd w:val="clear" w:color="auto" w:fill="C9DED4"/>
          </w:tcPr>
          <w:p w:rsidR="00C062C5" w:rsidRPr="007A4DF0" w:rsidRDefault="00C062C5" w:rsidP="00011B73">
            <w:pPr>
              <w:widowControl w:val="0"/>
              <w:tabs>
                <w:tab w:val="left" w:pos="668"/>
              </w:tabs>
              <w:ind w:left="497" w:right="-250"/>
              <w:jc w:val="left"/>
              <w:rPr>
                <w:sz w:val="15"/>
                <w:szCs w:val="15"/>
              </w:rPr>
            </w:pPr>
            <w:r w:rsidRPr="007A4DF0">
              <w:rPr>
                <w:sz w:val="15"/>
                <w:szCs w:val="15"/>
              </w:rPr>
              <w:t>2</w:t>
            </w:r>
          </w:p>
        </w:tc>
      </w:tr>
      <w:tr w:rsidR="00C062C5" w:rsidRPr="007A4DF0" w:rsidTr="00502E6A">
        <w:tc>
          <w:tcPr>
            <w:tcW w:w="562" w:type="dxa"/>
            <w:shd w:val="clear" w:color="auto" w:fill="auto"/>
          </w:tcPr>
          <w:p w:rsidR="00C062C5" w:rsidRPr="007A4DF0" w:rsidRDefault="00C062C5" w:rsidP="00C91CB6">
            <w:pPr>
              <w:widowControl w:val="0"/>
              <w:jc w:val="left"/>
              <w:rPr>
                <w:sz w:val="15"/>
                <w:szCs w:val="15"/>
              </w:rPr>
            </w:pPr>
            <w:r w:rsidRPr="007A4DF0">
              <w:rPr>
                <w:sz w:val="15"/>
                <w:szCs w:val="15"/>
              </w:rPr>
              <w:t>414</w:t>
            </w:r>
          </w:p>
        </w:tc>
        <w:tc>
          <w:tcPr>
            <w:tcW w:w="1578" w:type="dxa"/>
            <w:shd w:val="clear" w:color="auto" w:fill="auto"/>
          </w:tcPr>
          <w:p w:rsidR="00C062C5" w:rsidRPr="007A4DF0" w:rsidRDefault="00C062C5" w:rsidP="00C91CB6">
            <w:pPr>
              <w:widowControl w:val="0"/>
              <w:jc w:val="left"/>
              <w:rPr>
                <w:sz w:val="15"/>
                <w:szCs w:val="15"/>
              </w:rPr>
            </w:pPr>
            <w:r w:rsidRPr="007A4DF0">
              <w:rPr>
                <w:sz w:val="15"/>
                <w:szCs w:val="15"/>
              </w:rPr>
              <w:t xml:space="preserve">Indonesia's food safety measures affecting horticultural products and animal products </w:t>
            </w:r>
          </w:p>
        </w:tc>
        <w:tc>
          <w:tcPr>
            <w:tcW w:w="1187" w:type="dxa"/>
            <w:shd w:val="clear" w:color="auto" w:fill="auto"/>
          </w:tcPr>
          <w:p w:rsidR="00C062C5" w:rsidRPr="007A4DF0" w:rsidRDefault="00C062C5" w:rsidP="00C91CB6">
            <w:pPr>
              <w:widowControl w:val="0"/>
              <w:jc w:val="left"/>
              <w:rPr>
                <w:sz w:val="15"/>
                <w:szCs w:val="15"/>
              </w:rPr>
            </w:pPr>
            <w:r w:rsidRPr="007A4DF0">
              <w:rPr>
                <w:sz w:val="15"/>
                <w:szCs w:val="15"/>
              </w:rPr>
              <w:t>Indonesia</w:t>
            </w:r>
          </w:p>
        </w:tc>
        <w:tc>
          <w:tcPr>
            <w:tcW w:w="1121" w:type="dxa"/>
            <w:shd w:val="clear" w:color="auto" w:fill="auto"/>
          </w:tcPr>
          <w:p w:rsidR="00C062C5" w:rsidRPr="007A4DF0" w:rsidRDefault="00C062C5" w:rsidP="00C91CB6">
            <w:pPr>
              <w:widowControl w:val="0"/>
              <w:jc w:val="left"/>
              <w:rPr>
                <w:sz w:val="15"/>
                <w:szCs w:val="15"/>
              </w:rPr>
            </w:pPr>
            <w:r w:rsidRPr="007A4DF0">
              <w:rPr>
                <w:sz w:val="15"/>
                <w:szCs w:val="15"/>
              </w:rPr>
              <w:t>Philippines</w:t>
            </w:r>
          </w:p>
        </w:tc>
        <w:tc>
          <w:tcPr>
            <w:tcW w:w="1258" w:type="dxa"/>
            <w:shd w:val="clear" w:color="auto" w:fill="auto"/>
          </w:tcPr>
          <w:p w:rsidR="00C062C5" w:rsidRPr="007A4DF0" w:rsidRDefault="00C062C5" w:rsidP="00C91CB6">
            <w:pPr>
              <w:widowControl w:val="0"/>
              <w:jc w:val="left"/>
              <w:rPr>
                <w:sz w:val="15"/>
                <w:szCs w:val="15"/>
              </w:rPr>
            </w:pPr>
          </w:p>
        </w:tc>
        <w:tc>
          <w:tcPr>
            <w:tcW w:w="1087" w:type="dxa"/>
            <w:shd w:val="clear" w:color="auto" w:fill="auto"/>
          </w:tcPr>
          <w:p w:rsidR="00C062C5" w:rsidRPr="007A4DF0" w:rsidRDefault="00C062C5" w:rsidP="00C91CB6">
            <w:pPr>
              <w:widowControl w:val="0"/>
              <w:jc w:val="left"/>
              <w:rPr>
                <w:sz w:val="15"/>
                <w:szCs w:val="15"/>
              </w:rPr>
            </w:pPr>
            <w:r w:rsidRPr="007A4DF0">
              <w:rPr>
                <w:sz w:val="15"/>
                <w:szCs w:val="15"/>
              </w:rPr>
              <w:t>27/10/2016</w:t>
            </w:r>
          </w:p>
        </w:tc>
        <w:tc>
          <w:tcPr>
            <w:tcW w:w="1019" w:type="dxa"/>
          </w:tcPr>
          <w:p w:rsidR="00C062C5" w:rsidRPr="007A4DF0" w:rsidRDefault="00C062C5" w:rsidP="00C91CB6">
            <w:pPr>
              <w:widowControl w:val="0"/>
              <w:jc w:val="left"/>
              <w:rPr>
                <w:rFonts w:eastAsia="Times New Roman"/>
                <w:bCs/>
                <w:sz w:val="15"/>
                <w:szCs w:val="15"/>
              </w:rPr>
            </w:pPr>
            <w:r w:rsidRPr="007A4DF0">
              <w:rPr>
                <w:rFonts w:eastAsia="Times New Roman"/>
                <w:bCs/>
                <w:sz w:val="15"/>
                <w:szCs w:val="15"/>
              </w:rPr>
              <w:t>Food Safety</w:t>
            </w:r>
          </w:p>
        </w:tc>
        <w:tc>
          <w:tcPr>
            <w:tcW w:w="1254" w:type="dxa"/>
            <w:shd w:val="clear" w:color="auto" w:fill="auto"/>
          </w:tcPr>
          <w:p w:rsidR="00C062C5" w:rsidRPr="007A4DF0" w:rsidRDefault="00C062C5" w:rsidP="00011B73">
            <w:pPr>
              <w:widowControl w:val="0"/>
              <w:tabs>
                <w:tab w:val="left" w:pos="668"/>
              </w:tabs>
              <w:ind w:left="497" w:right="-250"/>
              <w:jc w:val="left"/>
              <w:rPr>
                <w:sz w:val="15"/>
                <w:szCs w:val="15"/>
              </w:rPr>
            </w:pPr>
            <w:r w:rsidRPr="007A4DF0">
              <w:rPr>
                <w:sz w:val="15"/>
                <w:szCs w:val="15"/>
              </w:rPr>
              <w:t>1</w:t>
            </w:r>
          </w:p>
        </w:tc>
      </w:tr>
      <w:tr w:rsidR="00C062C5" w:rsidRPr="007A4DF0" w:rsidTr="00502E6A">
        <w:tc>
          <w:tcPr>
            <w:tcW w:w="562" w:type="dxa"/>
            <w:shd w:val="clear" w:color="auto" w:fill="C9DED4"/>
          </w:tcPr>
          <w:p w:rsidR="00C062C5" w:rsidRPr="007A4DF0" w:rsidRDefault="00C062C5" w:rsidP="00C91CB6">
            <w:pPr>
              <w:widowControl w:val="0"/>
              <w:jc w:val="left"/>
              <w:rPr>
                <w:sz w:val="15"/>
                <w:szCs w:val="15"/>
              </w:rPr>
            </w:pPr>
            <w:r w:rsidRPr="007A4DF0">
              <w:rPr>
                <w:sz w:val="15"/>
                <w:szCs w:val="15"/>
              </w:rPr>
              <w:t>421</w:t>
            </w:r>
          </w:p>
        </w:tc>
        <w:tc>
          <w:tcPr>
            <w:tcW w:w="1578" w:type="dxa"/>
            <w:shd w:val="clear" w:color="auto" w:fill="C9DED4"/>
          </w:tcPr>
          <w:p w:rsidR="00C062C5" w:rsidRPr="007A4DF0" w:rsidRDefault="00C062C5" w:rsidP="00C91CB6">
            <w:pPr>
              <w:widowControl w:val="0"/>
              <w:jc w:val="left"/>
              <w:rPr>
                <w:sz w:val="15"/>
                <w:szCs w:val="15"/>
              </w:rPr>
            </w:pPr>
            <w:r w:rsidRPr="007A4DF0">
              <w:rPr>
                <w:sz w:val="15"/>
                <w:szCs w:val="15"/>
              </w:rPr>
              <w:t>Thailand's import restriction on papaya seeds</w:t>
            </w:r>
          </w:p>
        </w:tc>
        <w:tc>
          <w:tcPr>
            <w:tcW w:w="1187" w:type="dxa"/>
            <w:shd w:val="clear" w:color="auto" w:fill="C9DED4"/>
          </w:tcPr>
          <w:p w:rsidR="00C062C5" w:rsidRPr="007A4DF0" w:rsidRDefault="00C062C5" w:rsidP="00C91CB6">
            <w:pPr>
              <w:widowControl w:val="0"/>
              <w:jc w:val="left"/>
              <w:rPr>
                <w:sz w:val="15"/>
                <w:szCs w:val="15"/>
              </w:rPr>
            </w:pPr>
            <w:r w:rsidRPr="007A4DF0">
              <w:rPr>
                <w:sz w:val="15"/>
                <w:szCs w:val="15"/>
              </w:rPr>
              <w:t>Thailand</w:t>
            </w:r>
          </w:p>
        </w:tc>
        <w:tc>
          <w:tcPr>
            <w:tcW w:w="1121" w:type="dxa"/>
            <w:shd w:val="clear" w:color="auto" w:fill="C9DED4"/>
          </w:tcPr>
          <w:p w:rsidR="00C062C5" w:rsidRPr="007A4DF0" w:rsidRDefault="00C062C5" w:rsidP="00C91CB6">
            <w:pPr>
              <w:widowControl w:val="0"/>
              <w:jc w:val="left"/>
              <w:rPr>
                <w:sz w:val="15"/>
                <w:szCs w:val="15"/>
              </w:rPr>
            </w:pPr>
            <w:r w:rsidRPr="007A4DF0">
              <w:rPr>
                <w:sz w:val="15"/>
                <w:szCs w:val="15"/>
              </w:rPr>
              <w:t>Chinese Taipei</w:t>
            </w:r>
          </w:p>
        </w:tc>
        <w:tc>
          <w:tcPr>
            <w:tcW w:w="1258" w:type="dxa"/>
            <w:shd w:val="clear" w:color="auto" w:fill="C9DED4"/>
          </w:tcPr>
          <w:p w:rsidR="00C062C5" w:rsidRPr="007A4DF0" w:rsidRDefault="00C062C5" w:rsidP="00C91CB6">
            <w:pPr>
              <w:widowControl w:val="0"/>
              <w:jc w:val="left"/>
              <w:rPr>
                <w:sz w:val="15"/>
                <w:szCs w:val="15"/>
              </w:rPr>
            </w:pPr>
          </w:p>
        </w:tc>
        <w:tc>
          <w:tcPr>
            <w:tcW w:w="1087" w:type="dxa"/>
            <w:shd w:val="clear" w:color="auto" w:fill="C9DED4"/>
          </w:tcPr>
          <w:p w:rsidR="00C062C5" w:rsidRPr="007A4DF0" w:rsidRDefault="00C062C5" w:rsidP="00C91CB6">
            <w:pPr>
              <w:widowControl w:val="0"/>
              <w:jc w:val="left"/>
              <w:rPr>
                <w:sz w:val="15"/>
                <w:szCs w:val="15"/>
              </w:rPr>
            </w:pPr>
            <w:r w:rsidRPr="007A4DF0">
              <w:rPr>
                <w:sz w:val="15"/>
                <w:szCs w:val="15"/>
              </w:rPr>
              <w:t>22/03/2017</w:t>
            </w:r>
          </w:p>
        </w:tc>
        <w:tc>
          <w:tcPr>
            <w:tcW w:w="1019" w:type="dxa"/>
            <w:shd w:val="clear" w:color="auto" w:fill="C9DED4"/>
          </w:tcPr>
          <w:p w:rsidR="00C062C5" w:rsidRPr="007A4DF0" w:rsidRDefault="00C062C5" w:rsidP="00C91CB6">
            <w:pPr>
              <w:widowControl w:val="0"/>
              <w:jc w:val="left"/>
              <w:rPr>
                <w:rFonts w:eastAsia="Times New Roman"/>
                <w:bCs/>
                <w:sz w:val="15"/>
                <w:szCs w:val="15"/>
              </w:rPr>
            </w:pPr>
            <w:r w:rsidRPr="007A4DF0">
              <w:rPr>
                <w:rFonts w:eastAsia="Times New Roman"/>
                <w:bCs/>
                <w:sz w:val="15"/>
                <w:szCs w:val="15"/>
              </w:rPr>
              <w:t>Plant Health</w:t>
            </w:r>
          </w:p>
        </w:tc>
        <w:tc>
          <w:tcPr>
            <w:tcW w:w="1254" w:type="dxa"/>
            <w:shd w:val="clear" w:color="auto" w:fill="C9DED4"/>
          </w:tcPr>
          <w:p w:rsidR="00C062C5" w:rsidRPr="007A4DF0" w:rsidRDefault="00C062C5" w:rsidP="00011B73">
            <w:pPr>
              <w:widowControl w:val="0"/>
              <w:tabs>
                <w:tab w:val="left" w:pos="668"/>
              </w:tabs>
              <w:ind w:left="497" w:right="-250"/>
              <w:jc w:val="left"/>
              <w:rPr>
                <w:sz w:val="15"/>
                <w:szCs w:val="15"/>
              </w:rPr>
            </w:pPr>
            <w:r w:rsidRPr="007A4DF0">
              <w:rPr>
                <w:sz w:val="15"/>
                <w:szCs w:val="15"/>
              </w:rPr>
              <w:t>5</w:t>
            </w:r>
          </w:p>
        </w:tc>
      </w:tr>
      <w:tr w:rsidR="00C062C5" w:rsidRPr="007A4DF0" w:rsidTr="00502E6A">
        <w:tc>
          <w:tcPr>
            <w:tcW w:w="562" w:type="dxa"/>
            <w:shd w:val="clear" w:color="auto" w:fill="auto"/>
          </w:tcPr>
          <w:p w:rsidR="00C062C5" w:rsidRPr="007A4DF0" w:rsidRDefault="00C062C5" w:rsidP="00C91CB6">
            <w:pPr>
              <w:widowControl w:val="0"/>
              <w:jc w:val="left"/>
              <w:rPr>
                <w:sz w:val="15"/>
                <w:szCs w:val="15"/>
              </w:rPr>
            </w:pPr>
            <w:r w:rsidRPr="007A4DF0">
              <w:rPr>
                <w:sz w:val="15"/>
                <w:szCs w:val="15"/>
              </w:rPr>
              <w:t>427</w:t>
            </w:r>
          </w:p>
        </w:tc>
        <w:tc>
          <w:tcPr>
            <w:tcW w:w="1578" w:type="dxa"/>
            <w:shd w:val="clear" w:color="auto" w:fill="auto"/>
          </w:tcPr>
          <w:p w:rsidR="00C062C5" w:rsidRPr="007A4DF0" w:rsidRDefault="00C062C5" w:rsidP="00C91CB6">
            <w:pPr>
              <w:widowControl w:val="0"/>
              <w:jc w:val="left"/>
              <w:rPr>
                <w:sz w:val="15"/>
                <w:szCs w:val="15"/>
              </w:rPr>
            </w:pPr>
            <w:r w:rsidRPr="007A4DF0">
              <w:rPr>
                <w:sz w:val="15"/>
                <w:szCs w:val="15"/>
              </w:rPr>
              <w:t xml:space="preserve">India's fumigation requirements for cashew nuts </w:t>
            </w:r>
          </w:p>
        </w:tc>
        <w:tc>
          <w:tcPr>
            <w:tcW w:w="1187" w:type="dxa"/>
            <w:shd w:val="clear" w:color="auto" w:fill="auto"/>
          </w:tcPr>
          <w:p w:rsidR="00C062C5" w:rsidRPr="007A4DF0" w:rsidRDefault="00C062C5" w:rsidP="00C91CB6">
            <w:pPr>
              <w:widowControl w:val="0"/>
              <w:jc w:val="left"/>
              <w:rPr>
                <w:sz w:val="15"/>
                <w:szCs w:val="15"/>
              </w:rPr>
            </w:pPr>
            <w:r w:rsidRPr="007A4DF0">
              <w:rPr>
                <w:sz w:val="15"/>
                <w:szCs w:val="15"/>
              </w:rPr>
              <w:t>India</w:t>
            </w:r>
          </w:p>
        </w:tc>
        <w:tc>
          <w:tcPr>
            <w:tcW w:w="1121" w:type="dxa"/>
            <w:shd w:val="clear" w:color="auto" w:fill="auto"/>
          </w:tcPr>
          <w:p w:rsidR="00C062C5" w:rsidRPr="007A4DF0" w:rsidRDefault="00C062C5" w:rsidP="00C91CB6">
            <w:pPr>
              <w:widowControl w:val="0"/>
              <w:jc w:val="left"/>
              <w:rPr>
                <w:sz w:val="15"/>
                <w:szCs w:val="15"/>
              </w:rPr>
            </w:pPr>
            <w:r w:rsidRPr="007A4DF0">
              <w:rPr>
                <w:sz w:val="15"/>
                <w:szCs w:val="15"/>
              </w:rPr>
              <w:t>Madagascar; Senegal</w:t>
            </w:r>
          </w:p>
        </w:tc>
        <w:tc>
          <w:tcPr>
            <w:tcW w:w="1258" w:type="dxa"/>
            <w:shd w:val="clear" w:color="auto" w:fill="auto"/>
          </w:tcPr>
          <w:p w:rsidR="00C062C5" w:rsidRPr="007A4DF0" w:rsidRDefault="00C062C5" w:rsidP="00C91CB6">
            <w:pPr>
              <w:widowControl w:val="0"/>
              <w:jc w:val="left"/>
              <w:rPr>
                <w:sz w:val="15"/>
                <w:szCs w:val="15"/>
              </w:rPr>
            </w:pPr>
            <w:r w:rsidRPr="007A4DF0">
              <w:rPr>
                <w:sz w:val="15"/>
                <w:szCs w:val="15"/>
              </w:rPr>
              <w:t>Burkina Faso; Colombia; Ghana; Kenya; Mali; Mozambique; Nigeria; Russian Federation; Togo; Ukraine; United States</w:t>
            </w:r>
          </w:p>
        </w:tc>
        <w:tc>
          <w:tcPr>
            <w:tcW w:w="1087" w:type="dxa"/>
            <w:shd w:val="clear" w:color="auto" w:fill="auto"/>
          </w:tcPr>
          <w:p w:rsidR="00C062C5" w:rsidRPr="007A4DF0" w:rsidRDefault="00C062C5" w:rsidP="00C91CB6">
            <w:pPr>
              <w:widowControl w:val="0"/>
              <w:jc w:val="left"/>
              <w:rPr>
                <w:sz w:val="15"/>
                <w:szCs w:val="15"/>
              </w:rPr>
            </w:pPr>
            <w:r w:rsidRPr="007A4DF0">
              <w:rPr>
                <w:sz w:val="15"/>
                <w:szCs w:val="15"/>
              </w:rPr>
              <w:t>13/07/2017</w:t>
            </w:r>
          </w:p>
        </w:tc>
        <w:tc>
          <w:tcPr>
            <w:tcW w:w="1019" w:type="dxa"/>
          </w:tcPr>
          <w:p w:rsidR="00C062C5" w:rsidRPr="007A4DF0" w:rsidRDefault="00C062C5" w:rsidP="00C91CB6">
            <w:pPr>
              <w:widowControl w:val="0"/>
              <w:jc w:val="left"/>
              <w:rPr>
                <w:rFonts w:eastAsia="Times New Roman"/>
                <w:bCs/>
                <w:sz w:val="15"/>
                <w:szCs w:val="15"/>
              </w:rPr>
            </w:pPr>
            <w:r w:rsidRPr="007A4DF0">
              <w:rPr>
                <w:rFonts w:eastAsia="Times New Roman"/>
                <w:bCs/>
                <w:sz w:val="15"/>
                <w:szCs w:val="15"/>
              </w:rPr>
              <w:t>Plant Health</w:t>
            </w:r>
          </w:p>
        </w:tc>
        <w:tc>
          <w:tcPr>
            <w:tcW w:w="1254" w:type="dxa"/>
            <w:shd w:val="clear" w:color="auto" w:fill="auto"/>
          </w:tcPr>
          <w:p w:rsidR="00C062C5" w:rsidRPr="007A4DF0" w:rsidRDefault="00C062C5" w:rsidP="00011B73">
            <w:pPr>
              <w:widowControl w:val="0"/>
              <w:tabs>
                <w:tab w:val="left" w:pos="668"/>
              </w:tabs>
              <w:ind w:left="497" w:right="-250"/>
              <w:jc w:val="left"/>
              <w:rPr>
                <w:sz w:val="15"/>
                <w:szCs w:val="15"/>
              </w:rPr>
            </w:pPr>
            <w:r w:rsidRPr="007A4DF0">
              <w:rPr>
                <w:sz w:val="15"/>
                <w:szCs w:val="15"/>
              </w:rPr>
              <w:t>3</w:t>
            </w:r>
          </w:p>
        </w:tc>
      </w:tr>
      <w:tr w:rsidR="00C062C5" w:rsidRPr="007A4DF0" w:rsidTr="00502E6A">
        <w:tc>
          <w:tcPr>
            <w:tcW w:w="562" w:type="dxa"/>
            <w:shd w:val="clear" w:color="auto" w:fill="C9DED4"/>
          </w:tcPr>
          <w:p w:rsidR="00C062C5" w:rsidRPr="007A4DF0" w:rsidRDefault="00C062C5" w:rsidP="002B6EDA">
            <w:pPr>
              <w:keepNext/>
              <w:keepLines/>
              <w:jc w:val="left"/>
              <w:rPr>
                <w:sz w:val="15"/>
                <w:szCs w:val="15"/>
              </w:rPr>
            </w:pPr>
            <w:r w:rsidRPr="007A4DF0">
              <w:rPr>
                <w:sz w:val="15"/>
                <w:szCs w:val="15"/>
              </w:rPr>
              <w:lastRenderedPageBreak/>
              <w:t>430</w:t>
            </w:r>
          </w:p>
        </w:tc>
        <w:tc>
          <w:tcPr>
            <w:tcW w:w="1578" w:type="dxa"/>
            <w:shd w:val="clear" w:color="auto" w:fill="C9DED4"/>
          </w:tcPr>
          <w:p w:rsidR="00C062C5" w:rsidRPr="007A4DF0" w:rsidRDefault="00C062C5" w:rsidP="002B6EDA">
            <w:pPr>
              <w:keepNext/>
              <w:keepLines/>
              <w:jc w:val="left"/>
              <w:rPr>
                <w:sz w:val="15"/>
                <w:szCs w:val="15"/>
              </w:rPr>
            </w:pPr>
            <w:r w:rsidRPr="007A4DF0">
              <w:rPr>
                <w:sz w:val="15"/>
                <w:szCs w:val="15"/>
              </w:rPr>
              <w:t xml:space="preserve">EU maximum level of cadmium in foodstuffs </w:t>
            </w:r>
          </w:p>
        </w:tc>
        <w:tc>
          <w:tcPr>
            <w:tcW w:w="1187" w:type="dxa"/>
            <w:shd w:val="clear" w:color="auto" w:fill="C9DED4"/>
          </w:tcPr>
          <w:p w:rsidR="00C062C5" w:rsidRPr="007A4DF0" w:rsidRDefault="00C062C5" w:rsidP="002B6EDA">
            <w:pPr>
              <w:keepNext/>
              <w:keepLines/>
              <w:jc w:val="left"/>
              <w:rPr>
                <w:sz w:val="15"/>
                <w:szCs w:val="15"/>
              </w:rPr>
            </w:pPr>
            <w:r w:rsidRPr="007A4DF0">
              <w:rPr>
                <w:sz w:val="15"/>
                <w:szCs w:val="15"/>
              </w:rPr>
              <w:t>European Union</w:t>
            </w:r>
          </w:p>
        </w:tc>
        <w:tc>
          <w:tcPr>
            <w:tcW w:w="1121" w:type="dxa"/>
            <w:shd w:val="clear" w:color="auto" w:fill="C9DED4"/>
          </w:tcPr>
          <w:p w:rsidR="00C062C5" w:rsidRPr="007A4DF0" w:rsidRDefault="00C062C5" w:rsidP="002B6EDA">
            <w:pPr>
              <w:keepNext/>
              <w:keepLines/>
              <w:jc w:val="left"/>
              <w:rPr>
                <w:sz w:val="15"/>
                <w:szCs w:val="15"/>
                <w:lang w:val="es-ES"/>
              </w:rPr>
            </w:pPr>
            <w:r w:rsidRPr="007A4DF0">
              <w:rPr>
                <w:sz w:val="15"/>
                <w:szCs w:val="15"/>
                <w:lang w:val="es-ES"/>
              </w:rPr>
              <w:t>Colombia; Côte d'Ivoire; Ecuador; Madagascar; Peru</w:t>
            </w:r>
          </w:p>
        </w:tc>
        <w:tc>
          <w:tcPr>
            <w:tcW w:w="1258" w:type="dxa"/>
            <w:shd w:val="clear" w:color="auto" w:fill="C9DED4"/>
          </w:tcPr>
          <w:p w:rsidR="00C062C5" w:rsidRPr="007A4DF0" w:rsidRDefault="00C062C5" w:rsidP="002B6EDA">
            <w:pPr>
              <w:keepNext/>
              <w:keepLines/>
              <w:jc w:val="left"/>
              <w:rPr>
                <w:sz w:val="15"/>
                <w:szCs w:val="15"/>
                <w:lang w:val="es-ES"/>
              </w:rPr>
            </w:pPr>
            <w:r w:rsidRPr="007A4DF0">
              <w:rPr>
                <w:sz w:val="15"/>
                <w:szCs w:val="15"/>
                <w:lang w:val="es-ES"/>
              </w:rPr>
              <w:t>Bolivia, Plurinational State of; Brazil; Costa</w:t>
            </w:r>
            <w:r w:rsidR="007A4DF0" w:rsidRPr="007A4DF0">
              <w:rPr>
                <w:sz w:val="15"/>
                <w:szCs w:val="15"/>
                <w:lang w:val="es-ES"/>
              </w:rPr>
              <w:t> </w:t>
            </w:r>
            <w:r w:rsidRPr="007A4DF0">
              <w:rPr>
                <w:sz w:val="15"/>
                <w:szCs w:val="15"/>
                <w:lang w:val="es-ES"/>
              </w:rPr>
              <w:t>Rica; Dominican Republic; El</w:t>
            </w:r>
            <w:r w:rsidR="007A4DF0" w:rsidRPr="007A4DF0">
              <w:rPr>
                <w:sz w:val="15"/>
                <w:szCs w:val="15"/>
                <w:lang w:val="es-ES"/>
              </w:rPr>
              <w:t> </w:t>
            </w:r>
            <w:r w:rsidRPr="007A4DF0">
              <w:rPr>
                <w:sz w:val="15"/>
                <w:szCs w:val="15"/>
                <w:lang w:val="es-ES"/>
              </w:rPr>
              <w:t>Salvador; Ghana; Guatemala; Indonesia; Nicaragua; Nigeria; Panama; Trinidad and Tobago; United</w:t>
            </w:r>
            <w:r w:rsidR="007A4DF0" w:rsidRPr="007A4DF0">
              <w:rPr>
                <w:sz w:val="15"/>
                <w:szCs w:val="15"/>
                <w:lang w:val="es-ES"/>
              </w:rPr>
              <w:t> </w:t>
            </w:r>
            <w:r w:rsidRPr="007A4DF0">
              <w:rPr>
                <w:sz w:val="15"/>
                <w:szCs w:val="15"/>
                <w:lang w:val="es-ES"/>
              </w:rPr>
              <w:t>States</w:t>
            </w:r>
          </w:p>
        </w:tc>
        <w:tc>
          <w:tcPr>
            <w:tcW w:w="1087" w:type="dxa"/>
            <w:shd w:val="clear" w:color="auto" w:fill="C9DED4"/>
          </w:tcPr>
          <w:p w:rsidR="00C062C5" w:rsidRPr="007A4DF0" w:rsidRDefault="00C062C5" w:rsidP="002B6EDA">
            <w:pPr>
              <w:keepNext/>
              <w:keepLines/>
              <w:jc w:val="left"/>
              <w:rPr>
                <w:sz w:val="15"/>
                <w:szCs w:val="15"/>
              </w:rPr>
            </w:pPr>
            <w:r w:rsidRPr="007A4DF0">
              <w:rPr>
                <w:sz w:val="15"/>
                <w:szCs w:val="15"/>
              </w:rPr>
              <w:t>02/11/2017</w:t>
            </w:r>
          </w:p>
        </w:tc>
        <w:tc>
          <w:tcPr>
            <w:tcW w:w="1019" w:type="dxa"/>
            <w:shd w:val="clear" w:color="auto" w:fill="C9DED4"/>
          </w:tcPr>
          <w:p w:rsidR="00C062C5" w:rsidRPr="007A4DF0" w:rsidRDefault="00C062C5" w:rsidP="002B6EDA">
            <w:pPr>
              <w:keepNext/>
              <w:keepLines/>
              <w:jc w:val="left"/>
              <w:rPr>
                <w:rFonts w:eastAsia="Times New Roman"/>
                <w:bCs/>
                <w:sz w:val="15"/>
                <w:szCs w:val="15"/>
              </w:rPr>
            </w:pPr>
            <w:r w:rsidRPr="007A4DF0">
              <w:rPr>
                <w:rFonts w:eastAsia="Times New Roman"/>
                <w:bCs/>
                <w:sz w:val="15"/>
                <w:szCs w:val="15"/>
              </w:rPr>
              <w:t>Food Safety</w:t>
            </w:r>
          </w:p>
        </w:tc>
        <w:tc>
          <w:tcPr>
            <w:tcW w:w="1254" w:type="dxa"/>
            <w:shd w:val="clear" w:color="auto" w:fill="C9DED4"/>
          </w:tcPr>
          <w:p w:rsidR="00C062C5" w:rsidRPr="007A4DF0" w:rsidRDefault="00C062C5" w:rsidP="002B6EDA">
            <w:pPr>
              <w:keepNext/>
              <w:keepLines/>
              <w:tabs>
                <w:tab w:val="left" w:pos="668"/>
              </w:tabs>
              <w:ind w:left="497" w:right="-250"/>
              <w:jc w:val="left"/>
              <w:rPr>
                <w:sz w:val="15"/>
                <w:szCs w:val="15"/>
              </w:rPr>
            </w:pPr>
            <w:r w:rsidRPr="007A4DF0">
              <w:rPr>
                <w:sz w:val="15"/>
                <w:szCs w:val="15"/>
              </w:rPr>
              <w:t>3</w:t>
            </w:r>
          </w:p>
        </w:tc>
      </w:tr>
      <w:tr w:rsidR="00C062C5" w:rsidRPr="007A4DF0" w:rsidTr="00502E6A">
        <w:tc>
          <w:tcPr>
            <w:tcW w:w="562" w:type="dxa"/>
            <w:shd w:val="clear" w:color="auto" w:fill="auto"/>
          </w:tcPr>
          <w:p w:rsidR="00C062C5" w:rsidRPr="007A4DF0" w:rsidRDefault="00C062C5" w:rsidP="00C91CB6">
            <w:pPr>
              <w:widowControl w:val="0"/>
              <w:jc w:val="left"/>
              <w:rPr>
                <w:sz w:val="15"/>
                <w:szCs w:val="15"/>
              </w:rPr>
            </w:pPr>
            <w:r w:rsidRPr="007A4DF0">
              <w:rPr>
                <w:sz w:val="15"/>
                <w:szCs w:val="15"/>
              </w:rPr>
              <w:t>431</w:t>
            </w:r>
          </w:p>
        </w:tc>
        <w:tc>
          <w:tcPr>
            <w:tcW w:w="1578" w:type="dxa"/>
            <w:shd w:val="clear" w:color="auto" w:fill="auto"/>
          </w:tcPr>
          <w:p w:rsidR="00C062C5" w:rsidRPr="007A4DF0" w:rsidRDefault="00C062C5" w:rsidP="00C91CB6">
            <w:pPr>
              <w:widowControl w:val="0"/>
              <w:jc w:val="left"/>
              <w:rPr>
                <w:sz w:val="15"/>
                <w:szCs w:val="15"/>
              </w:rPr>
            </w:pPr>
            <w:r w:rsidRPr="007A4DF0">
              <w:rPr>
                <w:sz w:val="15"/>
                <w:szCs w:val="15"/>
              </w:rPr>
              <w:t>South Africa's import restrictions on poultry due to Highly Pathogenic Avian Influenza</w:t>
            </w:r>
          </w:p>
        </w:tc>
        <w:tc>
          <w:tcPr>
            <w:tcW w:w="1187" w:type="dxa"/>
            <w:shd w:val="clear" w:color="auto" w:fill="auto"/>
          </w:tcPr>
          <w:p w:rsidR="00C062C5" w:rsidRPr="007A4DF0" w:rsidRDefault="00C062C5" w:rsidP="00C91CB6">
            <w:pPr>
              <w:widowControl w:val="0"/>
              <w:jc w:val="left"/>
              <w:rPr>
                <w:sz w:val="15"/>
                <w:szCs w:val="15"/>
              </w:rPr>
            </w:pPr>
            <w:r w:rsidRPr="007A4DF0">
              <w:rPr>
                <w:sz w:val="15"/>
                <w:szCs w:val="15"/>
              </w:rPr>
              <w:t>South Africa</w:t>
            </w:r>
          </w:p>
        </w:tc>
        <w:tc>
          <w:tcPr>
            <w:tcW w:w="1121" w:type="dxa"/>
            <w:shd w:val="clear" w:color="auto" w:fill="auto"/>
          </w:tcPr>
          <w:p w:rsidR="00C062C5" w:rsidRPr="007A4DF0" w:rsidRDefault="00C062C5" w:rsidP="00C91CB6">
            <w:pPr>
              <w:widowControl w:val="0"/>
              <w:jc w:val="left"/>
              <w:rPr>
                <w:sz w:val="15"/>
                <w:szCs w:val="15"/>
              </w:rPr>
            </w:pPr>
            <w:r w:rsidRPr="007A4DF0">
              <w:rPr>
                <w:sz w:val="15"/>
                <w:szCs w:val="15"/>
              </w:rPr>
              <w:t>European Union</w:t>
            </w:r>
          </w:p>
        </w:tc>
        <w:tc>
          <w:tcPr>
            <w:tcW w:w="1258" w:type="dxa"/>
            <w:shd w:val="clear" w:color="auto" w:fill="auto"/>
          </w:tcPr>
          <w:p w:rsidR="00C062C5" w:rsidRPr="007A4DF0" w:rsidRDefault="00C062C5" w:rsidP="00C91CB6">
            <w:pPr>
              <w:widowControl w:val="0"/>
              <w:jc w:val="left"/>
              <w:rPr>
                <w:sz w:val="15"/>
                <w:szCs w:val="15"/>
              </w:rPr>
            </w:pPr>
          </w:p>
        </w:tc>
        <w:tc>
          <w:tcPr>
            <w:tcW w:w="1087" w:type="dxa"/>
            <w:shd w:val="clear" w:color="auto" w:fill="auto"/>
          </w:tcPr>
          <w:p w:rsidR="00C062C5" w:rsidRPr="007A4DF0" w:rsidRDefault="00C062C5" w:rsidP="00C91CB6">
            <w:pPr>
              <w:widowControl w:val="0"/>
              <w:jc w:val="left"/>
              <w:rPr>
                <w:sz w:val="15"/>
                <w:szCs w:val="15"/>
              </w:rPr>
            </w:pPr>
            <w:r w:rsidRPr="007A4DF0">
              <w:rPr>
                <w:sz w:val="15"/>
                <w:szCs w:val="15"/>
              </w:rPr>
              <w:t>02/11/2017</w:t>
            </w:r>
          </w:p>
        </w:tc>
        <w:tc>
          <w:tcPr>
            <w:tcW w:w="1019" w:type="dxa"/>
          </w:tcPr>
          <w:p w:rsidR="00C062C5" w:rsidRPr="007A4DF0" w:rsidRDefault="00C062C5" w:rsidP="00C91CB6">
            <w:pPr>
              <w:widowControl w:val="0"/>
              <w:jc w:val="left"/>
              <w:rPr>
                <w:rFonts w:eastAsia="Times New Roman"/>
                <w:bCs/>
                <w:sz w:val="15"/>
                <w:szCs w:val="15"/>
              </w:rPr>
            </w:pPr>
            <w:r w:rsidRPr="007A4DF0">
              <w:rPr>
                <w:rFonts w:eastAsia="Times New Roman"/>
                <w:bCs/>
                <w:sz w:val="15"/>
                <w:szCs w:val="15"/>
              </w:rPr>
              <w:t>Animal Health</w:t>
            </w:r>
          </w:p>
        </w:tc>
        <w:tc>
          <w:tcPr>
            <w:tcW w:w="1254" w:type="dxa"/>
            <w:shd w:val="clear" w:color="auto" w:fill="auto"/>
          </w:tcPr>
          <w:p w:rsidR="00C062C5" w:rsidRPr="007A4DF0" w:rsidRDefault="00C062C5" w:rsidP="00011B73">
            <w:pPr>
              <w:widowControl w:val="0"/>
              <w:tabs>
                <w:tab w:val="left" w:pos="668"/>
              </w:tabs>
              <w:ind w:left="497" w:right="-250"/>
              <w:jc w:val="left"/>
              <w:rPr>
                <w:sz w:val="15"/>
                <w:szCs w:val="15"/>
              </w:rPr>
            </w:pPr>
            <w:r w:rsidRPr="007A4DF0">
              <w:rPr>
                <w:sz w:val="15"/>
                <w:szCs w:val="15"/>
              </w:rPr>
              <w:t>4</w:t>
            </w:r>
          </w:p>
        </w:tc>
      </w:tr>
      <w:tr w:rsidR="00C062C5" w:rsidRPr="007A4DF0" w:rsidTr="00502E6A">
        <w:tc>
          <w:tcPr>
            <w:tcW w:w="562" w:type="dxa"/>
            <w:shd w:val="clear" w:color="auto" w:fill="C9DED4"/>
          </w:tcPr>
          <w:p w:rsidR="00C062C5" w:rsidRPr="007A4DF0" w:rsidRDefault="00C062C5" w:rsidP="00C91CB6">
            <w:pPr>
              <w:widowControl w:val="0"/>
              <w:jc w:val="left"/>
              <w:rPr>
                <w:sz w:val="15"/>
                <w:szCs w:val="15"/>
              </w:rPr>
            </w:pPr>
            <w:r w:rsidRPr="007A4DF0">
              <w:rPr>
                <w:sz w:val="15"/>
                <w:szCs w:val="15"/>
              </w:rPr>
              <w:t>432</w:t>
            </w:r>
          </w:p>
        </w:tc>
        <w:tc>
          <w:tcPr>
            <w:tcW w:w="1578" w:type="dxa"/>
            <w:shd w:val="clear" w:color="auto" w:fill="C9DED4"/>
          </w:tcPr>
          <w:p w:rsidR="00C062C5" w:rsidRPr="007A4DF0" w:rsidRDefault="00C062C5" w:rsidP="00C91CB6">
            <w:pPr>
              <w:widowControl w:val="0"/>
              <w:jc w:val="left"/>
              <w:rPr>
                <w:sz w:val="15"/>
                <w:szCs w:val="15"/>
              </w:rPr>
            </w:pPr>
            <w:r w:rsidRPr="007A4DF0">
              <w:rPr>
                <w:sz w:val="15"/>
                <w:szCs w:val="15"/>
              </w:rPr>
              <w:t xml:space="preserve">EU restrictions on poultry meat due to Salmonella detection </w:t>
            </w:r>
          </w:p>
        </w:tc>
        <w:tc>
          <w:tcPr>
            <w:tcW w:w="1187" w:type="dxa"/>
            <w:shd w:val="clear" w:color="auto" w:fill="C9DED4"/>
          </w:tcPr>
          <w:p w:rsidR="00C062C5" w:rsidRPr="007A4DF0" w:rsidRDefault="00C062C5" w:rsidP="00C91CB6">
            <w:pPr>
              <w:widowControl w:val="0"/>
              <w:jc w:val="left"/>
              <w:rPr>
                <w:sz w:val="15"/>
                <w:szCs w:val="15"/>
              </w:rPr>
            </w:pPr>
            <w:r w:rsidRPr="007A4DF0">
              <w:rPr>
                <w:sz w:val="15"/>
                <w:szCs w:val="15"/>
              </w:rPr>
              <w:t>European Union</w:t>
            </w:r>
          </w:p>
        </w:tc>
        <w:tc>
          <w:tcPr>
            <w:tcW w:w="1121" w:type="dxa"/>
            <w:shd w:val="clear" w:color="auto" w:fill="C9DED4"/>
          </w:tcPr>
          <w:p w:rsidR="00C062C5" w:rsidRPr="007A4DF0" w:rsidRDefault="00C062C5" w:rsidP="00C91CB6">
            <w:pPr>
              <w:widowControl w:val="0"/>
              <w:jc w:val="left"/>
              <w:rPr>
                <w:sz w:val="15"/>
                <w:szCs w:val="15"/>
              </w:rPr>
            </w:pPr>
            <w:r w:rsidRPr="007A4DF0">
              <w:rPr>
                <w:sz w:val="15"/>
                <w:szCs w:val="15"/>
              </w:rPr>
              <w:t>Brazil</w:t>
            </w:r>
          </w:p>
        </w:tc>
        <w:tc>
          <w:tcPr>
            <w:tcW w:w="1258" w:type="dxa"/>
            <w:shd w:val="clear" w:color="auto" w:fill="C9DED4"/>
          </w:tcPr>
          <w:p w:rsidR="00C062C5" w:rsidRPr="007A4DF0" w:rsidRDefault="00C062C5" w:rsidP="00C91CB6">
            <w:pPr>
              <w:widowControl w:val="0"/>
              <w:jc w:val="left"/>
              <w:rPr>
                <w:sz w:val="15"/>
                <w:szCs w:val="15"/>
              </w:rPr>
            </w:pPr>
          </w:p>
        </w:tc>
        <w:tc>
          <w:tcPr>
            <w:tcW w:w="1087" w:type="dxa"/>
            <w:shd w:val="clear" w:color="auto" w:fill="C9DED4"/>
          </w:tcPr>
          <w:p w:rsidR="00C062C5" w:rsidRPr="007A4DF0" w:rsidRDefault="00C062C5" w:rsidP="00C91CB6">
            <w:pPr>
              <w:widowControl w:val="0"/>
              <w:jc w:val="left"/>
              <w:rPr>
                <w:sz w:val="15"/>
                <w:szCs w:val="15"/>
              </w:rPr>
            </w:pPr>
            <w:r w:rsidRPr="007A4DF0">
              <w:rPr>
                <w:sz w:val="15"/>
                <w:szCs w:val="15"/>
              </w:rPr>
              <w:t>02/11/2017</w:t>
            </w:r>
          </w:p>
        </w:tc>
        <w:tc>
          <w:tcPr>
            <w:tcW w:w="1019" w:type="dxa"/>
            <w:shd w:val="clear" w:color="auto" w:fill="C9DED4"/>
          </w:tcPr>
          <w:p w:rsidR="00C062C5" w:rsidRPr="007A4DF0" w:rsidRDefault="00C062C5" w:rsidP="00C91CB6">
            <w:pPr>
              <w:widowControl w:val="0"/>
              <w:jc w:val="left"/>
              <w:rPr>
                <w:rFonts w:eastAsia="Times New Roman"/>
                <w:bCs/>
                <w:sz w:val="15"/>
                <w:szCs w:val="15"/>
              </w:rPr>
            </w:pPr>
            <w:r w:rsidRPr="007A4DF0">
              <w:rPr>
                <w:rFonts w:eastAsia="Times New Roman"/>
                <w:bCs/>
                <w:sz w:val="15"/>
                <w:szCs w:val="15"/>
              </w:rPr>
              <w:t>Food Safety</w:t>
            </w:r>
          </w:p>
        </w:tc>
        <w:tc>
          <w:tcPr>
            <w:tcW w:w="1254" w:type="dxa"/>
            <w:shd w:val="clear" w:color="auto" w:fill="C9DED4"/>
          </w:tcPr>
          <w:p w:rsidR="00C062C5" w:rsidRPr="007A4DF0" w:rsidRDefault="00C062C5" w:rsidP="00011B73">
            <w:pPr>
              <w:widowControl w:val="0"/>
              <w:tabs>
                <w:tab w:val="left" w:pos="668"/>
              </w:tabs>
              <w:ind w:left="497" w:right="-250"/>
              <w:jc w:val="left"/>
              <w:rPr>
                <w:sz w:val="15"/>
                <w:szCs w:val="15"/>
              </w:rPr>
            </w:pPr>
            <w:r w:rsidRPr="007A4DF0">
              <w:rPr>
                <w:sz w:val="15"/>
                <w:szCs w:val="15"/>
              </w:rPr>
              <w:t>3</w:t>
            </w:r>
          </w:p>
        </w:tc>
      </w:tr>
      <w:tr w:rsidR="00C062C5" w:rsidRPr="007A4DF0" w:rsidTr="00502E6A">
        <w:tc>
          <w:tcPr>
            <w:tcW w:w="562" w:type="dxa"/>
            <w:shd w:val="clear" w:color="auto" w:fill="auto"/>
          </w:tcPr>
          <w:p w:rsidR="00C062C5" w:rsidRPr="007A4DF0" w:rsidRDefault="00C062C5" w:rsidP="00C91CB6">
            <w:pPr>
              <w:widowControl w:val="0"/>
              <w:jc w:val="left"/>
              <w:rPr>
                <w:sz w:val="15"/>
                <w:szCs w:val="15"/>
              </w:rPr>
            </w:pPr>
            <w:r w:rsidRPr="007A4DF0">
              <w:rPr>
                <w:sz w:val="15"/>
                <w:szCs w:val="15"/>
              </w:rPr>
              <w:t>438</w:t>
            </w:r>
          </w:p>
        </w:tc>
        <w:tc>
          <w:tcPr>
            <w:tcW w:w="1578" w:type="dxa"/>
            <w:shd w:val="clear" w:color="auto" w:fill="auto"/>
          </w:tcPr>
          <w:p w:rsidR="00C062C5" w:rsidRPr="007A4DF0" w:rsidRDefault="00C062C5" w:rsidP="00C91CB6">
            <w:pPr>
              <w:widowControl w:val="0"/>
              <w:jc w:val="left"/>
              <w:rPr>
                <w:sz w:val="15"/>
                <w:szCs w:val="15"/>
              </w:rPr>
            </w:pPr>
            <w:r w:rsidRPr="007A4DF0">
              <w:rPr>
                <w:sz w:val="15"/>
                <w:szCs w:val="15"/>
              </w:rPr>
              <w:t xml:space="preserve">Viet Nam's market access requirements for ''white'' offals </w:t>
            </w:r>
          </w:p>
        </w:tc>
        <w:tc>
          <w:tcPr>
            <w:tcW w:w="1187" w:type="dxa"/>
            <w:shd w:val="clear" w:color="auto" w:fill="auto"/>
          </w:tcPr>
          <w:p w:rsidR="00C062C5" w:rsidRPr="007A4DF0" w:rsidRDefault="00C062C5" w:rsidP="00C91CB6">
            <w:pPr>
              <w:widowControl w:val="0"/>
              <w:jc w:val="left"/>
              <w:rPr>
                <w:sz w:val="15"/>
                <w:szCs w:val="15"/>
              </w:rPr>
            </w:pPr>
            <w:r w:rsidRPr="007A4DF0">
              <w:rPr>
                <w:sz w:val="15"/>
                <w:szCs w:val="15"/>
              </w:rPr>
              <w:t xml:space="preserve">Viet Nam </w:t>
            </w:r>
          </w:p>
        </w:tc>
        <w:tc>
          <w:tcPr>
            <w:tcW w:w="1121" w:type="dxa"/>
            <w:shd w:val="clear" w:color="auto" w:fill="auto"/>
          </w:tcPr>
          <w:p w:rsidR="00C062C5" w:rsidRPr="007A4DF0" w:rsidRDefault="00C062C5" w:rsidP="00C91CB6">
            <w:pPr>
              <w:widowControl w:val="0"/>
              <w:jc w:val="left"/>
              <w:rPr>
                <w:sz w:val="15"/>
                <w:szCs w:val="15"/>
              </w:rPr>
            </w:pPr>
            <w:r w:rsidRPr="007A4DF0">
              <w:rPr>
                <w:sz w:val="15"/>
                <w:szCs w:val="15"/>
              </w:rPr>
              <w:t>United States</w:t>
            </w:r>
          </w:p>
        </w:tc>
        <w:tc>
          <w:tcPr>
            <w:tcW w:w="1258" w:type="dxa"/>
            <w:shd w:val="clear" w:color="auto" w:fill="auto"/>
          </w:tcPr>
          <w:p w:rsidR="00C062C5" w:rsidRPr="007A4DF0" w:rsidRDefault="00C062C5" w:rsidP="00C91CB6">
            <w:pPr>
              <w:widowControl w:val="0"/>
              <w:jc w:val="left"/>
              <w:rPr>
                <w:sz w:val="15"/>
                <w:szCs w:val="15"/>
              </w:rPr>
            </w:pPr>
            <w:r w:rsidRPr="007A4DF0">
              <w:rPr>
                <w:sz w:val="15"/>
                <w:szCs w:val="15"/>
              </w:rPr>
              <w:t>New Zealand</w:t>
            </w:r>
          </w:p>
        </w:tc>
        <w:tc>
          <w:tcPr>
            <w:tcW w:w="1087" w:type="dxa"/>
            <w:shd w:val="clear" w:color="auto" w:fill="auto"/>
          </w:tcPr>
          <w:p w:rsidR="00C062C5" w:rsidRPr="007A4DF0" w:rsidRDefault="00C062C5" w:rsidP="00C91CB6">
            <w:pPr>
              <w:widowControl w:val="0"/>
              <w:jc w:val="left"/>
              <w:rPr>
                <w:sz w:val="15"/>
                <w:szCs w:val="15"/>
              </w:rPr>
            </w:pPr>
            <w:r w:rsidRPr="007A4DF0">
              <w:rPr>
                <w:sz w:val="15"/>
                <w:szCs w:val="15"/>
              </w:rPr>
              <w:t>01/03/2018</w:t>
            </w:r>
          </w:p>
        </w:tc>
        <w:tc>
          <w:tcPr>
            <w:tcW w:w="1019" w:type="dxa"/>
          </w:tcPr>
          <w:p w:rsidR="00C062C5" w:rsidRPr="007A4DF0" w:rsidRDefault="00C062C5" w:rsidP="00C91CB6">
            <w:pPr>
              <w:widowControl w:val="0"/>
              <w:jc w:val="left"/>
              <w:rPr>
                <w:rFonts w:eastAsia="Times New Roman"/>
                <w:bCs/>
                <w:sz w:val="15"/>
                <w:szCs w:val="15"/>
              </w:rPr>
            </w:pPr>
            <w:r w:rsidRPr="007A4DF0">
              <w:rPr>
                <w:rFonts w:eastAsia="Times New Roman"/>
                <w:bCs/>
                <w:sz w:val="15"/>
                <w:szCs w:val="15"/>
              </w:rPr>
              <w:t>Other Concerns</w:t>
            </w:r>
          </w:p>
        </w:tc>
        <w:tc>
          <w:tcPr>
            <w:tcW w:w="1254" w:type="dxa"/>
            <w:shd w:val="clear" w:color="auto" w:fill="auto"/>
          </w:tcPr>
          <w:p w:rsidR="00C062C5" w:rsidRPr="007A4DF0" w:rsidRDefault="00C062C5" w:rsidP="00011B73">
            <w:pPr>
              <w:widowControl w:val="0"/>
              <w:tabs>
                <w:tab w:val="left" w:pos="668"/>
              </w:tabs>
              <w:ind w:left="497" w:right="-250"/>
              <w:jc w:val="left"/>
              <w:rPr>
                <w:sz w:val="15"/>
                <w:szCs w:val="15"/>
              </w:rPr>
            </w:pPr>
            <w:r w:rsidRPr="007A4DF0">
              <w:rPr>
                <w:sz w:val="15"/>
                <w:szCs w:val="15"/>
              </w:rPr>
              <w:t>1</w:t>
            </w:r>
          </w:p>
        </w:tc>
      </w:tr>
      <w:tr w:rsidR="00C062C5" w:rsidRPr="007A4DF0" w:rsidTr="00502E6A">
        <w:tc>
          <w:tcPr>
            <w:tcW w:w="562" w:type="dxa"/>
            <w:shd w:val="clear" w:color="auto" w:fill="C9DED4"/>
          </w:tcPr>
          <w:p w:rsidR="00C062C5" w:rsidRPr="007A4DF0" w:rsidRDefault="00C062C5" w:rsidP="00C91CB6">
            <w:pPr>
              <w:widowControl w:val="0"/>
              <w:jc w:val="left"/>
              <w:rPr>
                <w:sz w:val="15"/>
                <w:szCs w:val="15"/>
              </w:rPr>
            </w:pPr>
            <w:r w:rsidRPr="007A4DF0">
              <w:rPr>
                <w:sz w:val="15"/>
                <w:szCs w:val="15"/>
              </w:rPr>
              <w:t>439</w:t>
            </w:r>
          </w:p>
        </w:tc>
        <w:tc>
          <w:tcPr>
            <w:tcW w:w="1578" w:type="dxa"/>
            <w:shd w:val="clear" w:color="auto" w:fill="C9DED4"/>
          </w:tcPr>
          <w:p w:rsidR="00C062C5" w:rsidRPr="007A4DF0" w:rsidRDefault="00C062C5" w:rsidP="00C91CB6">
            <w:pPr>
              <w:widowControl w:val="0"/>
              <w:jc w:val="left"/>
              <w:rPr>
                <w:sz w:val="15"/>
                <w:szCs w:val="15"/>
              </w:rPr>
            </w:pPr>
            <w:r w:rsidRPr="007A4DF0">
              <w:rPr>
                <w:sz w:val="15"/>
                <w:szCs w:val="15"/>
              </w:rPr>
              <w:t xml:space="preserve">US import restrictions on apples and pears </w:t>
            </w:r>
          </w:p>
        </w:tc>
        <w:tc>
          <w:tcPr>
            <w:tcW w:w="1187" w:type="dxa"/>
            <w:shd w:val="clear" w:color="auto" w:fill="C9DED4"/>
          </w:tcPr>
          <w:p w:rsidR="00C062C5" w:rsidRPr="007A4DF0" w:rsidRDefault="00C062C5" w:rsidP="00C91CB6">
            <w:pPr>
              <w:widowControl w:val="0"/>
              <w:jc w:val="left"/>
              <w:rPr>
                <w:sz w:val="15"/>
                <w:szCs w:val="15"/>
              </w:rPr>
            </w:pPr>
            <w:r w:rsidRPr="007A4DF0">
              <w:rPr>
                <w:sz w:val="15"/>
                <w:szCs w:val="15"/>
              </w:rPr>
              <w:t xml:space="preserve">United States </w:t>
            </w:r>
          </w:p>
        </w:tc>
        <w:tc>
          <w:tcPr>
            <w:tcW w:w="1121" w:type="dxa"/>
            <w:shd w:val="clear" w:color="auto" w:fill="C9DED4"/>
          </w:tcPr>
          <w:p w:rsidR="00C062C5" w:rsidRPr="007A4DF0" w:rsidRDefault="00C062C5" w:rsidP="00C91CB6">
            <w:pPr>
              <w:widowControl w:val="0"/>
              <w:jc w:val="left"/>
              <w:rPr>
                <w:sz w:val="15"/>
                <w:szCs w:val="15"/>
              </w:rPr>
            </w:pPr>
            <w:r w:rsidRPr="007A4DF0">
              <w:rPr>
                <w:sz w:val="15"/>
                <w:szCs w:val="15"/>
              </w:rPr>
              <w:t>European Union</w:t>
            </w:r>
          </w:p>
        </w:tc>
        <w:tc>
          <w:tcPr>
            <w:tcW w:w="1258" w:type="dxa"/>
            <w:shd w:val="clear" w:color="auto" w:fill="C9DED4"/>
          </w:tcPr>
          <w:p w:rsidR="00C062C5" w:rsidRPr="007A4DF0" w:rsidRDefault="00C062C5" w:rsidP="00C91CB6">
            <w:pPr>
              <w:widowControl w:val="0"/>
              <w:jc w:val="left"/>
              <w:rPr>
                <w:sz w:val="15"/>
                <w:szCs w:val="15"/>
              </w:rPr>
            </w:pPr>
          </w:p>
        </w:tc>
        <w:tc>
          <w:tcPr>
            <w:tcW w:w="1087" w:type="dxa"/>
            <w:shd w:val="clear" w:color="auto" w:fill="C9DED4"/>
          </w:tcPr>
          <w:p w:rsidR="00C062C5" w:rsidRPr="007A4DF0" w:rsidRDefault="00C062C5" w:rsidP="00C91CB6">
            <w:pPr>
              <w:widowControl w:val="0"/>
              <w:jc w:val="left"/>
              <w:rPr>
                <w:sz w:val="15"/>
                <w:szCs w:val="15"/>
              </w:rPr>
            </w:pPr>
            <w:r w:rsidRPr="007A4DF0">
              <w:rPr>
                <w:sz w:val="15"/>
                <w:szCs w:val="15"/>
              </w:rPr>
              <w:t>01/03/2018</w:t>
            </w:r>
          </w:p>
        </w:tc>
        <w:tc>
          <w:tcPr>
            <w:tcW w:w="1019" w:type="dxa"/>
            <w:shd w:val="clear" w:color="auto" w:fill="C9DED4"/>
          </w:tcPr>
          <w:p w:rsidR="00C062C5" w:rsidRPr="007A4DF0" w:rsidRDefault="00C062C5" w:rsidP="00C91CB6">
            <w:pPr>
              <w:widowControl w:val="0"/>
              <w:jc w:val="left"/>
              <w:rPr>
                <w:rFonts w:eastAsia="Times New Roman"/>
                <w:bCs/>
                <w:sz w:val="15"/>
                <w:szCs w:val="15"/>
              </w:rPr>
            </w:pPr>
            <w:r w:rsidRPr="007A4DF0">
              <w:rPr>
                <w:rFonts w:eastAsia="Times New Roman"/>
                <w:bCs/>
                <w:sz w:val="15"/>
                <w:szCs w:val="15"/>
              </w:rPr>
              <w:t>Plant Health</w:t>
            </w:r>
          </w:p>
        </w:tc>
        <w:tc>
          <w:tcPr>
            <w:tcW w:w="1254" w:type="dxa"/>
            <w:shd w:val="clear" w:color="auto" w:fill="C9DED4"/>
          </w:tcPr>
          <w:p w:rsidR="00C062C5" w:rsidRPr="007A4DF0" w:rsidRDefault="00C062C5" w:rsidP="00011B73">
            <w:pPr>
              <w:widowControl w:val="0"/>
              <w:tabs>
                <w:tab w:val="left" w:pos="668"/>
              </w:tabs>
              <w:ind w:left="497" w:right="-250"/>
              <w:jc w:val="left"/>
              <w:rPr>
                <w:sz w:val="15"/>
                <w:szCs w:val="15"/>
              </w:rPr>
            </w:pPr>
            <w:r w:rsidRPr="007A4DF0">
              <w:rPr>
                <w:sz w:val="15"/>
                <w:szCs w:val="15"/>
              </w:rPr>
              <w:t>3</w:t>
            </w:r>
          </w:p>
        </w:tc>
      </w:tr>
      <w:tr w:rsidR="00C062C5" w:rsidRPr="007A4DF0" w:rsidTr="00502E6A">
        <w:tc>
          <w:tcPr>
            <w:tcW w:w="562" w:type="dxa"/>
            <w:shd w:val="clear" w:color="auto" w:fill="auto"/>
          </w:tcPr>
          <w:p w:rsidR="00C062C5" w:rsidRPr="007A4DF0" w:rsidRDefault="00C062C5" w:rsidP="00C91CB6">
            <w:pPr>
              <w:widowControl w:val="0"/>
              <w:jc w:val="left"/>
              <w:rPr>
                <w:sz w:val="15"/>
                <w:szCs w:val="15"/>
              </w:rPr>
            </w:pPr>
            <w:r w:rsidRPr="007A4DF0">
              <w:rPr>
                <w:sz w:val="15"/>
                <w:szCs w:val="15"/>
              </w:rPr>
              <w:t>440</w:t>
            </w:r>
          </w:p>
        </w:tc>
        <w:tc>
          <w:tcPr>
            <w:tcW w:w="1578" w:type="dxa"/>
            <w:shd w:val="clear" w:color="auto" w:fill="auto"/>
          </w:tcPr>
          <w:p w:rsidR="00C062C5" w:rsidRPr="007A4DF0" w:rsidRDefault="00C062C5" w:rsidP="00C91CB6">
            <w:pPr>
              <w:widowControl w:val="0"/>
              <w:jc w:val="left"/>
              <w:rPr>
                <w:sz w:val="15"/>
                <w:szCs w:val="15"/>
              </w:rPr>
            </w:pPr>
            <w:r w:rsidRPr="007A4DF0">
              <w:rPr>
                <w:sz w:val="15"/>
                <w:szCs w:val="15"/>
              </w:rPr>
              <w:t xml:space="preserve">New Zealand's draft import health standard for vehicles, machinery and equipment </w:t>
            </w:r>
          </w:p>
        </w:tc>
        <w:tc>
          <w:tcPr>
            <w:tcW w:w="1187" w:type="dxa"/>
            <w:shd w:val="clear" w:color="auto" w:fill="auto"/>
          </w:tcPr>
          <w:p w:rsidR="00C062C5" w:rsidRPr="007A4DF0" w:rsidRDefault="00C062C5" w:rsidP="00C91CB6">
            <w:pPr>
              <w:widowControl w:val="0"/>
              <w:jc w:val="left"/>
              <w:rPr>
                <w:sz w:val="15"/>
                <w:szCs w:val="15"/>
              </w:rPr>
            </w:pPr>
            <w:r w:rsidRPr="007A4DF0">
              <w:rPr>
                <w:sz w:val="15"/>
                <w:szCs w:val="15"/>
              </w:rPr>
              <w:t>New Zealand</w:t>
            </w:r>
          </w:p>
        </w:tc>
        <w:tc>
          <w:tcPr>
            <w:tcW w:w="1121" w:type="dxa"/>
            <w:shd w:val="clear" w:color="auto" w:fill="auto"/>
          </w:tcPr>
          <w:p w:rsidR="00C062C5" w:rsidRPr="007A4DF0" w:rsidRDefault="00C062C5" w:rsidP="00C91CB6">
            <w:pPr>
              <w:widowControl w:val="0"/>
              <w:jc w:val="left"/>
              <w:rPr>
                <w:sz w:val="15"/>
                <w:szCs w:val="15"/>
              </w:rPr>
            </w:pPr>
            <w:r w:rsidRPr="007A4DF0">
              <w:rPr>
                <w:sz w:val="15"/>
                <w:szCs w:val="15"/>
              </w:rPr>
              <w:t>Japan</w:t>
            </w:r>
          </w:p>
        </w:tc>
        <w:tc>
          <w:tcPr>
            <w:tcW w:w="1258" w:type="dxa"/>
            <w:shd w:val="clear" w:color="auto" w:fill="auto"/>
          </w:tcPr>
          <w:p w:rsidR="00C062C5" w:rsidRPr="007A4DF0" w:rsidRDefault="00C062C5" w:rsidP="00C91CB6">
            <w:pPr>
              <w:widowControl w:val="0"/>
              <w:jc w:val="left"/>
              <w:rPr>
                <w:sz w:val="15"/>
                <w:szCs w:val="15"/>
              </w:rPr>
            </w:pPr>
          </w:p>
        </w:tc>
        <w:tc>
          <w:tcPr>
            <w:tcW w:w="1087" w:type="dxa"/>
            <w:shd w:val="clear" w:color="auto" w:fill="auto"/>
          </w:tcPr>
          <w:p w:rsidR="00C062C5" w:rsidRPr="007A4DF0" w:rsidRDefault="00C062C5" w:rsidP="00C91CB6">
            <w:pPr>
              <w:widowControl w:val="0"/>
              <w:jc w:val="left"/>
              <w:rPr>
                <w:sz w:val="15"/>
                <w:szCs w:val="15"/>
              </w:rPr>
            </w:pPr>
            <w:r w:rsidRPr="007A4DF0">
              <w:rPr>
                <w:sz w:val="15"/>
                <w:szCs w:val="15"/>
              </w:rPr>
              <w:t>12/07/2018</w:t>
            </w:r>
          </w:p>
        </w:tc>
        <w:tc>
          <w:tcPr>
            <w:tcW w:w="1019" w:type="dxa"/>
          </w:tcPr>
          <w:p w:rsidR="00C062C5" w:rsidRPr="007A4DF0" w:rsidRDefault="00C062C5" w:rsidP="00C91CB6">
            <w:pPr>
              <w:widowControl w:val="0"/>
              <w:jc w:val="left"/>
              <w:rPr>
                <w:rFonts w:eastAsia="Times New Roman"/>
                <w:bCs/>
                <w:sz w:val="15"/>
                <w:szCs w:val="15"/>
              </w:rPr>
            </w:pPr>
            <w:r w:rsidRPr="007A4DF0">
              <w:rPr>
                <w:rFonts w:eastAsia="Times New Roman"/>
                <w:bCs/>
                <w:sz w:val="15"/>
                <w:szCs w:val="15"/>
              </w:rPr>
              <w:t>Plant Health</w:t>
            </w:r>
          </w:p>
        </w:tc>
        <w:tc>
          <w:tcPr>
            <w:tcW w:w="1254" w:type="dxa"/>
            <w:shd w:val="clear" w:color="auto" w:fill="auto"/>
          </w:tcPr>
          <w:p w:rsidR="00C062C5" w:rsidRPr="007A4DF0" w:rsidRDefault="00C062C5" w:rsidP="00011B73">
            <w:pPr>
              <w:widowControl w:val="0"/>
              <w:tabs>
                <w:tab w:val="left" w:pos="668"/>
              </w:tabs>
              <w:ind w:left="497" w:right="-250"/>
              <w:jc w:val="left"/>
              <w:rPr>
                <w:sz w:val="15"/>
                <w:szCs w:val="15"/>
              </w:rPr>
            </w:pPr>
            <w:r w:rsidRPr="007A4DF0">
              <w:rPr>
                <w:sz w:val="15"/>
                <w:szCs w:val="15"/>
              </w:rPr>
              <w:t>2</w:t>
            </w:r>
          </w:p>
        </w:tc>
      </w:tr>
      <w:tr w:rsidR="00C062C5" w:rsidRPr="007A4DF0" w:rsidTr="00502E6A">
        <w:tc>
          <w:tcPr>
            <w:tcW w:w="562" w:type="dxa"/>
            <w:shd w:val="clear" w:color="auto" w:fill="C9DED4"/>
          </w:tcPr>
          <w:p w:rsidR="00C062C5" w:rsidRPr="007A4DF0" w:rsidRDefault="00C062C5" w:rsidP="00C91CB6">
            <w:pPr>
              <w:widowControl w:val="0"/>
              <w:jc w:val="left"/>
              <w:rPr>
                <w:sz w:val="15"/>
                <w:szCs w:val="15"/>
              </w:rPr>
            </w:pPr>
            <w:r w:rsidRPr="007A4DF0">
              <w:rPr>
                <w:sz w:val="15"/>
                <w:szCs w:val="15"/>
              </w:rPr>
              <w:t>441</w:t>
            </w:r>
          </w:p>
        </w:tc>
        <w:tc>
          <w:tcPr>
            <w:tcW w:w="1578" w:type="dxa"/>
            <w:shd w:val="clear" w:color="auto" w:fill="C9DED4"/>
          </w:tcPr>
          <w:p w:rsidR="00C062C5" w:rsidRPr="007A4DF0" w:rsidRDefault="00C062C5" w:rsidP="00C91CB6">
            <w:pPr>
              <w:widowControl w:val="0"/>
              <w:jc w:val="left"/>
              <w:rPr>
                <w:sz w:val="15"/>
                <w:szCs w:val="15"/>
              </w:rPr>
            </w:pPr>
            <w:r w:rsidRPr="007A4DF0">
              <w:rPr>
                <w:sz w:val="15"/>
                <w:szCs w:val="15"/>
              </w:rPr>
              <w:t xml:space="preserve">Lack of transparency and undue delays in Indonesia's approval procedures for animal products </w:t>
            </w:r>
          </w:p>
        </w:tc>
        <w:tc>
          <w:tcPr>
            <w:tcW w:w="1187" w:type="dxa"/>
            <w:shd w:val="clear" w:color="auto" w:fill="C9DED4"/>
          </w:tcPr>
          <w:p w:rsidR="00C062C5" w:rsidRPr="007A4DF0" w:rsidRDefault="00C062C5" w:rsidP="00C91CB6">
            <w:pPr>
              <w:widowControl w:val="0"/>
              <w:jc w:val="left"/>
              <w:rPr>
                <w:sz w:val="15"/>
                <w:szCs w:val="15"/>
              </w:rPr>
            </w:pPr>
            <w:r w:rsidRPr="007A4DF0">
              <w:rPr>
                <w:sz w:val="15"/>
                <w:szCs w:val="15"/>
              </w:rPr>
              <w:t>Indonesia</w:t>
            </w:r>
          </w:p>
        </w:tc>
        <w:tc>
          <w:tcPr>
            <w:tcW w:w="1121" w:type="dxa"/>
            <w:shd w:val="clear" w:color="auto" w:fill="C9DED4"/>
          </w:tcPr>
          <w:p w:rsidR="00C062C5" w:rsidRPr="007A4DF0" w:rsidRDefault="00C062C5" w:rsidP="00C91CB6">
            <w:pPr>
              <w:widowControl w:val="0"/>
              <w:jc w:val="left"/>
              <w:rPr>
                <w:sz w:val="15"/>
                <w:szCs w:val="15"/>
              </w:rPr>
            </w:pPr>
            <w:r w:rsidRPr="007A4DF0">
              <w:rPr>
                <w:sz w:val="15"/>
                <w:szCs w:val="15"/>
              </w:rPr>
              <w:t>European Union</w:t>
            </w:r>
          </w:p>
        </w:tc>
        <w:tc>
          <w:tcPr>
            <w:tcW w:w="1258" w:type="dxa"/>
            <w:shd w:val="clear" w:color="auto" w:fill="C9DED4"/>
          </w:tcPr>
          <w:p w:rsidR="00C062C5" w:rsidRPr="007A4DF0" w:rsidRDefault="00C062C5" w:rsidP="00C91CB6">
            <w:pPr>
              <w:widowControl w:val="0"/>
              <w:jc w:val="left"/>
              <w:rPr>
                <w:sz w:val="15"/>
                <w:szCs w:val="15"/>
              </w:rPr>
            </w:pPr>
            <w:r w:rsidRPr="007A4DF0">
              <w:rPr>
                <w:sz w:val="15"/>
                <w:szCs w:val="15"/>
              </w:rPr>
              <w:t>Brazil</w:t>
            </w:r>
          </w:p>
        </w:tc>
        <w:tc>
          <w:tcPr>
            <w:tcW w:w="1087" w:type="dxa"/>
            <w:shd w:val="clear" w:color="auto" w:fill="C9DED4"/>
          </w:tcPr>
          <w:p w:rsidR="00C062C5" w:rsidRPr="007A4DF0" w:rsidRDefault="00C062C5" w:rsidP="00C91CB6">
            <w:pPr>
              <w:widowControl w:val="0"/>
              <w:jc w:val="left"/>
              <w:rPr>
                <w:sz w:val="15"/>
                <w:szCs w:val="15"/>
              </w:rPr>
            </w:pPr>
            <w:r w:rsidRPr="007A4DF0">
              <w:rPr>
                <w:sz w:val="15"/>
                <w:szCs w:val="15"/>
              </w:rPr>
              <w:t>12/07/2018</w:t>
            </w:r>
          </w:p>
        </w:tc>
        <w:tc>
          <w:tcPr>
            <w:tcW w:w="1019" w:type="dxa"/>
            <w:shd w:val="clear" w:color="auto" w:fill="C9DED4"/>
          </w:tcPr>
          <w:p w:rsidR="00C062C5" w:rsidRPr="007A4DF0" w:rsidRDefault="00C062C5" w:rsidP="00C91CB6">
            <w:pPr>
              <w:widowControl w:val="0"/>
              <w:jc w:val="left"/>
              <w:rPr>
                <w:rFonts w:eastAsia="Times New Roman"/>
                <w:bCs/>
                <w:sz w:val="15"/>
                <w:szCs w:val="15"/>
              </w:rPr>
            </w:pPr>
            <w:r w:rsidRPr="007A4DF0">
              <w:rPr>
                <w:rFonts w:eastAsia="Times New Roman"/>
                <w:bCs/>
                <w:sz w:val="15"/>
                <w:szCs w:val="15"/>
              </w:rPr>
              <w:t>Other Concerns</w:t>
            </w:r>
          </w:p>
        </w:tc>
        <w:tc>
          <w:tcPr>
            <w:tcW w:w="1254" w:type="dxa"/>
            <w:shd w:val="clear" w:color="auto" w:fill="C9DED4"/>
          </w:tcPr>
          <w:p w:rsidR="00C062C5" w:rsidRPr="007A4DF0" w:rsidRDefault="00C062C5" w:rsidP="00011B73">
            <w:pPr>
              <w:widowControl w:val="0"/>
              <w:tabs>
                <w:tab w:val="left" w:pos="668"/>
              </w:tabs>
              <w:ind w:left="497" w:right="-250"/>
              <w:jc w:val="left"/>
              <w:rPr>
                <w:sz w:val="15"/>
                <w:szCs w:val="15"/>
              </w:rPr>
            </w:pPr>
            <w:r w:rsidRPr="007A4DF0">
              <w:rPr>
                <w:sz w:val="15"/>
                <w:szCs w:val="15"/>
              </w:rPr>
              <w:t>2</w:t>
            </w:r>
          </w:p>
        </w:tc>
      </w:tr>
      <w:tr w:rsidR="00C062C5" w:rsidRPr="007A4DF0" w:rsidTr="00502E6A">
        <w:tc>
          <w:tcPr>
            <w:tcW w:w="562" w:type="dxa"/>
            <w:shd w:val="clear" w:color="auto" w:fill="auto"/>
          </w:tcPr>
          <w:p w:rsidR="00C062C5" w:rsidRPr="007A4DF0" w:rsidRDefault="00C062C5" w:rsidP="00C91CB6">
            <w:pPr>
              <w:widowControl w:val="0"/>
              <w:jc w:val="left"/>
              <w:rPr>
                <w:sz w:val="15"/>
                <w:szCs w:val="15"/>
              </w:rPr>
            </w:pPr>
            <w:r w:rsidRPr="007A4DF0">
              <w:rPr>
                <w:sz w:val="15"/>
                <w:szCs w:val="15"/>
              </w:rPr>
              <w:t>442</w:t>
            </w:r>
          </w:p>
        </w:tc>
        <w:tc>
          <w:tcPr>
            <w:tcW w:w="1578" w:type="dxa"/>
            <w:shd w:val="clear" w:color="auto" w:fill="auto"/>
          </w:tcPr>
          <w:p w:rsidR="00C062C5" w:rsidRPr="007A4DF0" w:rsidRDefault="00C062C5" w:rsidP="00C91CB6">
            <w:pPr>
              <w:widowControl w:val="0"/>
              <w:jc w:val="left"/>
              <w:rPr>
                <w:sz w:val="15"/>
                <w:szCs w:val="15"/>
              </w:rPr>
            </w:pPr>
            <w:r w:rsidRPr="007A4DF0">
              <w:rPr>
                <w:sz w:val="15"/>
                <w:szCs w:val="15"/>
              </w:rPr>
              <w:t>EU Commission Decision 2002/994/EC on animal products</w:t>
            </w:r>
          </w:p>
        </w:tc>
        <w:tc>
          <w:tcPr>
            <w:tcW w:w="1187" w:type="dxa"/>
            <w:shd w:val="clear" w:color="auto" w:fill="auto"/>
          </w:tcPr>
          <w:p w:rsidR="00C062C5" w:rsidRPr="007A4DF0" w:rsidRDefault="00C062C5" w:rsidP="00C91CB6">
            <w:pPr>
              <w:widowControl w:val="0"/>
              <w:jc w:val="left"/>
              <w:rPr>
                <w:sz w:val="15"/>
                <w:szCs w:val="15"/>
              </w:rPr>
            </w:pPr>
            <w:r w:rsidRPr="007A4DF0">
              <w:rPr>
                <w:sz w:val="15"/>
                <w:szCs w:val="15"/>
              </w:rPr>
              <w:t>European Union</w:t>
            </w:r>
          </w:p>
        </w:tc>
        <w:tc>
          <w:tcPr>
            <w:tcW w:w="1121" w:type="dxa"/>
            <w:shd w:val="clear" w:color="auto" w:fill="auto"/>
          </w:tcPr>
          <w:p w:rsidR="00C062C5" w:rsidRPr="007A4DF0" w:rsidRDefault="00C062C5" w:rsidP="00C91CB6">
            <w:pPr>
              <w:widowControl w:val="0"/>
              <w:jc w:val="left"/>
              <w:rPr>
                <w:sz w:val="15"/>
                <w:szCs w:val="15"/>
              </w:rPr>
            </w:pPr>
            <w:r w:rsidRPr="007A4DF0">
              <w:rPr>
                <w:sz w:val="15"/>
                <w:szCs w:val="15"/>
              </w:rPr>
              <w:t>China</w:t>
            </w:r>
          </w:p>
        </w:tc>
        <w:tc>
          <w:tcPr>
            <w:tcW w:w="1258" w:type="dxa"/>
            <w:shd w:val="clear" w:color="auto" w:fill="auto"/>
          </w:tcPr>
          <w:p w:rsidR="00C062C5" w:rsidRPr="007A4DF0" w:rsidRDefault="00C062C5" w:rsidP="00C91CB6">
            <w:pPr>
              <w:widowControl w:val="0"/>
              <w:jc w:val="left"/>
              <w:rPr>
                <w:sz w:val="15"/>
                <w:szCs w:val="15"/>
              </w:rPr>
            </w:pPr>
          </w:p>
        </w:tc>
        <w:tc>
          <w:tcPr>
            <w:tcW w:w="1087" w:type="dxa"/>
            <w:shd w:val="clear" w:color="auto" w:fill="auto"/>
          </w:tcPr>
          <w:p w:rsidR="00C062C5" w:rsidRPr="007A4DF0" w:rsidRDefault="00C062C5" w:rsidP="00C91CB6">
            <w:pPr>
              <w:widowControl w:val="0"/>
              <w:jc w:val="left"/>
              <w:rPr>
                <w:sz w:val="15"/>
                <w:szCs w:val="15"/>
              </w:rPr>
            </w:pPr>
            <w:r w:rsidRPr="007A4DF0">
              <w:rPr>
                <w:sz w:val="15"/>
                <w:szCs w:val="15"/>
              </w:rPr>
              <w:t>12/07/2018</w:t>
            </w:r>
          </w:p>
        </w:tc>
        <w:tc>
          <w:tcPr>
            <w:tcW w:w="1019" w:type="dxa"/>
          </w:tcPr>
          <w:p w:rsidR="00C062C5" w:rsidRPr="007A4DF0" w:rsidRDefault="00C062C5" w:rsidP="00C91CB6">
            <w:pPr>
              <w:widowControl w:val="0"/>
              <w:jc w:val="left"/>
              <w:rPr>
                <w:rFonts w:eastAsia="Times New Roman"/>
                <w:bCs/>
                <w:sz w:val="15"/>
                <w:szCs w:val="15"/>
              </w:rPr>
            </w:pPr>
            <w:r w:rsidRPr="007A4DF0">
              <w:rPr>
                <w:rFonts w:eastAsia="Times New Roman"/>
                <w:bCs/>
                <w:sz w:val="15"/>
                <w:szCs w:val="15"/>
              </w:rPr>
              <w:t>Food Safety</w:t>
            </w:r>
          </w:p>
        </w:tc>
        <w:tc>
          <w:tcPr>
            <w:tcW w:w="1254" w:type="dxa"/>
            <w:shd w:val="clear" w:color="auto" w:fill="auto"/>
          </w:tcPr>
          <w:p w:rsidR="00C062C5" w:rsidRPr="007A4DF0" w:rsidRDefault="00C062C5" w:rsidP="00011B73">
            <w:pPr>
              <w:widowControl w:val="0"/>
              <w:tabs>
                <w:tab w:val="left" w:pos="668"/>
              </w:tabs>
              <w:ind w:left="497" w:right="-250"/>
              <w:jc w:val="left"/>
              <w:rPr>
                <w:sz w:val="15"/>
                <w:szCs w:val="15"/>
              </w:rPr>
            </w:pPr>
            <w:r w:rsidRPr="007A4DF0">
              <w:rPr>
                <w:sz w:val="15"/>
                <w:szCs w:val="15"/>
              </w:rPr>
              <w:t>2</w:t>
            </w:r>
          </w:p>
        </w:tc>
      </w:tr>
      <w:tr w:rsidR="00C062C5" w:rsidRPr="007A4DF0" w:rsidTr="00502E6A">
        <w:tc>
          <w:tcPr>
            <w:tcW w:w="562" w:type="dxa"/>
            <w:shd w:val="clear" w:color="auto" w:fill="C9DED4"/>
          </w:tcPr>
          <w:p w:rsidR="00C062C5" w:rsidRPr="007A4DF0" w:rsidRDefault="00C062C5" w:rsidP="00C91CB6">
            <w:pPr>
              <w:widowControl w:val="0"/>
              <w:jc w:val="left"/>
              <w:rPr>
                <w:sz w:val="15"/>
                <w:szCs w:val="15"/>
              </w:rPr>
            </w:pPr>
            <w:r w:rsidRPr="007A4DF0">
              <w:rPr>
                <w:sz w:val="15"/>
                <w:szCs w:val="15"/>
              </w:rPr>
              <w:t>446</w:t>
            </w:r>
          </w:p>
        </w:tc>
        <w:tc>
          <w:tcPr>
            <w:tcW w:w="1578" w:type="dxa"/>
            <w:shd w:val="clear" w:color="auto" w:fill="C9DED4"/>
          </w:tcPr>
          <w:p w:rsidR="00C062C5" w:rsidRPr="007A4DF0" w:rsidRDefault="00C062C5" w:rsidP="00C91CB6">
            <w:pPr>
              <w:widowControl w:val="0"/>
              <w:jc w:val="left"/>
              <w:rPr>
                <w:sz w:val="15"/>
                <w:szCs w:val="15"/>
              </w:rPr>
            </w:pPr>
            <w:r w:rsidRPr="007A4DF0">
              <w:rPr>
                <w:sz w:val="15"/>
                <w:szCs w:val="15"/>
              </w:rPr>
              <w:t>EU review of legislation on veterinary medicinal products</w:t>
            </w:r>
          </w:p>
        </w:tc>
        <w:tc>
          <w:tcPr>
            <w:tcW w:w="1187" w:type="dxa"/>
            <w:shd w:val="clear" w:color="auto" w:fill="C9DED4"/>
          </w:tcPr>
          <w:p w:rsidR="00C062C5" w:rsidRPr="007A4DF0" w:rsidRDefault="00C062C5" w:rsidP="00C91CB6">
            <w:pPr>
              <w:widowControl w:val="0"/>
              <w:jc w:val="left"/>
              <w:rPr>
                <w:sz w:val="15"/>
                <w:szCs w:val="15"/>
              </w:rPr>
            </w:pPr>
            <w:r w:rsidRPr="007A4DF0">
              <w:rPr>
                <w:sz w:val="15"/>
                <w:szCs w:val="15"/>
              </w:rPr>
              <w:t>European Union</w:t>
            </w:r>
          </w:p>
        </w:tc>
        <w:tc>
          <w:tcPr>
            <w:tcW w:w="1121" w:type="dxa"/>
            <w:shd w:val="clear" w:color="auto" w:fill="C9DED4"/>
          </w:tcPr>
          <w:p w:rsidR="00C062C5" w:rsidRPr="007A4DF0" w:rsidRDefault="00C062C5" w:rsidP="00C91CB6">
            <w:pPr>
              <w:widowControl w:val="0"/>
              <w:jc w:val="left"/>
              <w:rPr>
                <w:sz w:val="15"/>
                <w:szCs w:val="15"/>
              </w:rPr>
            </w:pPr>
            <w:r w:rsidRPr="007A4DF0">
              <w:rPr>
                <w:sz w:val="15"/>
                <w:szCs w:val="15"/>
              </w:rPr>
              <w:t>Argentina; United States</w:t>
            </w:r>
          </w:p>
        </w:tc>
        <w:tc>
          <w:tcPr>
            <w:tcW w:w="1258" w:type="dxa"/>
            <w:shd w:val="clear" w:color="auto" w:fill="C9DED4"/>
          </w:tcPr>
          <w:p w:rsidR="00C062C5" w:rsidRPr="007A4DF0" w:rsidRDefault="00C062C5" w:rsidP="00C91CB6">
            <w:pPr>
              <w:widowControl w:val="0"/>
              <w:jc w:val="left"/>
              <w:rPr>
                <w:sz w:val="15"/>
                <w:szCs w:val="15"/>
                <w:lang w:val="es-ES"/>
              </w:rPr>
            </w:pPr>
            <w:r w:rsidRPr="007A4DF0">
              <w:rPr>
                <w:sz w:val="15"/>
                <w:szCs w:val="15"/>
                <w:lang w:val="es-ES"/>
              </w:rPr>
              <w:t>Australia; Brazil; Canada; Chile; Colombia; Paraguay</w:t>
            </w:r>
          </w:p>
        </w:tc>
        <w:tc>
          <w:tcPr>
            <w:tcW w:w="1087" w:type="dxa"/>
            <w:shd w:val="clear" w:color="auto" w:fill="C9DED4"/>
          </w:tcPr>
          <w:p w:rsidR="00C062C5" w:rsidRPr="007A4DF0" w:rsidRDefault="00C062C5" w:rsidP="00C91CB6">
            <w:pPr>
              <w:widowControl w:val="0"/>
              <w:jc w:val="left"/>
              <w:rPr>
                <w:sz w:val="15"/>
                <w:szCs w:val="15"/>
              </w:rPr>
            </w:pPr>
            <w:r w:rsidRPr="007A4DF0">
              <w:rPr>
                <w:sz w:val="15"/>
                <w:szCs w:val="15"/>
              </w:rPr>
              <w:t>12/07/2018</w:t>
            </w:r>
          </w:p>
        </w:tc>
        <w:tc>
          <w:tcPr>
            <w:tcW w:w="1019" w:type="dxa"/>
            <w:shd w:val="clear" w:color="auto" w:fill="C9DED4"/>
          </w:tcPr>
          <w:p w:rsidR="00C062C5" w:rsidRPr="007A4DF0" w:rsidRDefault="00C062C5" w:rsidP="00C91CB6">
            <w:pPr>
              <w:widowControl w:val="0"/>
              <w:jc w:val="left"/>
              <w:rPr>
                <w:rFonts w:eastAsia="Times New Roman"/>
                <w:bCs/>
                <w:sz w:val="15"/>
                <w:szCs w:val="15"/>
              </w:rPr>
            </w:pPr>
            <w:r w:rsidRPr="007A4DF0">
              <w:rPr>
                <w:rFonts w:eastAsia="Times New Roman"/>
                <w:bCs/>
                <w:sz w:val="15"/>
                <w:szCs w:val="15"/>
              </w:rPr>
              <w:t>Food Safety</w:t>
            </w:r>
          </w:p>
        </w:tc>
        <w:tc>
          <w:tcPr>
            <w:tcW w:w="1254" w:type="dxa"/>
            <w:shd w:val="clear" w:color="auto" w:fill="C9DED4"/>
          </w:tcPr>
          <w:p w:rsidR="00C062C5" w:rsidRPr="007A4DF0" w:rsidRDefault="00C062C5" w:rsidP="00011B73">
            <w:pPr>
              <w:widowControl w:val="0"/>
              <w:tabs>
                <w:tab w:val="left" w:pos="668"/>
              </w:tabs>
              <w:ind w:left="497" w:right="-250"/>
              <w:jc w:val="left"/>
              <w:rPr>
                <w:sz w:val="15"/>
                <w:szCs w:val="15"/>
              </w:rPr>
            </w:pPr>
            <w:r w:rsidRPr="007A4DF0">
              <w:rPr>
                <w:sz w:val="15"/>
                <w:szCs w:val="15"/>
              </w:rPr>
              <w:t>2</w:t>
            </w:r>
          </w:p>
        </w:tc>
      </w:tr>
      <w:tr w:rsidR="00C062C5" w:rsidRPr="007A4DF0" w:rsidTr="00502E6A">
        <w:tc>
          <w:tcPr>
            <w:tcW w:w="562" w:type="dxa"/>
            <w:shd w:val="clear" w:color="auto" w:fill="auto"/>
          </w:tcPr>
          <w:p w:rsidR="00C062C5" w:rsidRPr="007A4DF0" w:rsidRDefault="00C062C5" w:rsidP="00C91CB6">
            <w:pPr>
              <w:widowControl w:val="0"/>
              <w:jc w:val="left"/>
              <w:rPr>
                <w:sz w:val="15"/>
                <w:szCs w:val="15"/>
              </w:rPr>
            </w:pPr>
            <w:r w:rsidRPr="007A4DF0">
              <w:rPr>
                <w:sz w:val="15"/>
                <w:szCs w:val="15"/>
              </w:rPr>
              <w:t>447</w:t>
            </w:r>
          </w:p>
        </w:tc>
        <w:tc>
          <w:tcPr>
            <w:tcW w:w="1578" w:type="dxa"/>
            <w:shd w:val="clear" w:color="auto" w:fill="auto"/>
          </w:tcPr>
          <w:p w:rsidR="00C062C5" w:rsidRPr="007A4DF0" w:rsidRDefault="00C062C5" w:rsidP="00C91CB6">
            <w:pPr>
              <w:widowControl w:val="0"/>
              <w:jc w:val="left"/>
              <w:rPr>
                <w:sz w:val="15"/>
                <w:szCs w:val="15"/>
              </w:rPr>
            </w:pPr>
            <w:r w:rsidRPr="007A4DF0">
              <w:rPr>
                <w:sz w:val="15"/>
                <w:szCs w:val="15"/>
              </w:rPr>
              <w:t>New EU definition of the fungicide folpet</w:t>
            </w:r>
          </w:p>
        </w:tc>
        <w:tc>
          <w:tcPr>
            <w:tcW w:w="1187" w:type="dxa"/>
            <w:shd w:val="clear" w:color="auto" w:fill="auto"/>
          </w:tcPr>
          <w:p w:rsidR="00C062C5" w:rsidRPr="007A4DF0" w:rsidRDefault="00C062C5" w:rsidP="00C91CB6">
            <w:pPr>
              <w:widowControl w:val="0"/>
              <w:jc w:val="left"/>
              <w:rPr>
                <w:sz w:val="15"/>
                <w:szCs w:val="15"/>
              </w:rPr>
            </w:pPr>
            <w:r w:rsidRPr="007A4DF0">
              <w:rPr>
                <w:sz w:val="15"/>
                <w:szCs w:val="15"/>
              </w:rPr>
              <w:t>European Union</w:t>
            </w:r>
          </w:p>
        </w:tc>
        <w:tc>
          <w:tcPr>
            <w:tcW w:w="1121" w:type="dxa"/>
            <w:shd w:val="clear" w:color="auto" w:fill="auto"/>
          </w:tcPr>
          <w:p w:rsidR="00C062C5" w:rsidRPr="007A4DF0" w:rsidRDefault="00C062C5" w:rsidP="00C91CB6">
            <w:pPr>
              <w:widowControl w:val="0"/>
              <w:jc w:val="left"/>
              <w:rPr>
                <w:sz w:val="15"/>
                <w:szCs w:val="15"/>
              </w:rPr>
            </w:pPr>
            <w:r w:rsidRPr="007A4DF0">
              <w:rPr>
                <w:sz w:val="15"/>
                <w:szCs w:val="15"/>
              </w:rPr>
              <w:t>China</w:t>
            </w:r>
          </w:p>
        </w:tc>
        <w:tc>
          <w:tcPr>
            <w:tcW w:w="1258" w:type="dxa"/>
            <w:shd w:val="clear" w:color="auto" w:fill="auto"/>
          </w:tcPr>
          <w:p w:rsidR="00C062C5" w:rsidRPr="007A4DF0" w:rsidRDefault="00C062C5" w:rsidP="00C91CB6">
            <w:pPr>
              <w:widowControl w:val="0"/>
              <w:jc w:val="left"/>
              <w:rPr>
                <w:sz w:val="15"/>
                <w:szCs w:val="15"/>
              </w:rPr>
            </w:pPr>
          </w:p>
        </w:tc>
        <w:tc>
          <w:tcPr>
            <w:tcW w:w="1087" w:type="dxa"/>
            <w:shd w:val="clear" w:color="auto" w:fill="auto"/>
          </w:tcPr>
          <w:p w:rsidR="00C062C5" w:rsidRPr="007A4DF0" w:rsidRDefault="00C062C5" w:rsidP="00C91CB6">
            <w:pPr>
              <w:widowControl w:val="0"/>
              <w:jc w:val="left"/>
              <w:rPr>
                <w:sz w:val="15"/>
                <w:szCs w:val="15"/>
              </w:rPr>
            </w:pPr>
            <w:r w:rsidRPr="007A4DF0">
              <w:rPr>
                <w:sz w:val="15"/>
                <w:szCs w:val="15"/>
              </w:rPr>
              <w:t>12/07/2018</w:t>
            </w:r>
          </w:p>
        </w:tc>
        <w:tc>
          <w:tcPr>
            <w:tcW w:w="1019" w:type="dxa"/>
          </w:tcPr>
          <w:p w:rsidR="00C062C5" w:rsidRPr="007A4DF0" w:rsidRDefault="00C062C5" w:rsidP="00C91CB6">
            <w:pPr>
              <w:widowControl w:val="0"/>
              <w:jc w:val="left"/>
              <w:rPr>
                <w:rFonts w:eastAsia="Times New Roman"/>
                <w:bCs/>
                <w:sz w:val="15"/>
                <w:szCs w:val="15"/>
              </w:rPr>
            </w:pPr>
            <w:r w:rsidRPr="007A4DF0">
              <w:rPr>
                <w:rFonts w:eastAsia="Times New Roman"/>
                <w:bCs/>
                <w:sz w:val="15"/>
                <w:szCs w:val="15"/>
              </w:rPr>
              <w:t>Food Safety</w:t>
            </w:r>
          </w:p>
        </w:tc>
        <w:tc>
          <w:tcPr>
            <w:tcW w:w="1254" w:type="dxa"/>
            <w:shd w:val="clear" w:color="auto" w:fill="auto"/>
          </w:tcPr>
          <w:p w:rsidR="00C062C5" w:rsidRPr="007A4DF0" w:rsidRDefault="00C062C5" w:rsidP="00011B73">
            <w:pPr>
              <w:widowControl w:val="0"/>
              <w:tabs>
                <w:tab w:val="left" w:pos="668"/>
              </w:tabs>
              <w:ind w:left="497" w:right="-250"/>
              <w:jc w:val="left"/>
              <w:rPr>
                <w:sz w:val="15"/>
                <w:szCs w:val="15"/>
              </w:rPr>
            </w:pPr>
            <w:r w:rsidRPr="007A4DF0">
              <w:rPr>
                <w:sz w:val="15"/>
                <w:szCs w:val="15"/>
              </w:rPr>
              <w:t>2</w:t>
            </w:r>
          </w:p>
        </w:tc>
      </w:tr>
      <w:tr w:rsidR="00C062C5" w:rsidRPr="007A4DF0" w:rsidTr="00502E6A">
        <w:tc>
          <w:tcPr>
            <w:tcW w:w="562" w:type="dxa"/>
            <w:shd w:val="clear" w:color="auto" w:fill="C9DED4"/>
          </w:tcPr>
          <w:p w:rsidR="00C062C5" w:rsidRPr="007A4DF0" w:rsidRDefault="00C062C5" w:rsidP="00C91CB6">
            <w:pPr>
              <w:widowControl w:val="0"/>
              <w:jc w:val="left"/>
              <w:rPr>
                <w:sz w:val="15"/>
                <w:szCs w:val="15"/>
              </w:rPr>
            </w:pPr>
            <w:r w:rsidRPr="007A4DF0">
              <w:rPr>
                <w:sz w:val="15"/>
                <w:szCs w:val="15"/>
              </w:rPr>
              <w:t>448</w:t>
            </w:r>
          </w:p>
        </w:tc>
        <w:tc>
          <w:tcPr>
            <w:tcW w:w="1578" w:type="dxa"/>
            <w:shd w:val="clear" w:color="auto" w:fill="C9DED4"/>
          </w:tcPr>
          <w:p w:rsidR="00C062C5" w:rsidRPr="007A4DF0" w:rsidRDefault="00C062C5" w:rsidP="00C91CB6">
            <w:pPr>
              <w:widowControl w:val="0"/>
              <w:jc w:val="left"/>
              <w:rPr>
                <w:sz w:val="15"/>
                <w:szCs w:val="15"/>
              </w:rPr>
            </w:pPr>
            <w:r w:rsidRPr="007A4DF0">
              <w:rPr>
                <w:sz w:val="15"/>
                <w:szCs w:val="15"/>
              </w:rPr>
              <w:t>EU MRLs for buprofezin, diflubenzuron, ethoxysulfuron, ioxynil, molinate, picoxystrobin and tepraloxydim (G/SPS/N/EU/264)</w:t>
            </w:r>
          </w:p>
        </w:tc>
        <w:tc>
          <w:tcPr>
            <w:tcW w:w="1187" w:type="dxa"/>
            <w:shd w:val="clear" w:color="auto" w:fill="C9DED4"/>
          </w:tcPr>
          <w:p w:rsidR="00C062C5" w:rsidRPr="007A4DF0" w:rsidRDefault="00C062C5" w:rsidP="00C91CB6">
            <w:pPr>
              <w:widowControl w:val="0"/>
              <w:jc w:val="left"/>
              <w:rPr>
                <w:sz w:val="15"/>
                <w:szCs w:val="15"/>
              </w:rPr>
            </w:pPr>
            <w:r w:rsidRPr="007A4DF0">
              <w:rPr>
                <w:sz w:val="15"/>
                <w:szCs w:val="15"/>
              </w:rPr>
              <w:t>European Union</w:t>
            </w:r>
          </w:p>
        </w:tc>
        <w:tc>
          <w:tcPr>
            <w:tcW w:w="1121" w:type="dxa"/>
            <w:shd w:val="clear" w:color="auto" w:fill="C9DED4"/>
          </w:tcPr>
          <w:p w:rsidR="00C062C5" w:rsidRPr="007A4DF0" w:rsidRDefault="00C062C5" w:rsidP="00C91CB6">
            <w:pPr>
              <w:widowControl w:val="0"/>
              <w:jc w:val="left"/>
              <w:rPr>
                <w:sz w:val="15"/>
                <w:szCs w:val="15"/>
              </w:rPr>
            </w:pPr>
            <w:r w:rsidRPr="007A4DF0">
              <w:rPr>
                <w:sz w:val="15"/>
                <w:szCs w:val="15"/>
              </w:rPr>
              <w:t>Colombia; India</w:t>
            </w:r>
          </w:p>
        </w:tc>
        <w:tc>
          <w:tcPr>
            <w:tcW w:w="1258" w:type="dxa"/>
            <w:shd w:val="clear" w:color="auto" w:fill="C9DED4"/>
          </w:tcPr>
          <w:p w:rsidR="00C062C5" w:rsidRPr="007A4DF0" w:rsidRDefault="00C062C5" w:rsidP="00C91CB6">
            <w:pPr>
              <w:widowControl w:val="0"/>
              <w:jc w:val="left"/>
              <w:rPr>
                <w:sz w:val="15"/>
                <w:szCs w:val="15"/>
                <w:lang w:val="es-ES"/>
              </w:rPr>
            </w:pPr>
            <w:r w:rsidRPr="007A4DF0">
              <w:rPr>
                <w:sz w:val="15"/>
                <w:szCs w:val="15"/>
                <w:lang w:val="es-ES"/>
              </w:rPr>
              <w:t>Argentina; Brazil; Canada; Chile; Costa Rica; Ecuador; Guatemala; Honduras; Nicaragua; Panama; Paraguay; Peru; Turkey; United States</w:t>
            </w:r>
          </w:p>
        </w:tc>
        <w:tc>
          <w:tcPr>
            <w:tcW w:w="1087" w:type="dxa"/>
            <w:shd w:val="clear" w:color="auto" w:fill="C9DED4"/>
          </w:tcPr>
          <w:p w:rsidR="00C062C5" w:rsidRPr="007A4DF0" w:rsidRDefault="00C062C5" w:rsidP="00C91CB6">
            <w:pPr>
              <w:widowControl w:val="0"/>
              <w:jc w:val="left"/>
              <w:rPr>
                <w:sz w:val="15"/>
                <w:szCs w:val="15"/>
              </w:rPr>
            </w:pPr>
            <w:r w:rsidRPr="007A4DF0">
              <w:rPr>
                <w:sz w:val="15"/>
                <w:szCs w:val="15"/>
              </w:rPr>
              <w:t>01/11/2018</w:t>
            </w:r>
          </w:p>
        </w:tc>
        <w:tc>
          <w:tcPr>
            <w:tcW w:w="1019" w:type="dxa"/>
            <w:shd w:val="clear" w:color="auto" w:fill="C9DED4"/>
          </w:tcPr>
          <w:p w:rsidR="00C062C5" w:rsidRPr="007A4DF0" w:rsidRDefault="00C062C5" w:rsidP="00C91CB6">
            <w:pPr>
              <w:widowControl w:val="0"/>
              <w:jc w:val="left"/>
              <w:rPr>
                <w:rFonts w:eastAsia="Times New Roman"/>
                <w:bCs/>
                <w:sz w:val="15"/>
                <w:szCs w:val="15"/>
              </w:rPr>
            </w:pPr>
            <w:r w:rsidRPr="007A4DF0">
              <w:rPr>
                <w:rFonts w:eastAsia="Times New Roman"/>
                <w:bCs/>
                <w:sz w:val="15"/>
                <w:szCs w:val="15"/>
              </w:rPr>
              <w:t>Food Safety</w:t>
            </w:r>
          </w:p>
        </w:tc>
        <w:tc>
          <w:tcPr>
            <w:tcW w:w="1254" w:type="dxa"/>
            <w:shd w:val="clear" w:color="auto" w:fill="C9DED4"/>
          </w:tcPr>
          <w:p w:rsidR="00C062C5" w:rsidRPr="007A4DF0" w:rsidRDefault="00C062C5" w:rsidP="00011B73">
            <w:pPr>
              <w:widowControl w:val="0"/>
              <w:tabs>
                <w:tab w:val="left" w:pos="668"/>
              </w:tabs>
              <w:ind w:left="497" w:right="-250"/>
              <w:jc w:val="left"/>
              <w:rPr>
                <w:sz w:val="15"/>
                <w:szCs w:val="15"/>
              </w:rPr>
            </w:pPr>
            <w:r w:rsidRPr="007A4DF0">
              <w:rPr>
                <w:sz w:val="15"/>
                <w:szCs w:val="15"/>
              </w:rPr>
              <w:t>1</w:t>
            </w:r>
          </w:p>
        </w:tc>
      </w:tr>
      <w:tr w:rsidR="00C062C5" w:rsidRPr="007A4DF0" w:rsidTr="00502E6A">
        <w:tc>
          <w:tcPr>
            <w:tcW w:w="562" w:type="dxa"/>
            <w:shd w:val="clear" w:color="auto" w:fill="FFFFFF"/>
          </w:tcPr>
          <w:p w:rsidR="00C062C5" w:rsidRPr="007A4DF0" w:rsidRDefault="00C062C5" w:rsidP="001E2348">
            <w:pPr>
              <w:keepNext/>
              <w:widowControl w:val="0"/>
              <w:jc w:val="left"/>
              <w:rPr>
                <w:sz w:val="15"/>
                <w:szCs w:val="15"/>
              </w:rPr>
            </w:pPr>
            <w:r w:rsidRPr="007A4DF0">
              <w:rPr>
                <w:sz w:val="15"/>
                <w:szCs w:val="15"/>
              </w:rPr>
              <w:lastRenderedPageBreak/>
              <w:t>449</w:t>
            </w:r>
          </w:p>
        </w:tc>
        <w:tc>
          <w:tcPr>
            <w:tcW w:w="1578" w:type="dxa"/>
            <w:shd w:val="clear" w:color="auto" w:fill="FFFFFF"/>
          </w:tcPr>
          <w:p w:rsidR="00C062C5" w:rsidRPr="007A4DF0" w:rsidRDefault="00C062C5" w:rsidP="001E2348">
            <w:pPr>
              <w:keepNext/>
              <w:widowControl w:val="0"/>
              <w:jc w:val="left"/>
              <w:rPr>
                <w:sz w:val="15"/>
                <w:szCs w:val="15"/>
              </w:rPr>
            </w:pPr>
            <w:r w:rsidRPr="007A4DF0">
              <w:rPr>
                <w:sz w:val="15"/>
                <w:szCs w:val="15"/>
              </w:rPr>
              <w:t>The Russian Federation's bluetongue-related import restriction on ruminants</w:t>
            </w:r>
          </w:p>
        </w:tc>
        <w:tc>
          <w:tcPr>
            <w:tcW w:w="1187" w:type="dxa"/>
            <w:shd w:val="clear" w:color="auto" w:fill="FFFFFF"/>
          </w:tcPr>
          <w:p w:rsidR="00C062C5" w:rsidRPr="007A4DF0" w:rsidRDefault="00C062C5" w:rsidP="001E2348">
            <w:pPr>
              <w:keepNext/>
              <w:widowControl w:val="0"/>
              <w:jc w:val="left"/>
              <w:rPr>
                <w:sz w:val="15"/>
                <w:szCs w:val="15"/>
              </w:rPr>
            </w:pPr>
            <w:r w:rsidRPr="007A4DF0">
              <w:rPr>
                <w:sz w:val="15"/>
                <w:szCs w:val="15"/>
              </w:rPr>
              <w:t>Russian Federation</w:t>
            </w:r>
          </w:p>
        </w:tc>
        <w:tc>
          <w:tcPr>
            <w:tcW w:w="1121" w:type="dxa"/>
            <w:shd w:val="clear" w:color="auto" w:fill="FFFFFF"/>
          </w:tcPr>
          <w:p w:rsidR="00C062C5" w:rsidRPr="007A4DF0" w:rsidRDefault="00C062C5" w:rsidP="001E2348">
            <w:pPr>
              <w:keepNext/>
              <w:widowControl w:val="0"/>
              <w:jc w:val="left"/>
              <w:rPr>
                <w:sz w:val="15"/>
                <w:szCs w:val="15"/>
              </w:rPr>
            </w:pPr>
            <w:r w:rsidRPr="007A4DF0">
              <w:rPr>
                <w:sz w:val="15"/>
                <w:szCs w:val="15"/>
              </w:rPr>
              <w:t>European Union</w:t>
            </w:r>
          </w:p>
        </w:tc>
        <w:tc>
          <w:tcPr>
            <w:tcW w:w="1258" w:type="dxa"/>
            <w:shd w:val="clear" w:color="auto" w:fill="FFFFFF"/>
          </w:tcPr>
          <w:p w:rsidR="00C062C5" w:rsidRPr="007A4DF0" w:rsidRDefault="00C062C5" w:rsidP="001E2348">
            <w:pPr>
              <w:keepNext/>
              <w:widowControl w:val="0"/>
              <w:jc w:val="left"/>
              <w:rPr>
                <w:sz w:val="15"/>
                <w:szCs w:val="15"/>
              </w:rPr>
            </w:pPr>
          </w:p>
        </w:tc>
        <w:tc>
          <w:tcPr>
            <w:tcW w:w="1087" w:type="dxa"/>
            <w:shd w:val="clear" w:color="auto" w:fill="FFFFFF"/>
          </w:tcPr>
          <w:p w:rsidR="00C062C5" w:rsidRPr="007A4DF0" w:rsidRDefault="00C062C5" w:rsidP="001E2348">
            <w:pPr>
              <w:keepNext/>
              <w:widowControl w:val="0"/>
              <w:jc w:val="left"/>
              <w:rPr>
                <w:sz w:val="15"/>
                <w:szCs w:val="15"/>
              </w:rPr>
            </w:pPr>
            <w:r w:rsidRPr="007A4DF0">
              <w:rPr>
                <w:sz w:val="15"/>
                <w:szCs w:val="15"/>
              </w:rPr>
              <w:t>01/11/2018</w:t>
            </w:r>
          </w:p>
        </w:tc>
        <w:tc>
          <w:tcPr>
            <w:tcW w:w="1019" w:type="dxa"/>
            <w:shd w:val="clear" w:color="auto" w:fill="FFFFFF"/>
          </w:tcPr>
          <w:p w:rsidR="00C062C5" w:rsidRPr="007A4DF0" w:rsidRDefault="00C062C5" w:rsidP="001E2348">
            <w:pPr>
              <w:keepNext/>
              <w:widowControl w:val="0"/>
              <w:jc w:val="left"/>
              <w:rPr>
                <w:rFonts w:eastAsia="Times New Roman"/>
                <w:bCs/>
                <w:sz w:val="15"/>
                <w:szCs w:val="15"/>
              </w:rPr>
            </w:pPr>
            <w:r w:rsidRPr="007A4DF0">
              <w:rPr>
                <w:rFonts w:eastAsia="Times New Roman"/>
                <w:bCs/>
                <w:sz w:val="15"/>
                <w:szCs w:val="15"/>
              </w:rPr>
              <w:t>Animal Health</w:t>
            </w:r>
          </w:p>
        </w:tc>
        <w:tc>
          <w:tcPr>
            <w:tcW w:w="1254" w:type="dxa"/>
            <w:shd w:val="clear" w:color="auto" w:fill="FFFFFF"/>
          </w:tcPr>
          <w:p w:rsidR="00C062C5" w:rsidRPr="007A4DF0" w:rsidRDefault="00C062C5" w:rsidP="001E2348">
            <w:pPr>
              <w:keepNext/>
              <w:widowControl w:val="0"/>
              <w:tabs>
                <w:tab w:val="left" w:pos="668"/>
              </w:tabs>
              <w:ind w:left="497" w:right="-250"/>
              <w:jc w:val="left"/>
              <w:rPr>
                <w:sz w:val="15"/>
                <w:szCs w:val="15"/>
              </w:rPr>
            </w:pPr>
            <w:r w:rsidRPr="007A4DF0">
              <w:rPr>
                <w:sz w:val="15"/>
                <w:szCs w:val="15"/>
              </w:rPr>
              <w:t>1</w:t>
            </w:r>
          </w:p>
        </w:tc>
      </w:tr>
      <w:tr w:rsidR="00C062C5" w:rsidRPr="007A4DF0" w:rsidTr="00502E6A">
        <w:tc>
          <w:tcPr>
            <w:tcW w:w="562" w:type="dxa"/>
            <w:shd w:val="clear" w:color="auto" w:fill="C9DED4"/>
          </w:tcPr>
          <w:p w:rsidR="00C062C5" w:rsidRPr="007A4DF0" w:rsidRDefault="00C062C5" w:rsidP="00C91CB6">
            <w:pPr>
              <w:widowControl w:val="0"/>
              <w:jc w:val="left"/>
              <w:rPr>
                <w:sz w:val="15"/>
                <w:szCs w:val="15"/>
              </w:rPr>
            </w:pPr>
            <w:r w:rsidRPr="007A4DF0">
              <w:rPr>
                <w:sz w:val="15"/>
                <w:szCs w:val="15"/>
              </w:rPr>
              <w:t>450</w:t>
            </w:r>
          </w:p>
        </w:tc>
        <w:tc>
          <w:tcPr>
            <w:tcW w:w="1578" w:type="dxa"/>
            <w:shd w:val="clear" w:color="auto" w:fill="C9DED4"/>
          </w:tcPr>
          <w:p w:rsidR="00C062C5" w:rsidRPr="007A4DF0" w:rsidRDefault="00C062C5" w:rsidP="00C91CB6">
            <w:pPr>
              <w:widowControl w:val="0"/>
              <w:jc w:val="left"/>
              <w:rPr>
                <w:sz w:val="15"/>
                <w:szCs w:val="15"/>
              </w:rPr>
            </w:pPr>
            <w:r w:rsidRPr="007A4DF0">
              <w:rPr>
                <w:sz w:val="15"/>
                <w:szCs w:val="15"/>
              </w:rPr>
              <w:t>Viet Nam's import restrictions in the draft law of animal production</w:t>
            </w:r>
          </w:p>
        </w:tc>
        <w:tc>
          <w:tcPr>
            <w:tcW w:w="1187" w:type="dxa"/>
            <w:shd w:val="clear" w:color="auto" w:fill="C9DED4"/>
          </w:tcPr>
          <w:p w:rsidR="00C062C5" w:rsidRPr="007A4DF0" w:rsidRDefault="00C062C5" w:rsidP="00C91CB6">
            <w:pPr>
              <w:widowControl w:val="0"/>
              <w:jc w:val="left"/>
              <w:rPr>
                <w:sz w:val="15"/>
                <w:szCs w:val="15"/>
              </w:rPr>
            </w:pPr>
            <w:r w:rsidRPr="007A4DF0">
              <w:rPr>
                <w:sz w:val="15"/>
                <w:szCs w:val="15"/>
              </w:rPr>
              <w:t>Viet Nam</w:t>
            </w:r>
          </w:p>
        </w:tc>
        <w:tc>
          <w:tcPr>
            <w:tcW w:w="1121" w:type="dxa"/>
            <w:shd w:val="clear" w:color="auto" w:fill="C9DED4"/>
          </w:tcPr>
          <w:p w:rsidR="00C062C5" w:rsidRPr="007A4DF0" w:rsidRDefault="00C062C5" w:rsidP="00C91CB6">
            <w:pPr>
              <w:widowControl w:val="0"/>
              <w:jc w:val="left"/>
              <w:rPr>
                <w:sz w:val="15"/>
                <w:szCs w:val="15"/>
              </w:rPr>
            </w:pPr>
            <w:r w:rsidRPr="007A4DF0">
              <w:rPr>
                <w:sz w:val="15"/>
                <w:szCs w:val="15"/>
              </w:rPr>
              <w:t>United States</w:t>
            </w:r>
          </w:p>
        </w:tc>
        <w:tc>
          <w:tcPr>
            <w:tcW w:w="1258" w:type="dxa"/>
            <w:shd w:val="clear" w:color="auto" w:fill="C9DED4"/>
          </w:tcPr>
          <w:p w:rsidR="00C062C5" w:rsidRPr="007A4DF0" w:rsidRDefault="00C062C5" w:rsidP="00C91CB6">
            <w:pPr>
              <w:widowControl w:val="0"/>
              <w:jc w:val="left"/>
              <w:rPr>
                <w:sz w:val="15"/>
                <w:szCs w:val="15"/>
              </w:rPr>
            </w:pPr>
            <w:r w:rsidRPr="007A4DF0">
              <w:rPr>
                <w:sz w:val="15"/>
                <w:szCs w:val="15"/>
              </w:rPr>
              <w:t>Canada; Paraguay</w:t>
            </w:r>
          </w:p>
        </w:tc>
        <w:tc>
          <w:tcPr>
            <w:tcW w:w="1087" w:type="dxa"/>
            <w:shd w:val="clear" w:color="auto" w:fill="C9DED4"/>
          </w:tcPr>
          <w:p w:rsidR="00C062C5" w:rsidRPr="007A4DF0" w:rsidRDefault="00C062C5" w:rsidP="00C91CB6">
            <w:pPr>
              <w:widowControl w:val="0"/>
              <w:jc w:val="left"/>
              <w:rPr>
                <w:sz w:val="15"/>
                <w:szCs w:val="15"/>
              </w:rPr>
            </w:pPr>
            <w:r w:rsidRPr="007A4DF0">
              <w:rPr>
                <w:sz w:val="15"/>
                <w:szCs w:val="15"/>
              </w:rPr>
              <w:t>01/11/2018</w:t>
            </w:r>
          </w:p>
        </w:tc>
        <w:tc>
          <w:tcPr>
            <w:tcW w:w="1019" w:type="dxa"/>
            <w:shd w:val="clear" w:color="auto" w:fill="C9DED4"/>
          </w:tcPr>
          <w:p w:rsidR="00C062C5" w:rsidRPr="007A4DF0" w:rsidRDefault="00C062C5" w:rsidP="00C91CB6">
            <w:pPr>
              <w:widowControl w:val="0"/>
              <w:jc w:val="left"/>
              <w:rPr>
                <w:rFonts w:eastAsia="Times New Roman"/>
                <w:bCs/>
                <w:sz w:val="15"/>
                <w:szCs w:val="15"/>
              </w:rPr>
            </w:pPr>
            <w:r w:rsidRPr="007A4DF0">
              <w:rPr>
                <w:rFonts w:eastAsia="Times New Roman"/>
                <w:bCs/>
                <w:sz w:val="15"/>
                <w:szCs w:val="15"/>
              </w:rPr>
              <w:t>Food Safety</w:t>
            </w:r>
          </w:p>
        </w:tc>
        <w:tc>
          <w:tcPr>
            <w:tcW w:w="1254" w:type="dxa"/>
            <w:shd w:val="clear" w:color="auto" w:fill="C9DED4"/>
          </w:tcPr>
          <w:p w:rsidR="00C062C5" w:rsidRPr="007A4DF0" w:rsidRDefault="00C062C5" w:rsidP="00011B73">
            <w:pPr>
              <w:widowControl w:val="0"/>
              <w:tabs>
                <w:tab w:val="left" w:pos="668"/>
              </w:tabs>
              <w:ind w:left="497" w:right="-250"/>
              <w:jc w:val="left"/>
              <w:rPr>
                <w:sz w:val="15"/>
                <w:szCs w:val="15"/>
              </w:rPr>
            </w:pPr>
            <w:r w:rsidRPr="007A4DF0">
              <w:rPr>
                <w:sz w:val="15"/>
                <w:szCs w:val="15"/>
              </w:rPr>
              <w:t>1</w:t>
            </w:r>
          </w:p>
        </w:tc>
      </w:tr>
    </w:tbl>
    <w:p w:rsidR="00C062C5" w:rsidRPr="00175A8D" w:rsidRDefault="00C062C5" w:rsidP="005D4233">
      <w:pPr>
        <w:pStyle w:val="NoteText"/>
        <w:spacing w:before="120" w:after="240"/>
      </w:pPr>
      <w:r w:rsidRPr="00175A8D">
        <w:t>Source:</w:t>
      </w:r>
      <w:r w:rsidR="005D4233" w:rsidRPr="00175A8D">
        <w:tab/>
      </w:r>
      <w:r w:rsidRPr="00175A8D">
        <w:t>WTO Secretariat.</w:t>
      </w:r>
    </w:p>
    <w:p w:rsidR="00C062C5" w:rsidRPr="00175A8D" w:rsidRDefault="00C062C5" w:rsidP="0093682C">
      <w:pPr>
        <w:pStyle w:val="BodyText"/>
      </w:pPr>
      <w:r w:rsidRPr="00175A8D">
        <w:t xml:space="preserve">Out of the 33 STCs discussed in the reviewed period, 18 were raised due to measures implemented by Members on food safety, </w:t>
      </w:r>
      <w:r w:rsidR="008A0C9B">
        <w:t>7</w:t>
      </w:r>
      <w:r w:rsidRPr="00175A8D">
        <w:t xml:space="preserve"> on animal health, </w:t>
      </w:r>
      <w:r w:rsidR="008A0C9B">
        <w:t>4</w:t>
      </w:r>
      <w:r w:rsidRPr="00175A8D">
        <w:t xml:space="preserve"> on plant health, and </w:t>
      </w:r>
      <w:r w:rsidR="008A0C9B">
        <w:t>4</w:t>
      </w:r>
      <w:r w:rsidR="0019378B" w:rsidRPr="00175A8D">
        <w:t> </w:t>
      </w:r>
      <w:r w:rsidRPr="00175A8D">
        <w:t>related to other types of concerns (i.e. control, inspection and approval procedures).</w:t>
      </w:r>
      <w:r w:rsidR="005D4233" w:rsidRPr="00175A8D">
        <w:t xml:space="preserve"> </w:t>
      </w:r>
    </w:p>
    <w:p w:rsidR="007D34B4" w:rsidRPr="00175A8D" w:rsidRDefault="00AC5961" w:rsidP="00C91CB6">
      <w:pPr>
        <w:pStyle w:val="Caption"/>
        <w:keepLines/>
      </w:pPr>
      <w:r w:rsidRPr="00175A8D">
        <w:t xml:space="preserve">Box </w:t>
      </w:r>
      <w:r w:rsidR="003A2083">
        <w:rPr>
          <w:noProof/>
        </w:rPr>
        <w:fldChar w:fldCharType="begin"/>
      </w:r>
      <w:r w:rsidR="003A2083">
        <w:rPr>
          <w:noProof/>
        </w:rPr>
        <w:instrText xml:space="preserve"> STYLEREF 1 \s </w:instrText>
      </w:r>
      <w:r w:rsidR="003A2083">
        <w:rPr>
          <w:noProof/>
        </w:rPr>
        <w:fldChar w:fldCharType="separate"/>
      </w:r>
      <w:r w:rsidR="00D76318">
        <w:rPr>
          <w:noProof/>
        </w:rPr>
        <w:t>3</w:t>
      </w:r>
      <w:r w:rsidR="003A2083">
        <w:rPr>
          <w:noProof/>
        </w:rPr>
        <w:fldChar w:fldCharType="end"/>
      </w:r>
      <w:r w:rsidR="00D57255">
        <w:t>.</w:t>
      </w:r>
      <w:r w:rsidR="003A2083">
        <w:rPr>
          <w:noProof/>
        </w:rPr>
        <w:fldChar w:fldCharType="begin"/>
      </w:r>
      <w:r w:rsidR="003A2083">
        <w:rPr>
          <w:noProof/>
        </w:rPr>
        <w:instrText xml:space="preserve"> SEQ Box \* ARABIC \s 1 </w:instrText>
      </w:r>
      <w:r w:rsidR="003A2083">
        <w:rPr>
          <w:noProof/>
        </w:rPr>
        <w:fldChar w:fldCharType="separate"/>
      </w:r>
      <w:r w:rsidR="00D76318">
        <w:rPr>
          <w:noProof/>
        </w:rPr>
        <w:t>3</w:t>
      </w:r>
      <w:r w:rsidR="003A2083">
        <w:rPr>
          <w:noProof/>
        </w:rPr>
        <w:fldChar w:fldCharType="end"/>
      </w:r>
      <w:r w:rsidRPr="00175A8D">
        <w:t xml:space="preserve"> Enhancing monitoring and transparency in SPS and TBT</w:t>
      </w:r>
    </w:p>
    <w:tbl>
      <w:tblPr>
        <w:tblW w:w="0" w:type="auto"/>
        <w:shd w:val="clear" w:color="auto" w:fill="C9DED4"/>
        <w:tblLook w:val="04A0" w:firstRow="1" w:lastRow="0" w:firstColumn="1" w:lastColumn="0" w:noHBand="0" w:noVBand="1"/>
      </w:tblPr>
      <w:tblGrid>
        <w:gridCol w:w="9026"/>
      </w:tblGrid>
      <w:tr w:rsidR="007D34B4" w:rsidRPr="00175A8D" w:rsidTr="002F10F8">
        <w:trPr>
          <w:trHeight w:val="20"/>
        </w:trPr>
        <w:tc>
          <w:tcPr>
            <w:tcW w:w="9242" w:type="dxa"/>
            <w:shd w:val="clear" w:color="auto" w:fill="C9DED4"/>
          </w:tcPr>
          <w:p w:rsidR="005014D6" w:rsidRPr="00175A8D" w:rsidRDefault="005014D6" w:rsidP="00C91CB6">
            <w:pPr>
              <w:pStyle w:val="BodyText"/>
              <w:keepNext/>
              <w:keepLines/>
              <w:numPr>
                <w:ilvl w:val="0"/>
                <w:numId w:val="0"/>
              </w:numPr>
              <w:spacing w:before="60" w:after="120"/>
              <w:rPr>
                <w:sz w:val="16"/>
                <w:szCs w:val="16"/>
              </w:rPr>
            </w:pPr>
            <w:r w:rsidRPr="00175A8D">
              <w:rPr>
                <w:sz w:val="16"/>
                <w:szCs w:val="16"/>
              </w:rPr>
              <w:t xml:space="preserve">Accessing relevant information on SPS or TBT product requirements in export markets can represent a significant challenge, </w:t>
            </w:r>
            <w:proofErr w:type="gramStart"/>
            <w:r w:rsidRPr="00175A8D">
              <w:rPr>
                <w:sz w:val="16"/>
                <w:szCs w:val="16"/>
              </w:rPr>
              <w:t>in particular for</w:t>
            </w:r>
            <w:proofErr w:type="gramEnd"/>
            <w:r w:rsidRPr="00175A8D">
              <w:rPr>
                <w:sz w:val="16"/>
                <w:szCs w:val="16"/>
              </w:rPr>
              <w:t xml:space="preserve"> SMEs. The WTO helps address this potential trade barrier through a combination of transparency requirements included in the SPS and TBT Agreements and online tools that make information easily accessible: the SPS and TBT Information Management Systems (SPS/TBT IMSs) and ePing.</w:t>
            </w:r>
          </w:p>
          <w:p w:rsidR="005014D6" w:rsidRPr="00175A8D" w:rsidRDefault="005014D6" w:rsidP="00C91CB6">
            <w:pPr>
              <w:pStyle w:val="BodyText"/>
              <w:keepNext/>
              <w:keepLines/>
              <w:numPr>
                <w:ilvl w:val="0"/>
                <w:numId w:val="0"/>
              </w:numPr>
              <w:spacing w:after="120"/>
              <w:rPr>
                <w:sz w:val="16"/>
                <w:szCs w:val="16"/>
              </w:rPr>
            </w:pPr>
            <w:r w:rsidRPr="00175A8D">
              <w:rPr>
                <w:sz w:val="16"/>
                <w:szCs w:val="16"/>
              </w:rPr>
              <w:t xml:space="preserve">WTO Members are required to notify proposed SPS and TBT measures if they may significantly affect international trade. Each year, the WTO receives more than 3,500 such notifications. </w:t>
            </w:r>
          </w:p>
          <w:p w:rsidR="005014D6" w:rsidRPr="00175A8D" w:rsidRDefault="005014D6" w:rsidP="00C91CB6">
            <w:pPr>
              <w:pStyle w:val="BodyText"/>
              <w:keepNext/>
              <w:keepLines/>
              <w:numPr>
                <w:ilvl w:val="0"/>
                <w:numId w:val="0"/>
              </w:numPr>
              <w:spacing w:after="80"/>
              <w:rPr>
                <w:sz w:val="16"/>
                <w:szCs w:val="16"/>
              </w:rPr>
            </w:pPr>
            <w:r w:rsidRPr="00175A8D">
              <w:rPr>
                <w:sz w:val="16"/>
                <w:szCs w:val="16"/>
              </w:rPr>
              <w:t>Publicly</w:t>
            </w:r>
            <w:r w:rsidRPr="00175A8D">
              <w:rPr>
                <w:sz w:val="16"/>
                <w:szCs w:val="16"/>
              </w:rPr>
              <w:noBreakHyphen/>
              <w:t xml:space="preserve">available online tools assist stakeholders in finding notifications of relevance to their trade: </w:t>
            </w:r>
          </w:p>
          <w:p w:rsidR="005014D6" w:rsidRPr="00175A8D" w:rsidRDefault="005014D6" w:rsidP="00C91CB6">
            <w:pPr>
              <w:pStyle w:val="BodyText"/>
              <w:keepNext/>
              <w:keepLines/>
              <w:numPr>
                <w:ilvl w:val="0"/>
                <w:numId w:val="0"/>
              </w:numPr>
              <w:spacing w:after="0"/>
              <w:rPr>
                <w:sz w:val="16"/>
                <w:szCs w:val="16"/>
              </w:rPr>
            </w:pPr>
            <w:r w:rsidRPr="00175A8D">
              <w:rPr>
                <w:sz w:val="16"/>
                <w:szCs w:val="16"/>
              </w:rPr>
              <w:tab/>
              <w:t>-</w:t>
            </w:r>
            <w:r w:rsidRPr="00175A8D">
              <w:rPr>
                <w:sz w:val="16"/>
                <w:szCs w:val="16"/>
              </w:rPr>
              <w:tab/>
              <w:t>SPS IMS</w:t>
            </w:r>
            <w:r w:rsidR="0085633D">
              <w:rPr>
                <w:sz w:val="16"/>
                <w:szCs w:val="16"/>
              </w:rPr>
              <w:t>:</w:t>
            </w:r>
            <w:r w:rsidRPr="00175A8D">
              <w:rPr>
                <w:sz w:val="16"/>
                <w:szCs w:val="16"/>
              </w:rPr>
              <w:t xml:space="preserve"> </w:t>
            </w:r>
            <w:hyperlink r:id="rId53" w:history="1">
              <w:r w:rsidRPr="00175A8D">
                <w:rPr>
                  <w:rStyle w:val="Hyperlink"/>
                  <w:sz w:val="16"/>
                  <w:szCs w:val="16"/>
                </w:rPr>
                <w:t>www.spsims.wto.org</w:t>
              </w:r>
            </w:hyperlink>
            <w:r w:rsidRPr="00175A8D">
              <w:rPr>
                <w:sz w:val="16"/>
                <w:szCs w:val="16"/>
              </w:rPr>
              <w:t xml:space="preserve">, </w:t>
            </w:r>
          </w:p>
          <w:p w:rsidR="005014D6" w:rsidRPr="00175A8D" w:rsidRDefault="005014D6" w:rsidP="00C91CB6">
            <w:pPr>
              <w:pStyle w:val="BodyText"/>
              <w:keepNext/>
              <w:keepLines/>
              <w:numPr>
                <w:ilvl w:val="0"/>
                <w:numId w:val="0"/>
              </w:numPr>
              <w:spacing w:after="0"/>
              <w:rPr>
                <w:sz w:val="16"/>
                <w:szCs w:val="16"/>
              </w:rPr>
            </w:pPr>
            <w:r w:rsidRPr="00175A8D">
              <w:rPr>
                <w:sz w:val="16"/>
                <w:szCs w:val="16"/>
              </w:rPr>
              <w:tab/>
              <w:t>-</w:t>
            </w:r>
            <w:r w:rsidRPr="00175A8D">
              <w:rPr>
                <w:sz w:val="16"/>
                <w:szCs w:val="16"/>
              </w:rPr>
              <w:tab/>
              <w:t>TBT IMS</w:t>
            </w:r>
            <w:r w:rsidR="0085633D">
              <w:rPr>
                <w:sz w:val="16"/>
                <w:szCs w:val="16"/>
              </w:rPr>
              <w:t>:</w:t>
            </w:r>
            <w:r w:rsidRPr="00175A8D">
              <w:rPr>
                <w:sz w:val="16"/>
                <w:szCs w:val="16"/>
              </w:rPr>
              <w:t xml:space="preserve"> </w:t>
            </w:r>
            <w:hyperlink r:id="rId54" w:history="1">
              <w:r w:rsidRPr="00175A8D">
                <w:rPr>
                  <w:rStyle w:val="Hyperlink"/>
                  <w:sz w:val="16"/>
                  <w:szCs w:val="16"/>
                </w:rPr>
                <w:t>www.tbtims.wto.org</w:t>
              </w:r>
            </w:hyperlink>
            <w:r w:rsidRPr="00175A8D">
              <w:rPr>
                <w:sz w:val="16"/>
                <w:szCs w:val="16"/>
              </w:rPr>
              <w:t xml:space="preserve">, and </w:t>
            </w:r>
          </w:p>
          <w:p w:rsidR="005014D6" w:rsidRPr="00175A8D" w:rsidRDefault="005014D6" w:rsidP="00C91CB6">
            <w:pPr>
              <w:pStyle w:val="BodyText"/>
              <w:keepNext/>
              <w:keepLines/>
              <w:numPr>
                <w:ilvl w:val="0"/>
                <w:numId w:val="0"/>
              </w:numPr>
              <w:spacing w:after="120"/>
              <w:rPr>
                <w:sz w:val="16"/>
                <w:szCs w:val="16"/>
              </w:rPr>
            </w:pPr>
            <w:r w:rsidRPr="00175A8D">
              <w:rPr>
                <w:sz w:val="16"/>
                <w:szCs w:val="16"/>
              </w:rPr>
              <w:tab/>
              <w:t>-</w:t>
            </w:r>
            <w:r w:rsidRPr="00175A8D">
              <w:rPr>
                <w:sz w:val="16"/>
                <w:szCs w:val="16"/>
              </w:rPr>
              <w:tab/>
              <w:t>ePing</w:t>
            </w:r>
            <w:r w:rsidR="0085633D">
              <w:rPr>
                <w:sz w:val="16"/>
                <w:szCs w:val="16"/>
              </w:rPr>
              <w:t>:</w:t>
            </w:r>
            <w:r w:rsidRPr="00175A8D">
              <w:rPr>
                <w:sz w:val="16"/>
                <w:szCs w:val="16"/>
              </w:rPr>
              <w:t xml:space="preserve"> </w:t>
            </w:r>
            <w:hyperlink r:id="rId55" w:history="1">
              <w:r w:rsidRPr="00175A8D">
                <w:rPr>
                  <w:rStyle w:val="Hyperlink"/>
                  <w:sz w:val="16"/>
                  <w:szCs w:val="16"/>
                </w:rPr>
                <w:t>www.epingalert.org</w:t>
              </w:r>
            </w:hyperlink>
            <w:r w:rsidRPr="00175A8D">
              <w:rPr>
                <w:sz w:val="16"/>
                <w:szCs w:val="16"/>
              </w:rPr>
              <w:t xml:space="preserve">. </w:t>
            </w:r>
          </w:p>
          <w:p w:rsidR="005014D6" w:rsidRPr="00175A8D" w:rsidRDefault="005014D6" w:rsidP="00C91CB6">
            <w:pPr>
              <w:pStyle w:val="BodyText"/>
              <w:keepNext/>
              <w:keepLines/>
              <w:numPr>
                <w:ilvl w:val="0"/>
                <w:numId w:val="0"/>
              </w:numPr>
              <w:spacing w:after="120"/>
              <w:rPr>
                <w:sz w:val="16"/>
                <w:szCs w:val="16"/>
                <w:lang w:eastAsia="en-GB"/>
              </w:rPr>
            </w:pPr>
            <w:r w:rsidRPr="00175A8D">
              <w:rPr>
                <w:sz w:val="16"/>
                <w:szCs w:val="16"/>
              </w:rPr>
              <w:t xml:space="preserve">The </w:t>
            </w:r>
            <w:r w:rsidRPr="00175A8D">
              <w:rPr>
                <w:bCs/>
                <w:sz w:val="16"/>
                <w:szCs w:val="16"/>
              </w:rPr>
              <w:t>SPS/TBT IMSs</w:t>
            </w:r>
            <w:r w:rsidRPr="00175A8D">
              <w:rPr>
                <w:sz w:val="16"/>
                <w:szCs w:val="16"/>
              </w:rPr>
              <w:t xml:space="preserve"> are search-platforms that, among other things, help identify SPS or TBT notifications by using parameters such as product, notifying Member or objective. The </w:t>
            </w:r>
            <w:r w:rsidRPr="00175A8D">
              <w:rPr>
                <w:bCs/>
                <w:sz w:val="16"/>
                <w:szCs w:val="16"/>
              </w:rPr>
              <w:t>ePing</w:t>
            </w:r>
            <w:r w:rsidRPr="00175A8D">
              <w:rPr>
                <w:sz w:val="16"/>
                <w:szCs w:val="16"/>
              </w:rPr>
              <w:t xml:space="preserve"> is an online alert system allowing users (governments, economic operators, and civil society) to receive daily or weekly email alerts about SPS and TBT notifications covering products and markets of interest to them. </w:t>
            </w:r>
          </w:p>
          <w:p w:rsidR="007D34B4" w:rsidRPr="00175A8D" w:rsidRDefault="005014D6" w:rsidP="00C91CB6">
            <w:pPr>
              <w:pStyle w:val="BodyText"/>
              <w:keepNext/>
              <w:keepLines/>
              <w:numPr>
                <w:ilvl w:val="0"/>
                <w:numId w:val="0"/>
              </w:numPr>
              <w:spacing w:after="60"/>
              <w:rPr>
                <w:sz w:val="15"/>
                <w:szCs w:val="15"/>
              </w:rPr>
            </w:pPr>
            <w:r w:rsidRPr="00175A8D">
              <w:rPr>
                <w:sz w:val="16"/>
                <w:szCs w:val="16"/>
              </w:rPr>
              <w:t>Timely access to notifications is crucial, given the 60-day period that should normally be provided for submitting comments on regulations, usually still in draft form. The ePing platform also facilitates dialogue among the public and private sectors to discuss and share information on notifications of concern, allowing stakeholders to address potential trade problems at an early stage of the regulatory lifecycle</w:t>
            </w:r>
            <w:r w:rsidRPr="00175A8D">
              <w:rPr>
                <w:sz w:val="16"/>
                <w:szCs w:val="16"/>
                <w:lang w:eastAsia="en-GB"/>
              </w:rPr>
              <w:t>.</w:t>
            </w:r>
          </w:p>
        </w:tc>
      </w:tr>
    </w:tbl>
    <w:p w:rsidR="007D34B4" w:rsidRPr="00175A8D" w:rsidRDefault="007D34B4" w:rsidP="00AC5961">
      <w:pPr>
        <w:pStyle w:val="NoteText"/>
        <w:spacing w:before="120" w:after="240"/>
      </w:pPr>
      <w:r w:rsidRPr="00175A8D">
        <w:t>Source:</w:t>
      </w:r>
      <w:r w:rsidRPr="00175A8D">
        <w:tab/>
        <w:t>WTO Secretariat.</w:t>
      </w:r>
    </w:p>
    <w:p w:rsidR="00430F21" w:rsidRPr="00175A8D" w:rsidRDefault="00430F21" w:rsidP="0093682C">
      <w:pPr>
        <w:pStyle w:val="Heading2"/>
      </w:pPr>
      <w:bookmarkStart w:id="77" w:name="_Toc13230567"/>
      <w:bookmarkStart w:id="78" w:name="_Toc2594253"/>
      <w:r w:rsidRPr="00175A8D">
        <w:t>Technical Barriers to Trade (TBT)</w:t>
      </w:r>
      <w:r w:rsidR="0093682C" w:rsidRPr="00175A8D">
        <w:rPr>
          <w:rStyle w:val="FootnoteReference"/>
        </w:rPr>
        <w:footnoteReference w:id="35"/>
      </w:r>
      <w:bookmarkEnd w:id="77"/>
    </w:p>
    <w:p w:rsidR="00430F21" w:rsidRPr="00175A8D" w:rsidRDefault="00430F21" w:rsidP="0093682C">
      <w:pPr>
        <w:pStyle w:val="BodyText"/>
        <w:rPr>
          <w:szCs w:val="18"/>
        </w:rPr>
      </w:pPr>
      <w:r w:rsidRPr="00175A8D">
        <w:rPr>
          <w:szCs w:val="18"/>
        </w:rPr>
        <w:t>Under the TBT Agreement, WTO Members are required to notify their intention to introduce new or modified TBT measures, or to notify adopted emergency measures immediately. The principal objective of complying with the TBT notification obligations is to inform other Members about new or changed regulations that may significantly affect trade.</w:t>
      </w:r>
      <w:r w:rsidR="0093682C" w:rsidRPr="00175A8D">
        <w:rPr>
          <w:rStyle w:val="FootnoteReference"/>
          <w:szCs w:val="18"/>
        </w:rPr>
        <w:footnoteReference w:id="36"/>
      </w:r>
      <w:r w:rsidRPr="00175A8D">
        <w:rPr>
          <w:szCs w:val="18"/>
        </w:rPr>
        <w:t xml:space="preserve"> Therefore, an increased number of notifications does not necessarily imply greater use of trade</w:t>
      </w:r>
      <w:r w:rsidRPr="00175A8D">
        <w:rPr>
          <w:szCs w:val="18"/>
        </w:rPr>
        <w:noBreakHyphen/>
        <w:t xml:space="preserve">restrictive measures. Rather, TBT notification obligations are meant to promote enhanced transparency regarding measures taken to </w:t>
      </w:r>
      <w:r w:rsidRPr="00175A8D">
        <w:rPr>
          <w:szCs w:val="18"/>
        </w:rPr>
        <w:lastRenderedPageBreak/>
        <w:t>address legitimate policy objectives, e.g. the protection of human, animal or plant life or health, or the environment.</w:t>
      </w:r>
      <w:r w:rsidR="0093682C" w:rsidRPr="00175A8D">
        <w:rPr>
          <w:rStyle w:val="FootnoteReference"/>
          <w:szCs w:val="18"/>
        </w:rPr>
        <w:footnoteReference w:id="37"/>
      </w:r>
    </w:p>
    <w:p w:rsidR="00430F21" w:rsidRPr="00175A8D" w:rsidRDefault="00430F21" w:rsidP="0093682C">
      <w:pPr>
        <w:pStyle w:val="BodyText"/>
        <w:rPr>
          <w:szCs w:val="18"/>
        </w:rPr>
      </w:pPr>
      <w:r w:rsidRPr="00175A8D">
        <w:rPr>
          <w:szCs w:val="18"/>
        </w:rPr>
        <w:t>From 1 October 2018 to 30 April 2019</w:t>
      </w:r>
      <w:r w:rsidR="00C7394B">
        <w:rPr>
          <w:szCs w:val="18"/>
        </w:rPr>
        <w:t xml:space="preserve"> </w:t>
      </w:r>
      <w:r w:rsidRPr="00175A8D">
        <w:rPr>
          <w:szCs w:val="18"/>
        </w:rPr>
        <w:t>WTO Members submitted 1,250 new regular notifications of TBT measures,</w:t>
      </w:r>
      <w:r w:rsidR="0093682C" w:rsidRPr="00175A8D">
        <w:rPr>
          <w:rStyle w:val="FootnoteReference"/>
          <w:szCs w:val="18"/>
        </w:rPr>
        <w:footnoteReference w:id="38"/>
      </w:r>
      <w:r w:rsidRPr="00175A8D">
        <w:rPr>
          <w:szCs w:val="18"/>
        </w:rPr>
        <w:t xml:space="preserve"> roughly the same volume of notifications registered in preceding seven</w:t>
      </w:r>
      <w:r w:rsidRPr="00175A8D">
        <w:rPr>
          <w:szCs w:val="18"/>
        </w:rPr>
        <w:noBreakHyphen/>
        <w:t>month period.</w:t>
      </w:r>
      <w:r w:rsidR="0093682C" w:rsidRPr="00175A8D">
        <w:rPr>
          <w:rStyle w:val="FootnoteReference"/>
          <w:szCs w:val="18"/>
        </w:rPr>
        <w:footnoteReference w:id="39"/>
      </w:r>
      <w:r w:rsidRPr="00175A8D">
        <w:rPr>
          <w:szCs w:val="18"/>
        </w:rPr>
        <w:t xml:space="preserve"> The clear majority of regular TBT notifications submitted during the review period (around 85%) continue to come from developing countries.</w:t>
      </w:r>
    </w:p>
    <w:p w:rsidR="00430F21" w:rsidRPr="00175A8D" w:rsidRDefault="00430F21" w:rsidP="0093682C">
      <w:pPr>
        <w:pStyle w:val="BodyText"/>
        <w:rPr>
          <w:szCs w:val="18"/>
        </w:rPr>
      </w:pPr>
      <w:r w:rsidRPr="00175A8D">
        <w:rPr>
          <w:szCs w:val="18"/>
        </w:rPr>
        <w:t>The Members which notified the most measures during the review period</w:t>
      </w:r>
      <w:r w:rsidR="00357A20" w:rsidRPr="00175A8D">
        <w:rPr>
          <w:szCs w:val="18"/>
        </w:rPr>
        <w:t xml:space="preserve"> – </w:t>
      </w:r>
      <w:r w:rsidRPr="00175A8D">
        <w:rPr>
          <w:szCs w:val="18"/>
        </w:rPr>
        <w:t>covering more than 62% of all new regular notifications</w:t>
      </w:r>
      <w:r w:rsidR="00357A20" w:rsidRPr="00175A8D">
        <w:rPr>
          <w:szCs w:val="18"/>
        </w:rPr>
        <w:t xml:space="preserve"> – </w:t>
      </w:r>
      <w:r w:rsidRPr="00175A8D">
        <w:rPr>
          <w:szCs w:val="18"/>
        </w:rPr>
        <w:t>were Uganda (130)</w:t>
      </w:r>
      <w:r w:rsidR="00224F0E">
        <w:rPr>
          <w:szCs w:val="18"/>
        </w:rPr>
        <w:t>,</w:t>
      </w:r>
      <w:r w:rsidRPr="00175A8D">
        <w:rPr>
          <w:szCs w:val="18"/>
        </w:rPr>
        <w:t xml:space="preserve"> Kenya (119)</w:t>
      </w:r>
      <w:r w:rsidR="00224F0E">
        <w:rPr>
          <w:szCs w:val="18"/>
        </w:rPr>
        <w:t>,</w:t>
      </w:r>
      <w:r w:rsidRPr="00175A8D">
        <w:rPr>
          <w:szCs w:val="18"/>
        </w:rPr>
        <w:t xml:space="preserve"> the</w:t>
      </w:r>
      <w:r w:rsidR="00A24866">
        <w:rPr>
          <w:szCs w:val="18"/>
        </w:rPr>
        <w:t> </w:t>
      </w:r>
      <w:r w:rsidRPr="00175A8D">
        <w:rPr>
          <w:szCs w:val="18"/>
        </w:rPr>
        <w:t>European Union (99)</w:t>
      </w:r>
      <w:r w:rsidR="0093682C" w:rsidRPr="00175A8D">
        <w:rPr>
          <w:rStyle w:val="FootnoteReference"/>
          <w:szCs w:val="18"/>
        </w:rPr>
        <w:footnoteReference w:id="40"/>
      </w:r>
      <w:r w:rsidR="00224F0E">
        <w:rPr>
          <w:szCs w:val="18"/>
        </w:rPr>
        <w:t>,</w:t>
      </w:r>
      <w:r w:rsidRPr="00175A8D">
        <w:rPr>
          <w:szCs w:val="18"/>
        </w:rPr>
        <w:t xml:space="preserve"> Kuwait (86)</w:t>
      </w:r>
      <w:r w:rsidR="00224F0E">
        <w:rPr>
          <w:szCs w:val="18"/>
        </w:rPr>
        <w:t>,</w:t>
      </w:r>
      <w:r w:rsidRPr="00175A8D">
        <w:rPr>
          <w:szCs w:val="18"/>
        </w:rPr>
        <w:t xml:space="preserve"> </w:t>
      </w:r>
      <w:r w:rsidR="00A24866">
        <w:rPr>
          <w:szCs w:val="18"/>
        </w:rPr>
        <w:t>United Arab Emirates</w:t>
      </w:r>
      <w:r w:rsidR="00224F0E">
        <w:rPr>
          <w:szCs w:val="18"/>
        </w:rPr>
        <w:t>,</w:t>
      </w:r>
      <w:r w:rsidRPr="00175A8D">
        <w:rPr>
          <w:szCs w:val="18"/>
        </w:rPr>
        <w:t xml:space="preserve"> Kingdom of </w:t>
      </w:r>
      <w:r w:rsidR="00A24866">
        <w:rPr>
          <w:szCs w:val="18"/>
        </w:rPr>
        <w:t>Bahrain</w:t>
      </w:r>
      <w:r w:rsidR="00224F0E">
        <w:rPr>
          <w:szCs w:val="18"/>
        </w:rPr>
        <w:t>,</w:t>
      </w:r>
      <w:r w:rsidRPr="00175A8D">
        <w:rPr>
          <w:szCs w:val="18"/>
        </w:rPr>
        <w:t xml:space="preserve"> Kingdom</w:t>
      </w:r>
      <w:r w:rsidR="00224F0E">
        <w:rPr>
          <w:szCs w:val="18"/>
        </w:rPr>
        <w:t> </w:t>
      </w:r>
      <w:r w:rsidRPr="00175A8D">
        <w:rPr>
          <w:szCs w:val="18"/>
        </w:rPr>
        <w:t>of</w:t>
      </w:r>
      <w:r w:rsidR="00224F0E">
        <w:rPr>
          <w:szCs w:val="18"/>
        </w:rPr>
        <w:t> </w:t>
      </w:r>
      <w:r w:rsidR="00A24866">
        <w:rPr>
          <w:szCs w:val="18"/>
        </w:rPr>
        <w:t>Saudi Arabia</w:t>
      </w:r>
      <w:r w:rsidR="00224F0E">
        <w:rPr>
          <w:szCs w:val="18"/>
        </w:rPr>
        <w:t>,</w:t>
      </w:r>
      <w:r w:rsidRPr="00175A8D">
        <w:rPr>
          <w:szCs w:val="18"/>
        </w:rPr>
        <w:t xml:space="preserve"> </w:t>
      </w:r>
      <w:r w:rsidR="00A24866">
        <w:rPr>
          <w:szCs w:val="18"/>
        </w:rPr>
        <w:t>Oman</w:t>
      </w:r>
      <w:r w:rsidR="00224F0E">
        <w:rPr>
          <w:szCs w:val="18"/>
        </w:rPr>
        <w:t>,</w:t>
      </w:r>
      <w:r w:rsidRPr="00175A8D">
        <w:rPr>
          <w:szCs w:val="18"/>
        </w:rPr>
        <w:t xml:space="preserve"> </w:t>
      </w:r>
      <w:r w:rsidR="00A24866">
        <w:rPr>
          <w:szCs w:val="18"/>
        </w:rPr>
        <w:t>Qatar</w:t>
      </w:r>
      <w:r w:rsidR="00224F0E">
        <w:rPr>
          <w:szCs w:val="18"/>
        </w:rPr>
        <w:t>,</w:t>
      </w:r>
      <w:r w:rsidRPr="00175A8D">
        <w:rPr>
          <w:szCs w:val="18"/>
        </w:rPr>
        <w:t xml:space="preserve"> and Yemen (74)</w:t>
      </w:r>
      <w:r w:rsidR="00A24866">
        <w:rPr>
          <w:szCs w:val="18"/>
        </w:rPr>
        <w:t xml:space="preserve"> (</w:t>
      </w:r>
      <w:r w:rsidRPr="00175A8D">
        <w:rPr>
          <w:szCs w:val="18"/>
        </w:rPr>
        <w:t>collectively as Gulf Cooperation Council (GCC) Standardization Organization (GSO) members)</w:t>
      </w:r>
      <w:r w:rsidR="0093682C" w:rsidRPr="00175A8D">
        <w:rPr>
          <w:rStyle w:val="FootnoteReference"/>
          <w:szCs w:val="18"/>
        </w:rPr>
        <w:footnoteReference w:id="41"/>
      </w:r>
      <w:r w:rsidR="00224F0E">
        <w:rPr>
          <w:szCs w:val="18"/>
        </w:rPr>
        <w:t>,</w:t>
      </w:r>
      <w:r w:rsidRPr="00175A8D">
        <w:rPr>
          <w:szCs w:val="18"/>
        </w:rPr>
        <w:t xml:space="preserve"> United States (64)</w:t>
      </w:r>
      <w:r w:rsidR="00224F0E">
        <w:rPr>
          <w:szCs w:val="18"/>
        </w:rPr>
        <w:t>,</w:t>
      </w:r>
      <w:r w:rsidRPr="00175A8D">
        <w:rPr>
          <w:szCs w:val="18"/>
        </w:rPr>
        <w:t xml:space="preserve"> Tanzania (54)</w:t>
      </w:r>
      <w:r w:rsidR="00224F0E">
        <w:rPr>
          <w:szCs w:val="18"/>
        </w:rPr>
        <w:t>,</w:t>
      </w:r>
      <w:r w:rsidRPr="00175A8D">
        <w:rPr>
          <w:szCs w:val="18"/>
        </w:rPr>
        <w:t xml:space="preserve"> </w:t>
      </w:r>
      <w:r w:rsidR="00224F0E">
        <w:rPr>
          <w:szCs w:val="18"/>
        </w:rPr>
        <w:t>Rwanda </w:t>
      </w:r>
      <w:r w:rsidRPr="00175A8D">
        <w:rPr>
          <w:szCs w:val="18"/>
        </w:rPr>
        <w:t>(51)</w:t>
      </w:r>
      <w:r w:rsidR="00224F0E">
        <w:rPr>
          <w:szCs w:val="18"/>
        </w:rPr>
        <w:t>,</w:t>
      </w:r>
      <w:r w:rsidRPr="00175A8D">
        <w:rPr>
          <w:szCs w:val="18"/>
        </w:rPr>
        <w:t xml:space="preserve"> Republic of Korea (38)</w:t>
      </w:r>
      <w:r w:rsidR="00224F0E">
        <w:rPr>
          <w:szCs w:val="18"/>
        </w:rPr>
        <w:t>,</w:t>
      </w:r>
      <w:r w:rsidRPr="00175A8D">
        <w:rPr>
          <w:szCs w:val="18"/>
        </w:rPr>
        <w:t xml:space="preserve"> Chinese Taipei (34)</w:t>
      </w:r>
      <w:r w:rsidR="00224F0E">
        <w:rPr>
          <w:szCs w:val="18"/>
        </w:rPr>
        <w:t>,</w:t>
      </w:r>
      <w:r w:rsidRPr="00175A8D">
        <w:rPr>
          <w:szCs w:val="18"/>
        </w:rPr>
        <w:t xml:space="preserve"> and China (31). </w:t>
      </w:r>
    </w:p>
    <w:p w:rsidR="00430F21" w:rsidRPr="00175A8D" w:rsidRDefault="00430F21" w:rsidP="0093682C">
      <w:pPr>
        <w:pStyle w:val="BodyText"/>
        <w:rPr>
          <w:szCs w:val="18"/>
        </w:rPr>
      </w:pPr>
      <w:r w:rsidRPr="00175A8D">
        <w:rPr>
          <w:szCs w:val="18"/>
        </w:rPr>
        <w:t>Of the 1,250 new regular TBT notifications received during the review</w:t>
      </w:r>
      <w:r w:rsidR="007E1C41" w:rsidRPr="00175A8D">
        <w:rPr>
          <w:szCs w:val="18"/>
        </w:rPr>
        <w:t xml:space="preserve"> </w:t>
      </w:r>
      <w:r w:rsidRPr="00175A8D">
        <w:rPr>
          <w:szCs w:val="18"/>
        </w:rPr>
        <w:t>period, the majority indicated the protection of human health or safety as the main objective.</w:t>
      </w:r>
      <w:r w:rsidR="0093682C" w:rsidRPr="00175A8D">
        <w:rPr>
          <w:rStyle w:val="FootnoteReference"/>
          <w:szCs w:val="18"/>
        </w:rPr>
        <w:footnoteReference w:id="42"/>
      </w:r>
      <w:r w:rsidR="007E1C41" w:rsidRPr="00175A8D">
        <w:rPr>
          <w:szCs w:val="18"/>
        </w:rPr>
        <w:t xml:space="preserve"> </w:t>
      </w:r>
      <w:r w:rsidRPr="00175A8D">
        <w:rPr>
          <w:szCs w:val="18"/>
        </w:rPr>
        <w:t xml:space="preserve">The remaining notifications related to consumer information, labelling, prevention of deceptive practices and consumer protection, and quality requirements. </w:t>
      </w:r>
    </w:p>
    <w:p w:rsidR="00430F21" w:rsidRPr="00175A8D" w:rsidRDefault="00430F21" w:rsidP="0093682C">
      <w:pPr>
        <w:pStyle w:val="BodyText"/>
        <w:rPr>
          <w:szCs w:val="18"/>
        </w:rPr>
      </w:pPr>
      <w:r w:rsidRPr="00175A8D">
        <w:rPr>
          <w:szCs w:val="18"/>
        </w:rPr>
        <w:t>A total of 629 "follow</w:t>
      </w:r>
      <w:r w:rsidRPr="00175A8D">
        <w:rPr>
          <w:szCs w:val="18"/>
        </w:rPr>
        <w:noBreakHyphen/>
        <w:t>up notifications"</w:t>
      </w:r>
      <w:r w:rsidR="0093682C" w:rsidRPr="00175A8D">
        <w:rPr>
          <w:rStyle w:val="FootnoteReference"/>
          <w:szCs w:val="18"/>
        </w:rPr>
        <w:footnoteReference w:id="43"/>
      </w:r>
      <w:r w:rsidRPr="00175A8D">
        <w:rPr>
          <w:szCs w:val="18"/>
        </w:rPr>
        <w:t xml:space="preserve"> were submitted during the review period, only slightly more than those submitted during the preceding seven-month period (611). The continuing and frequent use by Members of this type of notification</w:t>
      </w:r>
      <w:r w:rsidR="009400A5">
        <w:rPr>
          <w:szCs w:val="18"/>
        </w:rPr>
        <w:t>s</w:t>
      </w:r>
      <w:r w:rsidRPr="00175A8D">
        <w:rPr>
          <w:szCs w:val="18"/>
        </w:rPr>
        <w:t xml:space="preserve"> is a positive development, as it increases transparency and predictability across the measures' regulatory lifecycle. </w:t>
      </w:r>
    </w:p>
    <w:p w:rsidR="00430F21" w:rsidRPr="00175A8D" w:rsidRDefault="00430F21" w:rsidP="0093682C">
      <w:pPr>
        <w:pStyle w:val="BodyText"/>
        <w:rPr>
          <w:szCs w:val="18"/>
        </w:rPr>
      </w:pPr>
      <w:r w:rsidRPr="00175A8D">
        <w:rPr>
          <w:szCs w:val="18"/>
        </w:rPr>
        <w:t xml:space="preserve">WTO Members use the TBT Committee as a forum for discussing trade issues related to specific TBT measures (technical regulations, standards or conformity assessment procedures) maintained by other Members. </w:t>
      </w:r>
      <w:bookmarkStart w:id="79" w:name="_Hlk7436186"/>
      <w:r w:rsidRPr="00175A8D">
        <w:rPr>
          <w:szCs w:val="18"/>
        </w:rPr>
        <w:t xml:space="preserve">These STCs normally relate to proposed draft measures notified to the TBT Committee or to the implementation of existing measures. Issues can range from simple requests for additional information and clarification to questions on the consistency of measures with TBT Agreement disciplines. </w:t>
      </w:r>
      <w:bookmarkEnd w:id="79"/>
    </w:p>
    <w:p w:rsidR="00430F21" w:rsidRPr="00175A8D" w:rsidRDefault="00430F21" w:rsidP="0093682C">
      <w:pPr>
        <w:pStyle w:val="BodyText"/>
        <w:rPr>
          <w:szCs w:val="18"/>
        </w:rPr>
      </w:pPr>
      <w:bookmarkStart w:id="80" w:name="_Ref513535202"/>
      <w:bookmarkStart w:id="81" w:name="_Hlk527360244"/>
      <w:r w:rsidRPr="00175A8D">
        <w:rPr>
          <w:szCs w:val="18"/>
        </w:rPr>
        <w:t>A total of 121 (19 </w:t>
      </w:r>
      <w:r w:rsidRPr="00C20B51">
        <w:rPr>
          <w:szCs w:val="18"/>
        </w:rPr>
        <w:t>new</w:t>
      </w:r>
      <w:r w:rsidRPr="00175A8D">
        <w:rPr>
          <w:szCs w:val="18"/>
        </w:rPr>
        <w:t xml:space="preserve"> and 102 </w:t>
      </w:r>
      <w:r w:rsidRPr="00C20B51">
        <w:rPr>
          <w:szCs w:val="18"/>
        </w:rPr>
        <w:t>previously-raised</w:t>
      </w:r>
      <w:r w:rsidRPr="00175A8D">
        <w:rPr>
          <w:szCs w:val="18"/>
        </w:rPr>
        <w:t xml:space="preserve">) STCs were discussed during the </w:t>
      </w:r>
      <w:r w:rsidR="00C20B51">
        <w:rPr>
          <w:szCs w:val="18"/>
        </w:rPr>
        <w:t>2</w:t>
      </w:r>
      <w:r w:rsidR="000B5A14" w:rsidRPr="00175A8D">
        <w:rPr>
          <w:szCs w:val="18"/>
        </w:rPr>
        <w:t> </w:t>
      </w:r>
      <w:r w:rsidRPr="00175A8D">
        <w:rPr>
          <w:szCs w:val="18"/>
        </w:rPr>
        <w:t>Committee meetings that fell within the review period: 62 (8 new and 54 previously-raised) at the November 2018 meeting and 59 (11 new and 48 previously-raised) at the March 2019 meeting.</w:t>
      </w:r>
      <w:bookmarkEnd w:id="80"/>
      <w:r w:rsidRPr="00175A8D">
        <w:rPr>
          <w:szCs w:val="18"/>
        </w:rPr>
        <w:t xml:space="preserve"> </w:t>
      </w:r>
    </w:p>
    <w:p w:rsidR="00430F21" w:rsidRPr="00175A8D" w:rsidRDefault="00430F21" w:rsidP="0093682C">
      <w:pPr>
        <w:pStyle w:val="BodyText"/>
        <w:rPr>
          <w:szCs w:val="18"/>
        </w:rPr>
      </w:pPr>
      <w:bookmarkStart w:id="82" w:name="_Hlk527372490"/>
      <w:bookmarkEnd w:id="81"/>
      <w:r w:rsidRPr="00175A8D">
        <w:rPr>
          <w:szCs w:val="18"/>
        </w:rPr>
        <w:t xml:space="preserve">As depicted in </w:t>
      </w:r>
      <w:r w:rsidR="00895872">
        <w:rPr>
          <w:szCs w:val="18"/>
        </w:rPr>
        <w:t>T</w:t>
      </w:r>
      <w:r w:rsidRPr="00A771C4">
        <w:rPr>
          <w:szCs w:val="18"/>
        </w:rPr>
        <w:t>able 3</w:t>
      </w:r>
      <w:r w:rsidR="005E6CE1" w:rsidRPr="00A771C4">
        <w:rPr>
          <w:szCs w:val="18"/>
        </w:rPr>
        <w:t>.</w:t>
      </w:r>
      <w:r w:rsidR="00947796" w:rsidRPr="00A771C4">
        <w:rPr>
          <w:szCs w:val="18"/>
        </w:rPr>
        <w:t>12</w:t>
      </w:r>
      <w:r w:rsidRPr="00175A8D">
        <w:rPr>
          <w:szCs w:val="18"/>
        </w:rPr>
        <w:t xml:space="preserve"> the 19 </w:t>
      </w:r>
      <w:r w:rsidRPr="0074580B">
        <w:rPr>
          <w:szCs w:val="18"/>
        </w:rPr>
        <w:t>new</w:t>
      </w:r>
      <w:r w:rsidRPr="00175A8D">
        <w:rPr>
          <w:szCs w:val="18"/>
        </w:rPr>
        <w:t xml:space="preserve"> STCs concerned TBT measures by the </w:t>
      </w:r>
      <w:r w:rsidR="000B5A14" w:rsidRPr="00175A8D">
        <w:rPr>
          <w:szCs w:val="18"/>
        </w:rPr>
        <w:t>European Union </w:t>
      </w:r>
      <w:r w:rsidRPr="00175A8D">
        <w:rPr>
          <w:szCs w:val="18"/>
        </w:rPr>
        <w:t>(4), Chile (2), Republic of Korea (2), as well as by the GCC members, Brazil, China, Dominican</w:t>
      </w:r>
      <w:r w:rsidR="007E1C41" w:rsidRPr="00175A8D">
        <w:rPr>
          <w:szCs w:val="18"/>
        </w:rPr>
        <w:t> </w:t>
      </w:r>
      <w:r w:rsidRPr="00175A8D">
        <w:rPr>
          <w:szCs w:val="18"/>
        </w:rPr>
        <w:t xml:space="preserve">Republic, Egypt, Israel, Jamaica, Russian Federation, Kingdom of Saudi Arabia, Trinidad and Tobago and Uruguay (one each). The new STCs covered regulations on a range of </w:t>
      </w:r>
      <w:r w:rsidRPr="0074580B">
        <w:rPr>
          <w:szCs w:val="18"/>
        </w:rPr>
        <w:t xml:space="preserve">products </w:t>
      </w:r>
      <w:r w:rsidRPr="00175A8D">
        <w:rPr>
          <w:szCs w:val="18"/>
        </w:rPr>
        <w:t xml:space="preserve">(milk, grape and wine products, poultry, cosmetic and hygiene products, chemicals, electrical and </w:t>
      </w:r>
      <w:r w:rsidRPr="00175A8D">
        <w:rPr>
          <w:szCs w:val="18"/>
        </w:rPr>
        <w:lastRenderedPageBreak/>
        <w:t xml:space="preserve">electronic equipment, tobacco products, plastic products, alcoholic beverages, pesticides, etc.), dealing with a variety of </w:t>
      </w:r>
      <w:r w:rsidRPr="000C0194">
        <w:rPr>
          <w:szCs w:val="18"/>
        </w:rPr>
        <w:t>issues</w:t>
      </w:r>
      <w:r w:rsidRPr="00175A8D">
        <w:rPr>
          <w:szCs w:val="18"/>
        </w:rPr>
        <w:t xml:space="preserve"> (labelling and packaging, product traceability, product classification, harmonization, product quality, halal certification, health and safety, environmental protection, recycling, energy efficiency, etc.).</w:t>
      </w:r>
    </w:p>
    <w:bookmarkEnd w:id="82"/>
    <w:p w:rsidR="005E6CE1" w:rsidRPr="00175A8D" w:rsidRDefault="005B035D" w:rsidP="005B035D">
      <w:pPr>
        <w:pStyle w:val="Caption"/>
      </w:pPr>
      <w:r w:rsidRPr="00175A8D">
        <w:t xml:space="preserve">Table </w:t>
      </w:r>
      <w:r w:rsidR="00FD40D7">
        <w:rPr>
          <w:noProof/>
        </w:rPr>
        <w:fldChar w:fldCharType="begin"/>
      </w:r>
      <w:r w:rsidR="00FD40D7">
        <w:rPr>
          <w:noProof/>
        </w:rPr>
        <w:instrText xml:space="preserve"> STYLEREF 1 \s </w:instrText>
      </w:r>
      <w:r w:rsidR="00FD40D7">
        <w:rPr>
          <w:noProof/>
        </w:rPr>
        <w:fldChar w:fldCharType="separate"/>
      </w:r>
      <w:r w:rsidR="00D76318">
        <w:rPr>
          <w:noProof/>
        </w:rPr>
        <w:t>3</w:t>
      </w:r>
      <w:r w:rsidR="00FD40D7">
        <w:rPr>
          <w:noProof/>
        </w:rPr>
        <w:fldChar w:fldCharType="end"/>
      </w:r>
      <w:r w:rsidR="00403545">
        <w:t>.</w:t>
      </w:r>
      <w:r w:rsidR="00FD40D7">
        <w:rPr>
          <w:noProof/>
        </w:rPr>
        <w:fldChar w:fldCharType="begin"/>
      </w:r>
      <w:r w:rsidR="00FD40D7">
        <w:rPr>
          <w:noProof/>
        </w:rPr>
        <w:instrText xml:space="preserve"> SEQ Table \* ARABIC \s 1 </w:instrText>
      </w:r>
      <w:r w:rsidR="00FD40D7">
        <w:rPr>
          <w:noProof/>
        </w:rPr>
        <w:fldChar w:fldCharType="separate"/>
      </w:r>
      <w:r w:rsidR="00D76318">
        <w:rPr>
          <w:noProof/>
        </w:rPr>
        <w:t>12</w:t>
      </w:r>
      <w:r w:rsidR="00FD40D7">
        <w:rPr>
          <w:noProof/>
        </w:rPr>
        <w:fldChar w:fldCharType="end"/>
      </w:r>
      <w:r w:rsidRPr="00175A8D">
        <w:t xml:space="preserve"> New STCs raised in the TBT Committee</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9016"/>
      </w:tblGrid>
      <w:tr w:rsidR="00430F21" w:rsidRPr="00175A8D" w:rsidTr="00FD25AA">
        <w:trPr>
          <w:trHeight w:val="537"/>
          <w:tblHeader/>
        </w:trPr>
        <w:tc>
          <w:tcPr>
            <w:tcW w:w="9016" w:type="dxa"/>
            <w:shd w:val="clear" w:color="auto" w:fill="006283"/>
            <w:vAlign w:val="center"/>
          </w:tcPr>
          <w:p w:rsidR="00430F21" w:rsidRPr="00175A8D" w:rsidRDefault="00430F21" w:rsidP="00DF4586">
            <w:pPr>
              <w:pStyle w:val="Caption"/>
              <w:keepNext w:val="0"/>
              <w:spacing w:before="0" w:after="0"/>
              <w:jc w:val="center"/>
              <w:rPr>
                <w:color w:val="FFFFFF"/>
                <w:sz w:val="16"/>
                <w:szCs w:val="16"/>
                <w:highlight w:val="yellow"/>
              </w:rPr>
            </w:pPr>
            <w:r w:rsidRPr="00175A8D">
              <w:rPr>
                <w:color w:val="FFFFFF"/>
                <w:sz w:val="16"/>
                <w:szCs w:val="16"/>
              </w:rPr>
              <w:t xml:space="preserve">New STCs </w:t>
            </w:r>
          </w:p>
        </w:tc>
      </w:tr>
      <w:tr w:rsidR="00430F21" w:rsidRPr="00175A8D" w:rsidTr="00FD25AA">
        <w:trPr>
          <w:trHeight w:val="216"/>
        </w:trPr>
        <w:tc>
          <w:tcPr>
            <w:tcW w:w="9016" w:type="dxa"/>
            <w:shd w:val="clear" w:color="auto" w:fill="auto"/>
          </w:tcPr>
          <w:p w:rsidR="00430F21" w:rsidRPr="00175A8D" w:rsidRDefault="00430F21" w:rsidP="00DF4586">
            <w:pPr>
              <w:rPr>
                <w:bCs/>
                <w:sz w:val="16"/>
                <w:szCs w:val="16"/>
              </w:rPr>
            </w:pPr>
            <w:r w:rsidRPr="00175A8D">
              <w:rPr>
                <w:b/>
                <w:bCs/>
                <w:sz w:val="16"/>
                <w:szCs w:val="16"/>
              </w:rPr>
              <w:t>European Union</w:t>
            </w:r>
            <w:r w:rsidRPr="00DF4586">
              <w:rPr>
                <w:b/>
                <w:bCs/>
                <w:sz w:val="16"/>
                <w:szCs w:val="16"/>
              </w:rPr>
              <w:t>:</w:t>
            </w:r>
            <w:r w:rsidRPr="00175A8D">
              <w:rPr>
                <w:bCs/>
                <w:sz w:val="16"/>
                <w:szCs w:val="16"/>
              </w:rPr>
              <w:t xml:space="preserve"> Regulation of the European Parliament and of the Council laying down rules and procedures for compliance with and enforcement of Union harmonization legislation on products and amending relevant regulations (ID 565) </w:t>
            </w:r>
            <w:r w:rsidRPr="00175A8D">
              <w:rPr>
                <w:bCs/>
                <w:i/>
                <w:sz w:val="16"/>
                <w:szCs w:val="16"/>
              </w:rPr>
              <w:t>(raised by China and Canada)</w:t>
            </w:r>
            <w:r w:rsidR="00F101E7" w:rsidRPr="00175A8D">
              <w:rPr>
                <w:bCs/>
                <w:sz w:val="16"/>
                <w:szCs w:val="16"/>
              </w:rPr>
              <w:t xml:space="preserve"> </w:t>
            </w:r>
          </w:p>
        </w:tc>
      </w:tr>
      <w:tr w:rsidR="00430F21" w:rsidRPr="00175A8D" w:rsidTr="00FD25AA">
        <w:trPr>
          <w:trHeight w:val="275"/>
        </w:trPr>
        <w:tc>
          <w:tcPr>
            <w:tcW w:w="9016" w:type="dxa"/>
            <w:shd w:val="clear" w:color="auto" w:fill="C9DED4"/>
          </w:tcPr>
          <w:p w:rsidR="00430F21" w:rsidRPr="00175A8D" w:rsidRDefault="00430F21" w:rsidP="00DF4586">
            <w:pPr>
              <w:rPr>
                <w:b/>
                <w:bCs/>
                <w:sz w:val="16"/>
                <w:szCs w:val="16"/>
              </w:rPr>
            </w:pPr>
            <w:r w:rsidRPr="00175A8D">
              <w:rPr>
                <w:b/>
                <w:bCs/>
                <w:sz w:val="16"/>
                <w:szCs w:val="16"/>
              </w:rPr>
              <w:t xml:space="preserve">Chile: </w:t>
            </w:r>
            <w:r w:rsidRPr="00175A8D">
              <w:rPr>
                <w:bCs/>
                <w:sz w:val="16"/>
                <w:szCs w:val="16"/>
              </w:rPr>
              <w:t xml:space="preserve">Public Consultation for draft legislation setting out rules on the preparation, description and labelling of milk products deriving from milk (ID 566) </w:t>
            </w:r>
            <w:r w:rsidRPr="00175A8D">
              <w:rPr>
                <w:bCs/>
                <w:i/>
                <w:sz w:val="16"/>
                <w:szCs w:val="16"/>
              </w:rPr>
              <w:t>(raised by European Union and United States)</w:t>
            </w:r>
          </w:p>
        </w:tc>
      </w:tr>
      <w:tr w:rsidR="00430F21" w:rsidRPr="00175A8D" w:rsidTr="00FD25AA">
        <w:trPr>
          <w:trHeight w:val="168"/>
        </w:trPr>
        <w:tc>
          <w:tcPr>
            <w:tcW w:w="9016" w:type="dxa"/>
            <w:shd w:val="clear" w:color="auto" w:fill="auto"/>
          </w:tcPr>
          <w:p w:rsidR="00430F21" w:rsidRPr="00175A8D" w:rsidRDefault="00430F21" w:rsidP="00DF4586">
            <w:pPr>
              <w:rPr>
                <w:b/>
                <w:bCs/>
                <w:sz w:val="16"/>
                <w:szCs w:val="16"/>
              </w:rPr>
            </w:pPr>
            <w:r w:rsidRPr="00175A8D">
              <w:rPr>
                <w:b/>
                <w:bCs/>
                <w:sz w:val="16"/>
                <w:szCs w:val="16"/>
              </w:rPr>
              <w:t>Russian Federation</w:t>
            </w:r>
            <w:r w:rsidRPr="00DF4586">
              <w:rPr>
                <w:b/>
                <w:bCs/>
                <w:sz w:val="16"/>
                <w:szCs w:val="16"/>
              </w:rPr>
              <w:t>:</w:t>
            </w:r>
            <w:r w:rsidRPr="00175A8D">
              <w:rPr>
                <w:bCs/>
                <w:sz w:val="16"/>
                <w:szCs w:val="16"/>
              </w:rPr>
              <w:t xml:space="preserve"> Federal </w:t>
            </w:r>
            <w:r w:rsidR="00595207">
              <w:rPr>
                <w:bCs/>
                <w:sz w:val="16"/>
                <w:szCs w:val="16"/>
              </w:rPr>
              <w:t>L</w:t>
            </w:r>
            <w:r w:rsidRPr="00175A8D">
              <w:rPr>
                <w:bCs/>
                <w:sz w:val="16"/>
                <w:szCs w:val="16"/>
              </w:rPr>
              <w:t>aw No</w:t>
            </w:r>
            <w:r w:rsidR="00595207">
              <w:rPr>
                <w:bCs/>
                <w:sz w:val="16"/>
                <w:szCs w:val="16"/>
              </w:rPr>
              <w:t>.</w:t>
            </w:r>
            <w:r w:rsidRPr="00175A8D">
              <w:rPr>
                <w:bCs/>
                <w:sz w:val="16"/>
                <w:szCs w:val="16"/>
              </w:rPr>
              <w:t xml:space="preserve"> 487-FZ, providing a framework for comprehensive use of special labelling and traceability of goods and Decision No. 792-r specifying the goods to which labelling will apply and the dates of introduction of the mandatory labelling (ID 567)</w:t>
            </w:r>
            <w:r w:rsidRPr="00175A8D">
              <w:rPr>
                <w:bCs/>
                <w:i/>
                <w:sz w:val="16"/>
                <w:szCs w:val="16"/>
              </w:rPr>
              <w:t xml:space="preserve"> (raised by European Union)</w:t>
            </w:r>
          </w:p>
        </w:tc>
      </w:tr>
      <w:tr w:rsidR="00430F21" w:rsidRPr="00175A8D" w:rsidTr="00FD25AA">
        <w:trPr>
          <w:trHeight w:val="202"/>
        </w:trPr>
        <w:tc>
          <w:tcPr>
            <w:tcW w:w="9016" w:type="dxa"/>
            <w:shd w:val="clear" w:color="auto" w:fill="C9DED4"/>
          </w:tcPr>
          <w:p w:rsidR="00430F21" w:rsidRPr="00175A8D" w:rsidRDefault="00430F21" w:rsidP="00DF4586">
            <w:pPr>
              <w:rPr>
                <w:b/>
                <w:bCs/>
                <w:sz w:val="16"/>
                <w:szCs w:val="16"/>
              </w:rPr>
            </w:pPr>
            <w:r w:rsidRPr="00175A8D">
              <w:rPr>
                <w:b/>
                <w:bCs/>
                <w:sz w:val="16"/>
                <w:szCs w:val="16"/>
              </w:rPr>
              <w:t xml:space="preserve">Brazil: </w:t>
            </w:r>
            <w:r w:rsidRPr="00175A8D">
              <w:rPr>
                <w:bCs/>
                <w:sz w:val="16"/>
                <w:szCs w:val="16"/>
              </w:rPr>
              <w:t>Technical Regulation 14, 8 February 2018, to set the additional official identity, quality standards for wine and derivatives of grape and wine products as well as the requirements to be acquainted and Technical Regulation No. 48, 31 August 2018</w:t>
            </w:r>
            <w:r w:rsidR="00ED0735">
              <w:rPr>
                <w:bCs/>
                <w:sz w:val="16"/>
                <w:szCs w:val="16"/>
              </w:rPr>
              <w:t>,</w:t>
            </w:r>
            <w:r w:rsidRPr="00175A8D">
              <w:rPr>
                <w:bCs/>
                <w:sz w:val="16"/>
                <w:szCs w:val="16"/>
              </w:rPr>
              <w:t xml:space="preserve"> published in the Official Gazette on 10 September 2018 (ID 568) </w:t>
            </w:r>
            <w:r w:rsidRPr="00175A8D">
              <w:rPr>
                <w:bCs/>
                <w:i/>
                <w:sz w:val="16"/>
                <w:szCs w:val="16"/>
              </w:rPr>
              <w:t>(raised by European Union)</w:t>
            </w:r>
          </w:p>
        </w:tc>
      </w:tr>
      <w:tr w:rsidR="00430F21" w:rsidRPr="00175A8D" w:rsidTr="00FD25AA">
        <w:trPr>
          <w:trHeight w:val="121"/>
        </w:trPr>
        <w:tc>
          <w:tcPr>
            <w:tcW w:w="9016" w:type="dxa"/>
            <w:shd w:val="clear" w:color="auto" w:fill="auto"/>
          </w:tcPr>
          <w:p w:rsidR="00430F21" w:rsidRPr="00175A8D" w:rsidRDefault="00430F21" w:rsidP="00F101E7">
            <w:pPr>
              <w:rPr>
                <w:b/>
                <w:bCs/>
                <w:sz w:val="16"/>
                <w:szCs w:val="16"/>
              </w:rPr>
            </w:pPr>
            <w:r w:rsidRPr="00175A8D">
              <w:rPr>
                <w:b/>
                <w:bCs/>
                <w:sz w:val="16"/>
                <w:szCs w:val="16"/>
              </w:rPr>
              <w:t>Dominican Republic:</w:t>
            </w:r>
            <w:r w:rsidRPr="00175A8D">
              <w:rPr>
                <w:bCs/>
                <w:sz w:val="16"/>
                <w:szCs w:val="16"/>
              </w:rPr>
              <w:t xml:space="preserve"> Regulation on Cosmetic and Hygiene Products (ID 569) (</w:t>
            </w:r>
            <w:r w:rsidRPr="00175A8D">
              <w:rPr>
                <w:bCs/>
                <w:i/>
                <w:sz w:val="16"/>
                <w:szCs w:val="16"/>
              </w:rPr>
              <w:t>raised by Mexico and United States</w:t>
            </w:r>
            <w:r w:rsidRPr="00175A8D">
              <w:rPr>
                <w:bCs/>
                <w:sz w:val="16"/>
                <w:szCs w:val="16"/>
              </w:rPr>
              <w:t>)</w:t>
            </w:r>
          </w:p>
        </w:tc>
      </w:tr>
      <w:tr w:rsidR="00430F21" w:rsidRPr="00175A8D" w:rsidTr="00FD25AA">
        <w:trPr>
          <w:trHeight w:val="190"/>
        </w:trPr>
        <w:tc>
          <w:tcPr>
            <w:tcW w:w="9016" w:type="dxa"/>
            <w:shd w:val="clear" w:color="auto" w:fill="C9DED4"/>
          </w:tcPr>
          <w:p w:rsidR="00430F21" w:rsidRPr="00175A8D" w:rsidRDefault="00430F21" w:rsidP="00F101E7">
            <w:pPr>
              <w:rPr>
                <w:bCs/>
                <w:sz w:val="16"/>
                <w:szCs w:val="16"/>
              </w:rPr>
            </w:pPr>
            <w:r w:rsidRPr="00175A8D">
              <w:rPr>
                <w:b/>
                <w:bCs/>
                <w:sz w:val="16"/>
                <w:szCs w:val="16"/>
              </w:rPr>
              <w:t xml:space="preserve">Chile: </w:t>
            </w:r>
            <w:r w:rsidRPr="00175A8D">
              <w:rPr>
                <w:bCs/>
                <w:sz w:val="16"/>
                <w:szCs w:val="16"/>
              </w:rPr>
              <w:t>Regulations on the classification, labelling and notification of chemical substances and mixtures (ID 570)</w:t>
            </w:r>
            <w:r w:rsidRPr="00175A8D">
              <w:rPr>
                <w:b/>
                <w:bCs/>
                <w:sz w:val="16"/>
                <w:szCs w:val="16"/>
              </w:rPr>
              <w:t xml:space="preserve"> </w:t>
            </w:r>
            <w:r w:rsidRPr="00175A8D">
              <w:rPr>
                <w:bCs/>
                <w:sz w:val="16"/>
                <w:szCs w:val="16"/>
              </w:rPr>
              <w:t>(</w:t>
            </w:r>
            <w:r w:rsidRPr="00175A8D">
              <w:rPr>
                <w:bCs/>
                <w:i/>
                <w:sz w:val="16"/>
                <w:szCs w:val="16"/>
              </w:rPr>
              <w:t>raised by Mexico)</w:t>
            </w:r>
          </w:p>
        </w:tc>
      </w:tr>
      <w:tr w:rsidR="00430F21" w:rsidRPr="00175A8D" w:rsidTr="00FD25AA">
        <w:trPr>
          <w:trHeight w:val="332"/>
        </w:trPr>
        <w:tc>
          <w:tcPr>
            <w:tcW w:w="9016" w:type="dxa"/>
            <w:shd w:val="clear" w:color="auto" w:fill="auto"/>
          </w:tcPr>
          <w:p w:rsidR="00430F21" w:rsidRPr="00175A8D" w:rsidRDefault="00430F21" w:rsidP="00FD25AA">
            <w:pPr>
              <w:rPr>
                <w:b/>
                <w:bCs/>
                <w:sz w:val="16"/>
                <w:szCs w:val="16"/>
              </w:rPr>
            </w:pPr>
            <w:r w:rsidRPr="00175A8D">
              <w:rPr>
                <w:b/>
                <w:bCs/>
                <w:sz w:val="16"/>
                <w:szCs w:val="16"/>
              </w:rPr>
              <w:t xml:space="preserve">Egypt: </w:t>
            </w:r>
            <w:r w:rsidRPr="00175A8D">
              <w:rPr>
                <w:bCs/>
                <w:sz w:val="16"/>
                <w:szCs w:val="16"/>
              </w:rPr>
              <w:t>Halal requirements for Poultry Parts and Offal (ID 571)</w:t>
            </w:r>
            <w:r w:rsidRPr="00175A8D">
              <w:rPr>
                <w:b/>
                <w:bCs/>
                <w:sz w:val="16"/>
                <w:szCs w:val="16"/>
              </w:rPr>
              <w:t xml:space="preserve"> </w:t>
            </w:r>
            <w:r w:rsidRPr="00175A8D">
              <w:rPr>
                <w:bCs/>
                <w:sz w:val="16"/>
                <w:szCs w:val="16"/>
              </w:rPr>
              <w:t>(</w:t>
            </w:r>
            <w:r w:rsidRPr="00175A8D">
              <w:rPr>
                <w:bCs/>
                <w:i/>
                <w:sz w:val="16"/>
                <w:szCs w:val="16"/>
              </w:rPr>
              <w:t>raised by United States</w:t>
            </w:r>
            <w:r w:rsidRPr="00175A8D">
              <w:rPr>
                <w:bCs/>
                <w:sz w:val="16"/>
                <w:szCs w:val="16"/>
              </w:rPr>
              <w:t>);</w:t>
            </w:r>
          </w:p>
        </w:tc>
      </w:tr>
      <w:tr w:rsidR="00430F21" w:rsidRPr="00175A8D" w:rsidTr="00FD25AA">
        <w:trPr>
          <w:trHeight w:val="365"/>
        </w:trPr>
        <w:tc>
          <w:tcPr>
            <w:tcW w:w="9016" w:type="dxa"/>
            <w:shd w:val="clear" w:color="auto" w:fill="C9DED4"/>
          </w:tcPr>
          <w:p w:rsidR="00430F21" w:rsidRPr="00175A8D" w:rsidRDefault="00430F21" w:rsidP="00FD25AA">
            <w:pPr>
              <w:rPr>
                <w:b/>
                <w:bCs/>
                <w:sz w:val="16"/>
                <w:szCs w:val="16"/>
              </w:rPr>
            </w:pPr>
            <w:bookmarkStart w:id="83" w:name="_Hlk8051266"/>
            <w:r w:rsidRPr="00175A8D">
              <w:rPr>
                <w:b/>
                <w:bCs/>
                <w:sz w:val="16"/>
                <w:szCs w:val="16"/>
              </w:rPr>
              <w:t>Kingdom of Bahrain, State of Kuwait, Qatar, Kingdom of Saudi Arabia, Oman,</w:t>
            </w:r>
          </w:p>
          <w:p w:rsidR="00430F21" w:rsidRPr="00175A8D" w:rsidRDefault="00430F21" w:rsidP="00FD25AA">
            <w:pPr>
              <w:rPr>
                <w:bCs/>
                <w:sz w:val="16"/>
                <w:szCs w:val="16"/>
              </w:rPr>
            </w:pPr>
            <w:r w:rsidRPr="00175A8D">
              <w:rPr>
                <w:b/>
                <w:bCs/>
                <w:sz w:val="16"/>
                <w:szCs w:val="16"/>
              </w:rPr>
              <w:t xml:space="preserve">United Arab Emirates, Yemen: </w:t>
            </w:r>
            <w:r w:rsidRPr="00175A8D">
              <w:rPr>
                <w:bCs/>
                <w:sz w:val="16"/>
                <w:szCs w:val="16"/>
              </w:rPr>
              <w:t>GCC Technical Regulations for the Restriction of</w:t>
            </w:r>
          </w:p>
          <w:p w:rsidR="00430F21" w:rsidRPr="00175A8D" w:rsidRDefault="00430F21" w:rsidP="00F101E7">
            <w:pPr>
              <w:rPr>
                <w:b/>
                <w:bCs/>
                <w:sz w:val="16"/>
                <w:szCs w:val="16"/>
              </w:rPr>
            </w:pPr>
            <w:r w:rsidRPr="00175A8D">
              <w:rPr>
                <w:bCs/>
                <w:sz w:val="16"/>
                <w:szCs w:val="16"/>
              </w:rPr>
              <w:t>the use of certain Hazardous Substances in electrical and electronic equipment (572)</w:t>
            </w:r>
            <w:r w:rsidRPr="00175A8D">
              <w:rPr>
                <w:b/>
                <w:bCs/>
                <w:sz w:val="16"/>
                <w:szCs w:val="16"/>
              </w:rPr>
              <w:t xml:space="preserve"> </w:t>
            </w:r>
            <w:r w:rsidRPr="00175A8D">
              <w:rPr>
                <w:bCs/>
                <w:sz w:val="16"/>
                <w:szCs w:val="16"/>
              </w:rPr>
              <w:t>(</w:t>
            </w:r>
            <w:r w:rsidRPr="00175A8D">
              <w:rPr>
                <w:bCs/>
                <w:i/>
                <w:sz w:val="16"/>
                <w:szCs w:val="16"/>
              </w:rPr>
              <w:t>raised by European</w:t>
            </w:r>
            <w:r w:rsidR="007E1C41" w:rsidRPr="00175A8D">
              <w:rPr>
                <w:bCs/>
                <w:i/>
                <w:sz w:val="16"/>
                <w:szCs w:val="16"/>
              </w:rPr>
              <w:t> </w:t>
            </w:r>
            <w:r w:rsidRPr="00175A8D">
              <w:rPr>
                <w:bCs/>
                <w:i/>
                <w:sz w:val="16"/>
                <w:szCs w:val="16"/>
              </w:rPr>
              <w:t>Union and United States</w:t>
            </w:r>
            <w:r w:rsidRPr="00175A8D">
              <w:rPr>
                <w:bCs/>
                <w:sz w:val="16"/>
                <w:szCs w:val="16"/>
              </w:rPr>
              <w:t>)</w:t>
            </w:r>
          </w:p>
        </w:tc>
      </w:tr>
      <w:bookmarkEnd w:id="83"/>
      <w:tr w:rsidR="00430F21" w:rsidRPr="00175A8D" w:rsidTr="00FD25AA">
        <w:trPr>
          <w:trHeight w:val="399"/>
        </w:trPr>
        <w:tc>
          <w:tcPr>
            <w:tcW w:w="9016" w:type="dxa"/>
            <w:shd w:val="clear" w:color="auto" w:fill="auto"/>
          </w:tcPr>
          <w:p w:rsidR="00430F21" w:rsidRPr="00175A8D" w:rsidRDefault="00430F21" w:rsidP="00F101E7">
            <w:pPr>
              <w:rPr>
                <w:b/>
                <w:bCs/>
                <w:sz w:val="16"/>
                <w:szCs w:val="16"/>
              </w:rPr>
            </w:pPr>
            <w:r w:rsidRPr="00175A8D">
              <w:rPr>
                <w:b/>
                <w:bCs/>
                <w:sz w:val="16"/>
                <w:szCs w:val="16"/>
              </w:rPr>
              <w:t xml:space="preserve">Israel: </w:t>
            </w:r>
            <w:r w:rsidRPr="00175A8D">
              <w:rPr>
                <w:bCs/>
                <w:sz w:val="16"/>
                <w:szCs w:val="16"/>
              </w:rPr>
              <w:t>Bill on the Restriction on Advertising and Marketing of Tobacco Products (Amendment No.</w:t>
            </w:r>
            <w:r w:rsidR="00302243" w:rsidRPr="00175A8D">
              <w:rPr>
                <w:bCs/>
                <w:sz w:val="16"/>
                <w:szCs w:val="16"/>
              </w:rPr>
              <w:t> </w:t>
            </w:r>
            <w:r w:rsidRPr="00175A8D">
              <w:rPr>
                <w:bCs/>
                <w:sz w:val="16"/>
                <w:szCs w:val="16"/>
              </w:rPr>
              <w:t>7, 5778</w:t>
            </w:r>
            <w:r w:rsidR="00302243" w:rsidRPr="00175A8D">
              <w:rPr>
                <w:bCs/>
                <w:sz w:val="16"/>
                <w:szCs w:val="16"/>
              </w:rPr>
              <w:noBreakHyphen/>
            </w:r>
            <w:r w:rsidRPr="00175A8D">
              <w:rPr>
                <w:bCs/>
                <w:sz w:val="16"/>
                <w:szCs w:val="16"/>
              </w:rPr>
              <w:t>2018) (ID 573) (</w:t>
            </w:r>
            <w:r w:rsidRPr="00175A8D">
              <w:rPr>
                <w:bCs/>
                <w:i/>
                <w:sz w:val="16"/>
                <w:szCs w:val="16"/>
              </w:rPr>
              <w:t>raised by Dominican Republic)</w:t>
            </w:r>
          </w:p>
        </w:tc>
      </w:tr>
      <w:tr w:rsidR="00430F21" w:rsidRPr="00175A8D" w:rsidTr="00FD25AA">
        <w:trPr>
          <w:trHeight w:val="278"/>
        </w:trPr>
        <w:tc>
          <w:tcPr>
            <w:tcW w:w="9016" w:type="dxa"/>
            <w:shd w:val="clear" w:color="auto" w:fill="C9DED4"/>
          </w:tcPr>
          <w:p w:rsidR="00430F21" w:rsidRPr="00175A8D" w:rsidRDefault="00430F21" w:rsidP="00F101E7">
            <w:pPr>
              <w:rPr>
                <w:bCs/>
                <w:sz w:val="16"/>
                <w:szCs w:val="16"/>
              </w:rPr>
            </w:pPr>
            <w:r w:rsidRPr="00175A8D">
              <w:rPr>
                <w:b/>
                <w:bCs/>
                <w:sz w:val="16"/>
                <w:szCs w:val="16"/>
              </w:rPr>
              <w:t xml:space="preserve">Trinidad and Tobago: </w:t>
            </w:r>
            <w:r w:rsidRPr="00175A8D">
              <w:rPr>
                <w:bCs/>
                <w:sz w:val="16"/>
                <w:szCs w:val="16"/>
              </w:rPr>
              <w:t>Regulation related to the prohibition, of commercialization and importation of plastic products of polystyrene (ID 574)</w:t>
            </w:r>
            <w:r w:rsidRPr="00175A8D">
              <w:rPr>
                <w:b/>
                <w:bCs/>
                <w:sz w:val="16"/>
                <w:szCs w:val="16"/>
              </w:rPr>
              <w:t xml:space="preserve"> </w:t>
            </w:r>
            <w:r w:rsidRPr="00175A8D">
              <w:rPr>
                <w:bCs/>
                <w:sz w:val="16"/>
                <w:szCs w:val="16"/>
              </w:rPr>
              <w:t>(</w:t>
            </w:r>
            <w:r w:rsidRPr="00175A8D">
              <w:rPr>
                <w:bCs/>
                <w:i/>
                <w:sz w:val="16"/>
                <w:szCs w:val="16"/>
              </w:rPr>
              <w:t>raised by Dominican Republic)</w:t>
            </w:r>
          </w:p>
        </w:tc>
      </w:tr>
      <w:tr w:rsidR="00430F21" w:rsidRPr="00175A8D" w:rsidTr="00FD25AA">
        <w:trPr>
          <w:trHeight w:val="311"/>
        </w:trPr>
        <w:tc>
          <w:tcPr>
            <w:tcW w:w="9016" w:type="dxa"/>
            <w:shd w:val="clear" w:color="auto" w:fill="auto"/>
          </w:tcPr>
          <w:p w:rsidR="00430F21" w:rsidRPr="00175A8D" w:rsidRDefault="00430F21" w:rsidP="00F101E7">
            <w:pPr>
              <w:rPr>
                <w:b/>
                <w:bCs/>
                <w:sz w:val="16"/>
                <w:szCs w:val="16"/>
              </w:rPr>
            </w:pPr>
            <w:r w:rsidRPr="00175A8D">
              <w:rPr>
                <w:b/>
                <w:bCs/>
                <w:sz w:val="16"/>
                <w:szCs w:val="16"/>
              </w:rPr>
              <w:t>European Union:</w:t>
            </w:r>
            <w:r w:rsidRPr="00175A8D">
              <w:rPr>
                <w:bCs/>
                <w:sz w:val="16"/>
                <w:szCs w:val="16"/>
              </w:rPr>
              <w:t xml:space="preserve"> Draft Commission Regulation laying down eco-design requirements for electronic displays pursuant to Directive 2009/125/EC of the European Parliament and of the Council, amending Commission Regulation (EC) No</w:t>
            </w:r>
            <w:r w:rsidR="00595207">
              <w:rPr>
                <w:bCs/>
                <w:sz w:val="16"/>
                <w:szCs w:val="16"/>
              </w:rPr>
              <w:t>.</w:t>
            </w:r>
            <w:r w:rsidRPr="00175A8D">
              <w:rPr>
                <w:bCs/>
                <w:sz w:val="16"/>
                <w:szCs w:val="16"/>
              </w:rPr>
              <w:t xml:space="preserve"> 1275/2008 and repealing Commission Regulation (EC) 642/2009 (and its accompanying annexes)" (ID 575) (</w:t>
            </w:r>
            <w:r w:rsidRPr="00175A8D">
              <w:rPr>
                <w:bCs/>
                <w:i/>
                <w:sz w:val="16"/>
                <w:szCs w:val="16"/>
              </w:rPr>
              <w:t>raised by China, United States and Japan</w:t>
            </w:r>
            <w:r w:rsidRPr="00175A8D">
              <w:rPr>
                <w:bCs/>
                <w:sz w:val="16"/>
                <w:szCs w:val="16"/>
              </w:rPr>
              <w:t>)</w:t>
            </w:r>
          </w:p>
        </w:tc>
      </w:tr>
      <w:tr w:rsidR="00430F21" w:rsidRPr="00175A8D" w:rsidTr="00FD25AA">
        <w:trPr>
          <w:trHeight w:val="547"/>
        </w:trPr>
        <w:tc>
          <w:tcPr>
            <w:tcW w:w="9016" w:type="dxa"/>
            <w:shd w:val="clear" w:color="auto" w:fill="C9DED4"/>
          </w:tcPr>
          <w:p w:rsidR="00430F21" w:rsidRPr="00175A8D" w:rsidRDefault="00430F21" w:rsidP="00F101E7">
            <w:pPr>
              <w:rPr>
                <w:bCs/>
                <w:sz w:val="16"/>
                <w:szCs w:val="16"/>
              </w:rPr>
            </w:pPr>
            <w:r w:rsidRPr="00175A8D">
              <w:rPr>
                <w:b/>
                <w:bCs/>
                <w:sz w:val="16"/>
                <w:szCs w:val="16"/>
              </w:rPr>
              <w:t xml:space="preserve">China: </w:t>
            </w:r>
            <w:r w:rsidRPr="00175A8D">
              <w:rPr>
                <w:bCs/>
                <w:sz w:val="16"/>
                <w:szCs w:val="16"/>
              </w:rPr>
              <w:t>Draft Cosmetics Supervision and Administration Regulation (Draft) (ID 576) (</w:t>
            </w:r>
            <w:r w:rsidRPr="00175A8D">
              <w:rPr>
                <w:bCs/>
                <w:i/>
                <w:sz w:val="16"/>
                <w:szCs w:val="16"/>
              </w:rPr>
              <w:t>raised by</w:t>
            </w:r>
            <w:r w:rsidRPr="00175A8D">
              <w:rPr>
                <w:bCs/>
                <w:sz w:val="16"/>
                <w:szCs w:val="16"/>
              </w:rPr>
              <w:t xml:space="preserve"> </w:t>
            </w:r>
            <w:r w:rsidRPr="00175A8D">
              <w:rPr>
                <w:bCs/>
                <w:i/>
                <w:sz w:val="16"/>
                <w:szCs w:val="16"/>
              </w:rPr>
              <w:t>Japan, Republic</w:t>
            </w:r>
            <w:r w:rsidR="008B6A7A" w:rsidRPr="00175A8D">
              <w:rPr>
                <w:bCs/>
                <w:i/>
                <w:sz w:val="16"/>
                <w:szCs w:val="16"/>
              </w:rPr>
              <w:t> </w:t>
            </w:r>
            <w:r w:rsidRPr="00175A8D">
              <w:rPr>
                <w:bCs/>
                <w:i/>
                <w:sz w:val="16"/>
                <w:szCs w:val="16"/>
              </w:rPr>
              <w:t>of Korea, United States and European Union)</w:t>
            </w:r>
          </w:p>
        </w:tc>
      </w:tr>
      <w:tr w:rsidR="00430F21" w:rsidRPr="00175A8D" w:rsidTr="00FD25AA">
        <w:trPr>
          <w:trHeight w:val="547"/>
        </w:trPr>
        <w:tc>
          <w:tcPr>
            <w:tcW w:w="9016" w:type="dxa"/>
            <w:shd w:val="clear" w:color="auto" w:fill="auto"/>
          </w:tcPr>
          <w:p w:rsidR="00430F21" w:rsidRPr="00175A8D" w:rsidRDefault="00430F21" w:rsidP="00F101E7">
            <w:pPr>
              <w:rPr>
                <w:bCs/>
                <w:sz w:val="16"/>
                <w:szCs w:val="16"/>
              </w:rPr>
            </w:pPr>
            <w:bookmarkStart w:id="84" w:name="_Hlk8296679"/>
            <w:r w:rsidRPr="00175A8D">
              <w:rPr>
                <w:b/>
                <w:bCs/>
                <w:sz w:val="16"/>
                <w:szCs w:val="16"/>
              </w:rPr>
              <w:t xml:space="preserve">Republic of Korea: </w:t>
            </w:r>
            <w:r w:rsidRPr="00175A8D">
              <w:rPr>
                <w:bCs/>
                <w:sz w:val="16"/>
                <w:szCs w:val="16"/>
              </w:rPr>
              <w:t>Warning statement and graphic health warnings on alcoholic beverages (ID 577) (</w:t>
            </w:r>
            <w:r w:rsidRPr="00175A8D">
              <w:rPr>
                <w:bCs/>
                <w:i/>
                <w:sz w:val="16"/>
                <w:szCs w:val="16"/>
              </w:rPr>
              <w:t>raised by</w:t>
            </w:r>
            <w:r w:rsidRPr="00175A8D">
              <w:rPr>
                <w:bCs/>
                <w:sz w:val="16"/>
                <w:szCs w:val="16"/>
              </w:rPr>
              <w:t xml:space="preserve"> </w:t>
            </w:r>
            <w:r w:rsidRPr="00175A8D">
              <w:rPr>
                <w:bCs/>
                <w:i/>
                <w:sz w:val="16"/>
                <w:szCs w:val="16"/>
              </w:rPr>
              <w:t>United States)</w:t>
            </w:r>
          </w:p>
        </w:tc>
      </w:tr>
      <w:bookmarkEnd w:id="84"/>
      <w:tr w:rsidR="00430F21" w:rsidRPr="00175A8D" w:rsidTr="00FD25AA">
        <w:trPr>
          <w:trHeight w:val="225"/>
        </w:trPr>
        <w:tc>
          <w:tcPr>
            <w:tcW w:w="9016" w:type="dxa"/>
            <w:shd w:val="clear" w:color="auto" w:fill="C9DED4"/>
          </w:tcPr>
          <w:p w:rsidR="00430F21" w:rsidRPr="00175A8D" w:rsidRDefault="00430F21" w:rsidP="00F101E7">
            <w:pPr>
              <w:rPr>
                <w:bCs/>
                <w:i/>
                <w:sz w:val="16"/>
                <w:szCs w:val="16"/>
              </w:rPr>
            </w:pPr>
            <w:r w:rsidRPr="00175A8D">
              <w:rPr>
                <w:b/>
                <w:bCs/>
                <w:sz w:val="16"/>
                <w:szCs w:val="16"/>
              </w:rPr>
              <w:t xml:space="preserve">Uruguay: </w:t>
            </w:r>
            <w:r w:rsidRPr="00175A8D">
              <w:rPr>
                <w:bCs/>
                <w:sz w:val="16"/>
                <w:szCs w:val="16"/>
              </w:rPr>
              <w:t>Labelling of Packaged Food (ID 578)</w:t>
            </w:r>
            <w:r w:rsidRPr="00175A8D">
              <w:rPr>
                <w:b/>
                <w:bCs/>
                <w:sz w:val="16"/>
                <w:szCs w:val="16"/>
              </w:rPr>
              <w:t xml:space="preserve"> </w:t>
            </w:r>
            <w:r w:rsidRPr="00175A8D">
              <w:rPr>
                <w:bCs/>
                <w:sz w:val="16"/>
                <w:szCs w:val="16"/>
              </w:rPr>
              <w:t>(</w:t>
            </w:r>
            <w:r w:rsidRPr="00175A8D">
              <w:rPr>
                <w:bCs/>
                <w:i/>
                <w:sz w:val="16"/>
                <w:szCs w:val="16"/>
              </w:rPr>
              <w:t>raised by Costa Rica, United States, European Union and Guatemala)</w:t>
            </w:r>
          </w:p>
        </w:tc>
      </w:tr>
      <w:tr w:rsidR="00430F21" w:rsidRPr="00502E6A" w:rsidTr="00FD25AA">
        <w:trPr>
          <w:trHeight w:val="118"/>
        </w:trPr>
        <w:tc>
          <w:tcPr>
            <w:tcW w:w="9016" w:type="dxa"/>
            <w:shd w:val="clear" w:color="auto" w:fill="auto"/>
          </w:tcPr>
          <w:p w:rsidR="00430F21" w:rsidRPr="00D115C2" w:rsidRDefault="00430F21" w:rsidP="00F101E7">
            <w:pPr>
              <w:rPr>
                <w:b/>
                <w:bCs/>
                <w:sz w:val="16"/>
                <w:szCs w:val="16"/>
                <w:lang w:val="es-ES"/>
              </w:rPr>
            </w:pPr>
            <w:bookmarkStart w:id="85" w:name="_Hlk7436773"/>
            <w:r w:rsidRPr="00D115C2">
              <w:rPr>
                <w:b/>
                <w:bCs/>
                <w:sz w:val="16"/>
                <w:szCs w:val="16"/>
                <w:lang w:val="es-ES"/>
              </w:rPr>
              <w:t xml:space="preserve">European Union: </w:t>
            </w:r>
            <w:r w:rsidRPr="00D115C2">
              <w:rPr>
                <w:bCs/>
                <w:sz w:val="16"/>
                <w:szCs w:val="16"/>
                <w:lang w:val="es-ES"/>
              </w:rPr>
              <w:t>Chlorothalonil (pesticide active substance) (ID 579)</w:t>
            </w:r>
            <w:r w:rsidRPr="00D115C2">
              <w:rPr>
                <w:b/>
                <w:bCs/>
                <w:sz w:val="16"/>
                <w:szCs w:val="16"/>
                <w:lang w:val="es-ES"/>
              </w:rPr>
              <w:t xml:space="preserve"> </w:t>
            </w:r>
            <w:r w:rsidRPr="00D115C2">
              <w:rPr>
                <w:bCs/>
                <w:i/>
                <w:sz w:val="16"/>
                <w:szCs w:val="16"/>
                <w:lang w:val="es-ES"/>
              </w:rPr>
              <w:t>(raised by</w:t>
            </w:r>
            <w:r w:rsidRPr="00D115C2">
              <w:rPr>
                <w:bCs/>
                <w:sz w:val="16"/>
                <w:szCs w:val="16"/>
                <w:lang w:val="es-ES"/>
              </w:rPr>
              <w:t xml:space="preserve"> </w:t>
            </w:r>
            <w:r w:rsidRPr="00D115C2">
              <w:rPr>
                <w:bCs/>
                <w:i/>
                <w:sz w:val="16"/>
                <w:szCs w:val="16"/>
                <w:lang w:val="es-ES"/>
              </w:rPr>
              <w:t>Colombia, Guatemala,</w:t>
            </w:r>
            <w:r w:rsidRPr="00D115C2">
              <w:rPr>
                <w:bCs/>
                <w:sz w:val="16"/>
                <w:szCs w:val="16"/>
                <w:lang w:val="es-ES"/>
              </w:rPr>
              <w:t xml:space="preserve"> </w:t>
            </w:r>
            <w:r w:rsidRPr="00D115C2">
              <w:rPr>
                <w:bCs/>
                <w:i/>
                <w:sz w:val="16"/>
                <w:szCs w:val="16"/>
                <w:lang w:val="es-ES"/>
              </w:rPr>
              <w:t>United States, Brazil, Panama, Paraguay, Ecuador, Canada, Costa Rica and Honduras)</w:t>
            </w:r>
          </w:p>
        </w:tc>
      </w:tr>
      <w:tr w:rsidR="00430F21" w:rsidRPr="00175A8D" w:rsidTr="00FD25AA">
        <w:trPr>
          <w:trHeight w:val="151"/>
        </w:trPr>
        <w:tc>
          <w:tcPr>
            <w:tcW w:w="9016" w:type="dxa"/>
            <w:shd w:val="clear" w:color="auto" w:fill="C9DED4"/>
          </w:tcPr>
          <w:p w:rsidR="00430F21" w:rsidRPr="00175A8D" w:rsidRDefault="00430F21" w:rsidP="00F101E7">
            <w:pPr>
              <w:rPr>
                <w:bCs/>
                <w:i/>
                <w:sz w:val="16"/>
                <w:szCs w:val="16"/>
              </w:rPr>
            </w:pPr>
            <w:r w:rsidRPr="00175A8D">
              <w:rPr>
                <w:b/>
                <w:bCs/>
                <w:sz w:val="16"/>
                <w:szCs w:val="16"/>
              </w:rPr>
              <w:t xml:space="preserve">European Union: </w:t>
            </w:r>
            <w:r w:rsidRPr="00175A8D">
              <w:rPr>
                <w:bCs/>
                <w:sz w:val="16"/>
                <w:szCs w:val="16"/>
              </w:rPr>
              <w:t>Transitional periods for Minimum Residual Limits (MRLs) and international consultations (ID 580)</w:t>
            </w:r>
            <w:r w:rsidRPr="00175A8D">
              <w:rPr>
                <w:b/>
                <w:bCs/>
                <w:sz w:val="16"/>
                <w:szCs w:val="16"/>
              </w:rPr>
              <w:t xml:space="preserve"> </w:t>
            </w:r>
            <w:r w:rsidRPr="00175A8D">
              <w:rPr>
                <w:bCs/>
                <w:i/>
                <w:sz w:val="16"/>
                <w:szCs w:val="16"/>
              </w:rPr>
              <w:t>(raised by</w:t>
            </w:r>
            <w:r w:rsidRPr="00175A8D">
              <w:rPr>
                <w:bCs/>
                <w:sz w:val="16"/>
                <w:szCs w:val="16"/>
              </w:rPr>
              <w:t xml:space="preserve"> </w:t>
            </w:r>
            <w:r w:rsidRPr="00175A8D">
              <w:rPr>
                <w:bCs/>
                <w:i/>
                <w:sz w:val="16"/>
                <w:szCs w:val="16"/>
              </w:rPr>
              <w:t>Colombia, Guatemala,</w:t>
            </w:r>
            <w:r w:rsidRPr="00175A8D">
              <w:rPr>
                <w:bCs/>
                <w:sz w:val="16"/>
                <w:szCs w:val="16"/>
              </w:rPr>
              <w:t xml:space="preserve"> </w:t>
            </w:r>
            <w:r w:rsidRPr="00175A8D">
              <w:rPr>
                <w:bCs/>
                <w:i/>
                <w:sz w:val="16"/>
                <w:szCs w:val="16"/>
              </w:rPr>
              <w:t>United States, Brazil, Panama, Paraguay, Ecuador and Costa Rica)</w:t>
            </w:r>
          </w:p>
        </w:tc>
      </w:tr>
      <w:bookmarkEnd w:id="85"/>
      <w:tr w:rsidR="00430F21" w:rsidRPr="00175A8D" w:rsidTr="00FD25AA">
        <w:trPr>
          <w:trHeight w:val="382"/>
        </w:trPr>
        <w:tc>
          <w:tcPr>
            <w:tcW w:w="9016" w:type="dxa"/>
            <w:shd w:val="clear" w:color="auto" w:fill="auto"/>
          </w:tcPr>
          <w:p w:rsidR="00430F21" w:rsidRPr="00175A8D" w:rsidRDefault="00430F21" w:rsidP="00F101E7">
            <w:pPr>
              <w:rPr>
                <w:bCs/>
                <w:i/>
                <w:sz w:val="16"/>
                <w:szCs w:val="16"/>
              </w:rPr>
            </w:pPr>
            <w:r w:rsidRPr="00175A8D">
              <w:rPr>
                <w:b/>
                <w:bCs/>
                <w:sz w:val="16"/>
                <w:szCs w:val="16"/>
              </w:rPr>
              <w:t xml:space="preserve">Jamaica: </w:t>
            </w:r>
            <w:r w:rsidRPr="00175A8D">
              <w:rPr>
                <w:bCs/>
                <w:sz w:val="16"/>
                <w:szCs w:val="16"/>
              </w:rPr>
              <w:t>The Trade (Plastic Packaging Materials Prohibition) Order, 2018, adopted on 24 December 2018, contained in the Jamaica Gazette Supplement No. 146 and The Natural Resources Conservation Authority Act (Plastic Packaging Materials Prohibition) Order 2018, adopted on 24 December 2018, contained in the Jamaica Gazette No. 145 (ID 581)</w:t>
            </w:r>
            <w:r w:rsidRPr="00175A8D">
              <w:rPr>
                <w:b/>
                <w:bCs/>
                <w:i/>
                <w:sz w:val="16"/>
                <w:szCs w:val="16"/>
              </w:rPr>
              <w:t xml:space="preserve"> </w:t>
            </w:r>
            <w:r w:rsidRPr="00175A8D">
              <w:rPr>
                <w:bCs/>
                <w:i/>
                <w:sz w:val="16"/>
                <w:szCs w:val="16"/>
              </w:rPr>
              <w:t>(raised by Dominican Republic)</w:t>
            </w:r>
          </w:p>
        </w:tc>
      </w:tr>
      <w:tr w:rsidR="00430F21" w:rsidRPr="00175A8D" w:rsidTr="00FD25AA">
        <w:trPr>
          <w:trHeight w:val="274"/>
        </w:trPr>
        <w:tc>
          <w:tcPr>
            <w:tcW w:w="9016" w:type="dxa"/>
            <w:shd w:val="clear" w:color="auto" w:fill="C9DED4"/>
          </w:tcPr>
          <w:p w:rsidR="00430F21" w:rsidRPr="00175A8D" w:rsidRDefault="00430F21" w:rsidP="00F101E7">
            <w:pPr>
              <w:rPr>
                <w:b/>
                <w:bCs/>
                <w:sz w:val="16"/>
                <w:szCs w:val="16"/>
              </w:rPr>
            </w:pPr>
            <w:bookmarkStart w:id="86" w:name="_Hlk7436809"/>
            <w:r w:rsidRPr="00175A8D">
              <w:rPr>
                <w:b/>
                <w:bCs/>
                <w:sz w:val="16"/>
                <w:szCs w:val="16"/>
              </w:rPr>
              <w:t xml:space="preserve">Republic of Korea: </w:t>
            </w:r>
            <w:r w:rsidRPr="00175A8D">
              <w:rPr>
                <w:bCs/>
                <w:sz w:val="16"/>
                <w:szCs w:val="16"/>
              </w:rPr>
              <w:t>Regulation on Energy Efficiency Management Equipment (ID 582)</w:t>
            </w:r>
            <w:r w:rsidRPr="00175A8D">
              <w:rPr>
                <w:b/>
                <w:bCs/>
                <w:i/>
                <w:sz w:val="16"/>
                <w:szCs w:val="16"/>
              </w:rPr>
              <w:t xml:space="preserve"> </w:t>
            </w:r>
            <w:r w:rsidRPr="00175A8D">
              <w:rPr>
                <w:bCs/>
                <w:i/>
                <w:sz w:val="16"/>
                <w:szCs w:val="16"/>
              </w:rPr>
              <w:t>(raised by China)</w:t>
            </w:r>
          </w:p>
        </w:tc>
      </w:tr>
      <w:tr w:rsidR="00430F21" w:rsidRPr="00175A8D" w:rsidTr="00FD25AA">
        <w:trPr>
          <w:trHeight w:val="179"/>
        </w:trPr>
        <w:tc>
          <w:tcPr>
            <w:tcW w:w="9016" w:type="dxa"/>
            <w:shd w:val="clear" w:color="auto" w:fill="auto"/>
          </w:tcPr>
          <w:p w:rsidR="00430F21" w:rsidRPr="00175A8D" w:rsidRDefault="00430F21" w:rsidP="00FD25AA">
            <w:pPr>
              <w:rPr>
                <w:bCs/>
                <w:i/>
                <w:sz w:val="16"/>
                <w:szCs w:val="16"/>
              </w:rPr>
            </w:pPr>
            <w:r w:rsidRPr="00175A8D">
              <w:rPr>
                <w:b/>
                <w:bCs/>
                <w:sz w:val="16"/>
                <w:szCs w:val="16"/>
              </w:rPr>
              <w:t xml:space="preserve">Kingdom of Saudi Arabia: </w:t>
            </w:r>
            <w:r w:rsidRPr="00175A8D">
              <w:rPr>
                <w:bCs/>
                <w:sz w:val="16"/>
                <w:szCs w:val="16"/>
              </w:rPr>
              <w:t>Technical Regulation for plastic products OXO – biodegradable (ID 583)</w:t>
            </w:r>
            <w:r w:rsidRPr="00175A8D">
              <w:rPr>
                <w:b/>
                <w:bCs/>
                <w:sz w:val="16"/>
                <w:szCs w:val="16"/>
              </w:rPr>
              <w:t xml:space="preserve"> </w:t>
            </w:r>
            <w:r w:rsidRPr="00175A8D">
              <w:rPr>
                <w:bCs/>
                <w:sz w:val="16"/>
                <w:szCs w:val="16"/>
              </w:rPr>
              <w:t>(</w:t>
            </w:r>
            <w:r w:rsidRPr="00175A8D">
              <w:rPr>
                <w:bCs/>
                <w:i/>
                <w:sz w:val="16"/>
                <w:szCs w:val="16"/>
              </w:rPr>
              <w:t>raised by European Union and United States)</w:t>
            </w:r>
          </w:p>
        </w:tc>
      </w:tr>
    </w:tbl>
    <w:bookmarkEnd w:id="86"/>
    <w:p w:rsidR="00430F21" w:rsidRPr="00175A8D" w:rsidRDefault="00430F21" w:rsidP="00430F21">
      <w:pPr>
        <w:pStyle w:val="NoteText"/>
        <w:spacing w:before="120" w:after="240"/>
        <w:rPr>
          <w:szCs w:val="16"/>
        </w:rPr>
      </w:pPr>
      <w:r w:rsidRPr="00175A8D">
        <w:rPr>
          <w:szCs w:val="16"/>
        </w:rPr>
        <w:t>Source:</w:t>
      </w:r>
      <w:r w:rsidRPr="00175A8D">
        <w:rPr>
          <w:szCs w:val="16"/>
        </w:rPr>
        <w:tab/>
        <w:t>WTO Secretariat.</w:t>
      </w:r>
    </w:p>
    <w:p w:rsidR="00430F21" w:rsidRPr="00175A8D" w:rsidRDefault="00430F21" w:rsidP="0093682C">
      <w:pPr>
        <w:pStyle w:val="BodyText"/>
        <w:rPr>
          <w:szCs w:val="18"/>
        </w:rPr>
      </w:pPr>
      <w:r w:rsidRPr="00175A8D">
        <w:rPr>
          <w:szCs w:val="18"/>
        </w:rPr>
        <w:t xml:space="preserve">As indicated in </w:t>
      </w:r>
      <w:r w:rsidR="00AF37EC">
        <w:rPr>
          <w:szCs w:val="18"/>
        </w:rPr>
        <w:t>C</w:t>
      </w:r>
      <w:r w:rsidRPr="00033CE6">
        <w:rPr>
          <w:szCs w:val="18"/>
        </w:rPr>
        <w:t xml:space="preserve">hart </w:t>
      </w:r>
      <w:r w:rsidR="007602E0" w:rsidRPr="00033CE6">
        <w:rPr>
          <w:szCs w:val="18"/>
        </w:rPr>
        <w:t>3</w:t>
      </w:r>
      <w:r w:rsidR="00DB051B" w:rsidRPr="00033CE6">
        <w:rPr>
          <w:szCs w:val="18"/>
        </w:rPr>
        <w:t>.</w:t>
      </w:r>
      <w:r w:rsidR="007C4E54" w:rsidRPr="00033CE6">
        <w:rPr>
          <w:szCs w:val="18"/>
        </w:rPr>
        <w:t>1</w:t>
      </w:r>
      <w:r w:rsidR="00E46AF7">
        <w:rPr>
          <w:szCs w:val="18"/>
        </w:rPr>
        <w:t>4</w:t>
      </w:r>
      <w:r w:rsidRPr="00175A8D">
        <w:rPr>
          <w:szCs w:val="18"/>
        </w:rPr>
        <w:t xml:space="preserve">, STCs are frequently discussed in the regular meetings of the TBT Committee, with almost 60 STCs discussed per meeting in recent years. Depending on the extent of the </w:t>
      </w:r>
      <w:r w:rsidRPr="00175A8D">
        <w:rPr>
          <w:iCs/>
          <w:szCs w:val="18"/>
        </w:rPr>
        <w:t>trade-restrictiveness</w:t>
      </w:r>
      <w:r w:rsidRPr="00175A8D">
        <w:rPr>
          <w:i/>
          <w:iCs/>
          <w:szCs w:val="18"/>
        </w:rPr>
        <w:t xml:space="preserve"> </w:t>
      </w:r>
      <w:r w:rsidRPr="00175A8D">
        <w:rPr>
          <w:szCs w:val="18"/>
        </w:rPr>
        <w:t xml:space="preserve">and importance of the issue to the Member(s) raising the STC, the same measure may come up at one or more meetings of the TBT Committee. For example, an STC may be discussed at only one meeting as a new STC, and subsequently a resolution to the trade concern may be found. Alternatively, an STC may be discussed at subsequent meetings, as a previously-raised STC. </w:t>
      </w:r>
      <w:bookmarkStart w:id="87" w:name="_Hlk8051606"/>
      <w:r w:rsidRPr="00175A8D">
        <w:rPr>
          <w:szCs w:val="18"/>
        </w:rPr>
        <w:t xml:space="preserve">Previously-raised STCs, </w:t>
      </w:r>
      <w:proofErr w:type="gramStart"/>
      <w:r w:rsidRPr="00175A8D">
        <w:rPr>
          <w:szCs w:val="18"/>
        </w:rPr>
        <w:t>in particular long</w:t>
      </w:r>
      <w:proofErr w:type="gramEnd"/>
      <w:r w:rsidRPr="00175A8D">
        <w:rPr>
          <w:szCs w:val="18"/>
        </w:rPr>
        <w:noBreakHyphen/>
        <w:t xml:space="preserve">standing ("persisting") ones, </w:t>
      </w:r>
      <w:r w:rsidRPr="00175A8D">
        <w:rPr>
          <w:szCs w:val="18"/>
        </w:rPr>
        <w:lastRenderedPageBreak/>
        <w:t xml:space="preserve">generally involve more serious and/or complex concerns. Since 1995, Members have raised 581 </w:t>
      </w:r>
      <w:r w:rsidRPr="004718C6">
        <w:rPr>
          <w:szCs w:val="18"/>
        </w:rPr>
        <w:t>new</w:t>
      </w:r>
      <w:r w:rsidRPr="00175A8D">
        <w:rPr>
          <w:szCs w:val="18"/>
        </w:rPr>
        <w:t xml:space="preserve"> STCs.</w:t>
      </w:r>
    </w:p>
    <w:bookmarkEnd w:id="87"/>
    <w:p w:rsidR="00430F21" w:rsidRPr="00175A8D" w:rsidRDefault="00DB051B" w:rsidP="00DB051B">
      <w:pPr>
        <w:pStyle w:val="Caption"/>
      </w:pPr>
      <w:r w:rsidRPr="00175A8D">
        <w:t xml:space="preserve">Chart </w:t>
      </w:r>
      <w:r w:rsidR="00847CEA">
        <w:rPr>
          <w:noProof/>
        </w:rPr>
        <w:fldChar w:fldCharType="begin"/>
      </w:r>
      <w:r w:rsidR="00847CEA">
        <w:rPr>
          <w:noProof/>
        </w:rPr>
        <w:instrText xml:space="preserve"> STYLEREF 1 \s </w:instrText>
      </w:r>
      <w:r w:rsidR="00847CEA">
        <w:rPr>
          <w:noProof/>
        </w:rPr>
        <w:fldChar w:fldCharType="separate"/>
      </w:r>
      <w:r w:rsidR="00D76318">
        <w:rPr>
          <w:noProof/>
        </w:rPr>
        <w:t>3</w:t>
      </w:r>
      <w:r w:rsidR="00847CEA">
        <w:rPr>
          <w:noProof/>
        </w:rPr>
        <w:fldChar w:fldCharType="end"/>
      </w:r>
      <w:r w:rsidR="00054338">
        <w:t>.</w:t>
      </w:r>
      <w:r w:rsidR="00847CEA">
        <w:rPr>
          <w:noProof/>
        </w:rPr>
        <w:fldChar w:fldCharType="begin"/>
      </w:r>
      <w:r w:rsidR="00847CEA">
        <w:rPr>
          <w:noProof/>
        </w:rPr>
        <w:instrText xml:space="preserve"> SEQ Chart \* ARABIC \s 1 </w:instrText>
      </w:r>
      <w:r w:rsidR="00847CEA">
        <w:rPr>
          <w:noProof/>
        </w:rPr>
        <w:fldChar w:fldCharType="separate"/>
      </w:r>
      <w:r w:rsidR="00D76318">
        <w:rPr>
          <w:noProof/>
        </w:rPr>
        <w:t>14</w:t>
      </w:r>
      <w:r w:rsidR="00847CEA">
        <w:rPr>
          <w:noProof/>
        </w:rPr>
        <w:fldChar w:fldCharType="end"/>
      </w:r>
      <w:r w:rsidRPr="00175A8D">
        <w:t xml:space="preserve"> STCs raised per committee meeting from 2009 to 2018</w:t>
      </w:r>
    </w:p>
    <w:p w:rsidR="00F42C58" w:rsidRPr="00175A8D" w:rsidRDefault="00F42C58" w:rsidP="00F42C58">
      <w:r w:rsidRPr="00175A8D">
        <w:rPr>
          <w:noProof/>
        </w:rPr>
        <w:drawing>
          <wp:inline distT="0" distB="0" distL="0" distR="0">
            <wp:extent cx="5692775" cy="3331597"/>
            <wp:effectExtent l="0" t="0" r="317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6">
                      <a:extLst>
                        <a:ext uri="{28A0092B-C50C-407E-A947-70E740481C1C}">
                          <a14:useLocalDpi xmlns:a14="http://schemas.microsoft.com/office/drawing/2010/main" val="0"/>
                        </a:ext>
                      </a:extLst>
                    </a:blip>
                    <a:srcRect t="6423" r="1596" b="7587"/>
                    <a:stretch/>
                  </pic:blipFill>
                  <pic:spPr bwMode="auto">
                    <a:xfrm>
                      <a:off x="0" y="0"/>
                      <a:ext cx="5697397" cy="3334302"/>
                    </a:xfrm>
                    <a:prstGeom prst="rect">
                      <a:avLst/>
                    </a:prstGeom>
                    <a:noFill/>
                    <a:ln>
                      <a:noFill/>
                    </a:ln>
                    <a:extLst>
                      <a:ext uri="{53640926-AAD7-44D8-BBD7-CCE9431645EC}">
                        <a14:shadowObscured xmlns:a14="http://schemas.microsoft.com/office/drawing/2010/main"/>
                      </a:ext>
                    </a:extLst>
                  </pic:spPr>
                </pic:pic>
              </a:graphicData>
            </a:graphic>
          </wp:inline>
        </w:drawing>
      </w:r>
    </w:p>
    <w:p w:rsidR="00430F21" w:rsidRPr="00175A8D" w:rsidRDefault="00430F21" w:rsidP="0097294A">
      <w:pPr>
        <w:pStyle w:val="NoteText"/>
        <w:spacing w:before="120"/>
      </w:pPr>
      <w:r w:rsidRPr="00175A8D">
        <w:t>Note:</w:t>
      </w:r>
      <w:r w:rsidRPr="00175A8D">
        <w:tab/>
        <w:t xml:space="preserve">The methodology of counting previously-raised STCs has been revised. The new methodology counts an STC each time it is raised: if raised for the first time, it is counted as a new STC, and if it is raised again, it is counted as a previously-raised STC. </w:t>
      </w:r>
    </w:p>
    <w:p w:rsidR="00430F21" w:rsidRPr="00175A8D" w:rsidRDefault="00430F21" w:rsidP="0097294A">
      <w:pPr>
        <w:pStyle w:val="NoteText"/>
        <w:spacing w:before="120" w:after="240"/>
      </w:pPr>
      <w:r w:rsidRPr="00175A8D">
        <w:t>Source:</w:t>
      </w:r>
      <w:r w:rsidRPr="00175A8D">
        <w:tab/>
        <w:t>WTO Secretariat.</w:t>
      </w:r>
    </w:p>
    <w:p w:rsidR="00430F21" w:rsidRPr="00175A8D" w:rsidRDefault="00430F21" w:rsidP="0093682C">
      <w:pPr>
        <w:pStyle w:val="BodyText"/>
      </w:pPr>
      <w:r w:rsidRPr="00175A8D">
        <w:t xml:space="preserve">Overall, the number of new and previously-raised STCs has been increasing every year, despite Members raising fewer </w:t>
      </w:r>
      <w:r w:rsidRPr="00175A8D">
        <w:rPr>
          <w:u w:val="single"/>
        </w:rPr>
        <w:t>new</w:t>
      </w:r>
      <w:r w:rsidRPr="00175A8D">
        <w:t xml:space="preserve"> STCs</w:t>
      </w:r>
      <w:r w:rsidR="00693B94">
        <w:t xml:space="preserve"> </w:t>
      </w:r>
      <w:r w:rsidR="00693B94" w:rsidRPr="00BA12EA">
        <w:t>(Chart 3.15</w:t>
      </w:r>
      <w:r w:rsidR="00693B94" w:rsidRPr="00175A8D">
        <w:t>)</w:t>
      </w:r>
      <w:r w:rsidRPr="00175A8D">
        <w:t xml:space="preserve">. This may in part be because they have raised more </w:t>
      </w:r>
      <w:r w:rsidRPr="00175A8D">
        <w:rPr>
          <w:u w:val="single"/>
        </w:rPr>
        <w:t>previous</w:t>
      </w:r>
      <w:r w:rsidRPr="00175A8D">
        <w:t xml:space="preserve"> STCs in recent years. Since 2008, Members have raised more than 100 STCs (new and previous) every year (</w:t>
      </w:r>
      <w:r w:rsidRPr="00BA12EA">
        <w:t xml:space="preserve">Chart </w:t>
      </w:r>
      <w:r w:rsidR="0097294A" w:rsidRPr="00BA12EA">
        <w:t>3.</w:t>
      </w:r>
      <w:r w:rsidR="00947796" w:rsidRPr="00BA12EA">
        <w:t>1</w:t>
      </w:r>
      <w:r w:rsidR="00E46AF7">
        <w:t>6</w:t>
      </w:r>
      <w:r w:rsidRPr="00BA12EA">
        <w:t>).</w:t>
      </w:r>
      <w:r w:rsidRPr="00175A8D">
        <w:t xml:space="preserve"> During the </w:t>
      </w:r>
      <w:r w:rsidR="000E4B43">
        <w:t>3</w:t>
      </w:r>
      <w:r w:rsidRPr="00175A8D">
        <w:t xml:space="preserve"> Committee meetings held in 2018 for example, 184 STCs were discussed, which represents a 136% increase compared to 2008, when only 78</w:t>
      </w:r>
      <w:r w:rsidR="009E482D" w:rsidRPr="00175A8D">
        <w:t> </w:t>
      </w:r>
      <w:r w:rsidRPr="00175A8D">
        <w:t xml:space="preserve">STCs were raised. This is a new peak in the Committee. The number of new concerns, however, dropped to 22, </w:t>
      </w:r>
      <w:r w:rsidR="009E482D" w:rsidRPr="00175A8D">
        <w:t>5 </w:t>
      </w:r>
      <w:r w:rsidRPr="00175A8D">
        <w:t>fewer than in 2017. This continues the declining trend in the number of new concerns raised in the Committee since 2014 (47), a decrease of 5</w:t>
      </w:r>
      <w:r w:rsidR="000E4B43">
        <w:t>3</w:t>
      </w:r>
      <w:r w:rsidRPr="00175A8D">
        <w:t>%. On the other hand, the number of times previously raised STC were discussed continues to increase.</w:t>
      </w:r>
      <w:r w:rsidR="0093682C" w:rsidRPr="00175A8D">
        <w:rPr>
          <w:rStyle w:val="FootnoteReference"/>
        </w:rPr>
        <w:footnoteReference w:id="44"/>
      </w:r>
      <w:r w:rsidRPr="00175A8D">
        <w:t xml:space="preserve"> The overall trend suggests an increasing use of the TBT Committee as a forum for Members to raise and resolve trade concerns non-litigiously.</w:t>
      </w:r>
    </w:p>
    <w:p w:rsidR="00430F21" w:rsidRPr="00175A8D" w:rsidRDefault="0097294A" w:rsidP="0097294A">
      <w:pPr>
        <w:pStyle w:val="Caption"/>
      </w:pPr>
      <w:r w:rsidRPr="00175A8D">
        <w:lastRenderedPageBreak/>
        <w:t xml:space="preserve">Chart </w:t>
      </w:r>
      <w:r w:rsidR="00847CEA">
        <w:rPr>
          <w:noProof/>
        </w:rPr>
        <w:fldChar w:fldCharType="begin"/>
      </w:r>
      <w:r w:rsidR="00847CEA">
        <w:rPr>
          <w:noProof/>
        </w:rPr>
        <w:instrText xml:space="preserve"> STYLEREF 1 \s </w:instrText>
      </w:r>
      <w:r w:rsidR="00847CEA">
        <w:rPr>
          <w:noProof/>
        </w:rPr>
        <w:fldChar w:fldCharType="separate"/>
      </w:r>
      <w:r w:rsidR="00D76318">
        <w:rPr>
          <w:noProof/>
        </w:rPr>
        <w:t>3</w:t>
      </w:r>
      <w:r w:rsidR="00847CEA">
        <w:rPr>
          <w:noProof/>
        </w:rPr>
        <w:fldChar w:fldCharType="end"/>
      </w:r>
      <w:r w:rsidR="00054338">
        <w:t>.</w:t>
      </w:r>
      <w:r w:rsidR="00847CEA">
        <w:rPr>
          <w:noProof/>
        </w:rPr>
        <w:fldChar w:fldCharType="begin"/>
      </w:r>
      <w:r w:rsidR="00847CEA">
        <w:rPr>
          <w:noProof/>
        </w:rPr>
        <w:instrText xml:space="preserve"> SEQ Chart \* ARABIC \s 1 </w:instrText>
      </w:r>
      <w:r w:rsidR="00847CEA">
        <w:rPr>
          <w:noProof/>
        </w:rPr>
        <w:fldChar w:fldCharType="separate"/>
      </w:r>
      <w:r w:rsidR="00D76318">
        <w:rPr>
          <w:noProof/>
        </w:rPr>
        <w:t>15</w:t>
      </w:r>
      <w:r w:rsidR="00847CEA">
        <w:rPr>
          <w:noProof/>
        </w:rPr>
        <w:fldChar w:fldCharType="end"/>
      </w:r>
      <w:r w:rsidRPr="00175A8D">
        <w:t xml:space="preserve"> STCs raised from 199</w:t>
      </w:r>
      <w:r w:rsidR="006D53C9" w:rsidRPr="00175A8D">
        <w:t xml:space="preserve">5 to </w:t>
      </w:r>
      <w:r w:rsidRPr="00175A8D">
        <w:t>2018</w:t>
      </w:r>
    </w:p>
    <w:p w:rsidR="007C26FD" w:rsidRPr="00175A8D" w:rsidRDefault="007C26FD" w:rsidP="007C26FD">
      <w:pPr>
        <w:rPr>
          <w:lang w:eastAsia="en-GB"/>
        </w:rPr>
      </w:pPr>
      <w:r w:rsidRPr="00175A8D">
        <w:rPr>
          <w:noProof/>
        </w:rPr>
        <w:drawing>
          <wp:inline distT="0" distB="0" distL="0" distR="0">
            <wp:extent cx="5730381" cy="3196424"/>
            <wp:effectExtent l="0" t="0" r="381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7">
                      <a:extLst>
                        <a:ext uri="{28A0092B-C50C-407E-A947-70E740481C1C}">
                          <a14:useLocalDpi xmlns:a14="http://schemas.microsoft.com/office/drawing/2010/main" val="0"/>
                        </a:ext>
                      </a:extLst>
                    </a:blip>
                    <a:srcRect t="6427" b="10221"/>
                    <a:stretch/>
                  </pic:blipFill>
                  <pic:spPr bwMode="auto">
                    <a:xfrm>
                      <a:off x="0" y="0"/>
                      <a:ext cx="5731510" cy="3197054"/>
                    </a:xfrm>
                    <a:prstGeom prst="rect">
                      <a:avLst/>
                    </a:prstGeom>
                    <a:noFill/>
                    <a:ln>
                      <a:noFill/>
                    </a:ln>
                    <a:extLst>
                      <a:ext uri="{53640926-AAD7-44D8-BBD7-CCE9431645EC}">
                        <a14:shadowObscured xmlns:a14="http://schemas.microsoft.com/office/drawing/2010/main"/>
                      </a:ext>
                    </a:extLst>
                  </pic:spPr>
                </pic:pic>
              </a:graphicData>
            </a:graphic>
          </wp:inline>
        </w:drawing>
      </w:r>
    </w:p>
    <w:p w:rsidR="00430F21" w:rsidRPr="00175A8D" w:rsidRDefault="00430F21" w:rsidP="006D53C9">
      <w:pPr>
        <w:pStyle w:val="NoteText"/>
        <w:spacing w:before="120"/>
      </w:pPr>
      <w:r w:rsidRPr="00175A8D">
        <w:t>Note:</w:t>
      </w:r>
      <w:r w:rsidRPr="00175A8D">
        <w:tab/>
        <w:t xml:space="preserve">The methodology of counting previously-raised STCs has been revised. The new methodology counts an STC each time it is raised: if raised for the first time, it is counted as a new STC, and if it is raised again, it is counted as a previously-raised STC. </w:t>
      </w:r>
    </w:p>
    <w:p w:rsidR="00430F21" w:rsidRPr="00175A8D" w:rsidRDefault="00430F21" w:rsidP="006D53C9">
      <w:pPr>
        <w:pStyle w:val="NoteText"/>
        <w:spacing w:before="120" w:after="240"/>
      </w:pPr>
      <w:r w:rsidRPr="00175A8D">
        <w:t>Source:</w:t>
      </w:r>
      <w:r w:rsidRPr="00175A8D">
        <w:tab/>
        <w:t>WTO Secretariat.</w:t>
      </w:r>
    </w:p>
    <w:p w:rsidR="00430F21" w:rsidRPr="00175A8D" w:rsidRDefault="006D53C9" w:rsidP="006D53C9">
      <w:pPr>
        <w:pStyle w:val="Caption"/>
      </w:pPr>
      <w:r w:rsidRPr="00175A8D">
        <w:t xml:space="preserve">Chart </w:t>
      </w:r>
      <w:r w:rsidR="00847CEA">
        <w:rPr>
          <w:noProof/>
        </w:rPr>
        <w:fldChar w:fldCharType="begin"/>
      </w:r>
      <w:r w:rsidR="00847CEA">
        <w:rPr>
          <w:noProof/>
        </w:rPr>
        <w:instrText xml:space="preserve"> STYLEREF 1 \s </w:instrText>
      </w:r>
      <w:r w:rsidR="00847CEA">
        <w:rPr>
          <w:noProof/>
        </w:rPr>
        <w:fldChar w:fldCharType="separate"/>
      </w:r>
      <w:r w:rsidR="00D76318">
        <w:rPr>
          <w:noProof/>
        </w:rPr>
        <w:t>3</w:t>
      </w:r>
      <w:r w:rsidR="00847CEA">
        <w:rPr>
          <w:noProof/>
        </w:rPr>
        <w:fldChar w:fldCharType="end"/>
      </w:r>
      <w:r w:rsidR="00054338">
        <w:t>.</w:t>
      </w:r>
      <w:r w:rsidR="00847CEA">
        <w:rPr>
          <w:noProof/>
        </w:rPr>
        <w:fldChar w:fldCharType="begin"/>
      </w:r>
      <w:r w:rsidR="00847CEA">
        <w:rPr>
          <w:noProof/>
        </w:rPr>
        <w:instrText xml:space="preserve"> SEQ Chart \* ARABIC \s 1 </w:instrText>
      </w:r>
      <w:r w:rsidR="00847CEA">
        <w:rPr>
          <w:noProof/>
        </w:rPr>
        <w:fldChar w:fldCharType="separate"/>
      </w:r>
      <w:r w:rsidR="00D76318">
        <w:rPr>
          <w:noProof/>
        </w:rPr>
        <w:t>16</w:t>
      </w:r>
      <w:r w:rsidR="00847CEA">
        <w:rPr>
          <w:noProof/>
        </w:rPr>
        <w:fldChar w:fldCharType="end"/>
      </w:r>
      <w:r w:rsidRPr="00175A8D">
        <w:t xml:space="preserve"> Number of TBT notifications and new STCs, 1995 to 2018</w:t>
      </w:r>
    </w:p>
    <w:p w:rsidR="00F803D2" w:rsidRDefault="00F803D2" w:rsidP="00F803D2">
      <w:r w:rsidRPr="00F803D2">
        <w:rPr>
          <w:noProof/>
        </w:rPr>
        <w:drawing>
          <wp:inline distT="0" distB="0" distL="0" distR="0">
            <wp:extent cx="5730240" cy="3289300"/>
            <wp:effectExtent l="0" t="0" r="381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
                      <a:extLst>
                        <a:ext uri="{28A0092B-C50C-407E-A947-70E740481C1C}">
                          <a14:useLocalDpi xmlns:a14="http://schemas.microsoft.com/office/drawing/2010/main" val="0"/>
                        </a:ext>
                      </a:extLst>
                    </a:blip>
                    <a:srcRect t="6131" b="8030"/>
                    <a:stretch/>
                  </pic:blipFill>
                  <pic:spPr bwMode="auto">
                    <a:xfrm>
                      <a:off x="0" y="0"/>
                      <a:ext cx="5731510" cy="3290029"/>
                    </a:xfrm>
                    <a:prstGeom prst="rect">
                      <a:avLst/>
                    </a:prstGeom>
                    <a:noFill/>
                    <a:ln>
                      <a:noFill/>
                    </a:ln>
                    <a:extLst>
                      <a:ext uri="{53640926-AAD7-44D8-BBD7-CCE9431645EC}">
                        <a14:shadowObscured xmlns:a14="http://schemas.microsoft.com/office/drawing/2010/main"/>
                      </a:ext>
                    </a:extLst>
                  </pic:spPr>
                </pic:pic>
              </a:graphicData>
            </a:graphic>
          </wp:inline>
        </w:drawing>
      </w:r>
    </w:p>
    <w:p w:rsidR="00430F21" w:rsidRPr="00175A8D" w:rsidRDefault="00430F21" w:rsidP="0018618C">
      <w:pPr>
        <w:pStyle w:val="NoteText"/>
        <w:spacing w:before="120" w:after="240"/>
      </w:pPr>
      <w:r w:rsidRPr="00175A8D">
        <w:t>Source:</w:t>
      </w:r>
      <w:r w:rsidRPr="00175A8D">
        <w:tab/>
        <w:t>WTO Secretariat.</w:t>
      </w:r>
    </w:p>
    <w:p w:rsidR="00430F21" w:rsidRPr="00175A8D" w:rsidRDefault="00430F21" w:rsidP="0093682C">
      <w:pPr>
        <w:pStyle w:val="BodyText"/>
      </w:pPr>
      <w:bookmarkStart w:id="88" w:name="_Hlk7436993"/>
      <w:r w:rsidRPr="00175A8D">
        <w:t xml:space="preserve">The number of times that an STC is raised may be related to the importance Members attach to the concern or may provide insight into whether progress was made in addressing such concerns. STCs which are raised at only one or two meetings may represent concerns for which some progress was found. On the other hand, longstanding STCs raised at five or more meetings may represent </w:t>
      </w:r>
      <w:r w:rsidRPr="00175A8D">
        <w:lastRenderedPageBreak/>
        <w:t>concerns on which less progress has been made. As mentioned above, STCs frequently discussed at subsequent meetings as previously-raised STCs usually represent more serious concerns. From 1995 to 2018, for instance, the majority of STCs (56%), however, have been raised at one or two</w:t>
      </w:r>
      <w:r w:rsidR="002E5E32" w:rsidRPr="00175A8D">
        <w:t> </w:t>
      </w:r>
      <w:r w:rsidRPr="00175A8D">
        <w:t xml:space="preserve">Committee meetings, while 26% were raised </w:t>
      </w:r>
      <w:r w:rsidR="002E5E32" w:rsidRPr="00175A8D">
        <w:t>three</w:t>
      </w:r>
      <w:r w:rsidRPr="00175A8D">
        <w:t xml:space="preserve"> to </w:t>
      </w:r>
      <w:r w:rsidR="002E5E32" w:rsidRPr="00175A8D">
        <w:t>five</w:t>
      </w:r>
      <w:r w:rsidRPr="00175A8D">
        <w:t xml:space="preserve"> times. Only 18% STCs were raised more than </w:t>
      </w:r>
      <w:r w:rsidR="002E5E32" w:rsidRPr="00175A8D">
        <w:t>five </w:t>
      </w:r>
      <w:r w:rsidRPr="00175A8D">
        <w:t>times (</w:t>
      </w:r>
      <w:r w:rsidRPr="00B748B7">
        <w:t>Chart</w:t>
      </w:r>
      <w:r w:rsidR="00DC7260" w:rsidRPr="00B748B7">
        <w:t xml:space="preserve"> 3.</w:t>
      </w:r>
      <w:r w:rsidR="005F0D16" w:rsidRPr="00B748B7">
        <w:t>1</w:t>
      </w:r>
      <w:r w:rsidR="00E46AF7">
        <w:t>7</w:t>
      </w:r>
      <w:r w:rsidRPr="00175A8D">
        <w:t xml:space="preserve">). </w:t>
      </w:r>
    </w:p>
    <w:bookmarkEnd w:id="88"/>
    <w:p w:rsidR="00430F21" w:rsidRPr="00175A8D" w:rsidRDefault="00DC7260" w:rsidP="00DC7260">
      <w:pPr>
        <w:pStyle w:val="Caption"/>
        <w:rPr>
          <w:sz w:val="16"/>
          <w:szCs w:val="16"/>
        </w:rPr>
      </w:pPr>
      <w:r w:rsidRPr="00175A8D">
        <w:t xml:space="preserve">Chart </w:t>
      </w:r>
      <w:r w:rsidR="00847CEA">
        <w:rPr>
          <w:noProof/>
        </w:rPr>
        <w:fldChar w:fldCharType="begin"/>
      </w:r>
      <w:r w:rsidR="00847CEA">
        <w:rPr>
          <w:noProof/>
        </w:rPr>
        <w:instrText xml:space="preserve"> STYLEREF 1 \s </w:instrText>
      </w:r>
      <w:r w:rsidR="00847CEA">
        <w:rPr>
          <w:noProof/>
        </w:rPr>
        <w:fldChar w:fldCharType="separate"/>
      </w:r>
      <w:r w:rsidR="00D76318">
        <w:rPr>
          <w:noProof/>
        </w:rPr>
        <w:t>3</w:t>
      </w:r>
      <w:r w:rsidR="00847CEA">
        <w:rPr>
          <w:noProof/>
        </w:rPr>
        <w:fldChar w:fldCharType="end"/>
      </w:r>
      <w:r w:rsidR="00054338">
        <w:t>.</w:t>
      </w:r>
      <w:r w:rsidR="00847CEA">
        <w:rPr>
          <w:noProof/>
        </w:rPr>
        <w:fldChar w:fldCharType="begin"/>
      </w:r>
      <w:r w:rsidR="00847CEA">
        <w:rPr>
          <w:noProof/>
        </w:rPr>
        <w:instrText xml:space="preserve"> SEQ Chart \* ARABIC \s 1 </w:instrText>
      </w:r>
      <w:r w:rsidR="00847CEA">
        <w:rPr>
          <w:noProof/>
        </w:rPr>
        <w:fldChar w:fldCharType="separate"/>
      </w:r>
      <w:r w:rsidR="00D76318">
        <w:rPr>
          <w:noProof/>
        </w:rPr>
        <w:t>17</w:t>
      </w:r>
      <w:r w:rsidR="00847CEA">
        <w:rPr>
          <w:noProof/>
        </w:rPr>
        <w:fldChar w:fldCharType="end"/>
      </w:r>
      <w:r w:rsidRPr="00175A8D">
        <w:t xml:space="preserve"> STCs raised in the TBT Committee, 1995-2018</w:t>
      </w:r>
    </w:p>
    <w:p w:rsidR="00430F21" w:rsidRPr="00175A8D" w:rsidRDefault="00430F21" w:rsidP="000118DE">
      <w:pPr>
        <w:pStyle w:val="Note"/>
        <w:spacing w:after="0"/>
        <w:rPr>
          <w:sz w:val="16"/>
          <w:szCs w:val="16"/>
          <w:lang w:eastAsia="en-GB"/>
        </w:rPr>
      </w:pPr>
      <w:r w:rsidRPr="00175A8D">
        <w:rPr>
          <w:sz w:val="16"/>
          <w:szCs w:val="16"/>
        </w:rPr>
        <w:t>(</w:t>
      </w:r>
      <w:r w:rsidR="00DC7260" w:rsidRPr="00175A8D">
        <w:rPr>
          <w:sz w:val="16"/>
          <w:szCs w:val="16"/>
        </w:rPr>
        <w:t>N</w:t>
      </w:r>
      <w:r w:rsidRPr="00175A8D">
        <w:rPr>
          <w:sz w:val="16"/>
          <w:szCs w:val="16"/>
        </w:rPr>
        <w:t>umber of times)</w:t>
      </w:r>
    </w:p>
    <w:p w:rsidR="000118DE" w:rsidRPr="00175A8D" w:rsidRDefault="000118DE" w:rsidP="007C0723">
      <w:pPr>
        <w:jc w:val="center"/>
      </w:pPr>
      <w:r w:rsidRPr="00175A8D">
        <w:rPr>
          <w:noProof/>
        </w:rPr>
        <w:drawing>
          <wp:inline distT="0" distB="0" distL="0" distR="0">
            <wp:extent cx="4988966" cy="2540353"/>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9">
                      <a:extLst>
                        <a:ext uri="{28A0092B-C50C-407E-A947-70E740481C1C}">
                          <a14:useLocalDpi xmlns:a14="http://schemas.microsoft.com/office/drawing/2010/main" val="0"/>
                        </a:ext>
                      </a:extLst>
                    </a:blip>
                    <a:srcRect t="13475" b="10436"/>
                    <a:stretch/>
                  </pic:blipFill>
                  <pic:spPr bwMode="auto">
                    <a:xfrm>
                      <a:off x="0" y="0"/>
                      <a:ext cx="5036962" cy="2564792"/>
                    </a:xfrm>
                    <a:prstGeom prst="rect">
                      <a:avLst/>
                    </a:prstGeom>
                    <a:noFill/>
                    <a:ln>
                      <a:noFill/>
                    </a:ln>
                    <a:extLst>
                      <a:ext uri="{53640926-AAD7-44D8-BBD7-CCE9431645EC}">
                        <a14:shadowObscured xmlns:a14="http://schemas.microsoft.com/office/drawing/2010/main"/>
                      </a:ext>
                    </a:extLst>
                  </pic:spPr>
                </pic:pic>
              </a:graphicData>
            </a:graphic>
          </wp:inline>
        </w:drawing>
      </w:r>
    </w:p>
    <w:p w:rsidR="00430F21" w:rsidRPr="00175A8D" w:rsidRDefault="00430F21" w:rsidP="0028685C">
      <w:pPr>
        <w:pStyle w:val="NoteText"/>
        <w:spacing w:before="120" w:after="240"/>
        <w:jc w:val="both"/>
      </w:pPr>
      <w:r w:rsidRPr="00175A8D">
        <w:t>Source:</w:t>
      </w:r>
      <w:r w:rsidRPr="00175A8D">
        <w:tab/>
      </w:r>
      <w:r w:rsidR="000118DE" w:rsidRPr="00175A8D">
        <w:t>WTO Secretariat. Twenty</w:t>
      </w:r>
      <w:r w:rsidR="000118DE" w:rsidRPr="00175A8D">
        <w:rPr>
          <w:rFonts w:ascii="Cambria Math" w:hAnsi="Cambria Math" w:cs="Cambria Math"/>
        </w:rPr>
        <w:t>‑</w:t>
      </w:r>
      <w:r w:rsidR="000118DE" w:rsidRPr="00175A8D">
        <w:t>Fourth Annual Review of the Implementation and Operation of the TBT</w:t>
      </w:r>
      <w:r w:rsidR="000118DE" w:rsidRPr="00175A8D">
        <w:rPr>
          <w:rFonts w:cs="Verdana"/>
        </w:rPr>
        <w:t> </w:t>
      </w:r>
      <w:r w:rsidR="000118DE" w:rsidRPr="00175A8D">
        <w:t xml:space="preserve">Agreement, </w:t>
      </w:r>
      <w:r w:rsidR="00B7557B">
        <w:t xml:space="preserve">WTO document </w:t>
      </w:r>
      <w:r w:rsidR="000118DE" w:rsidRPr="00175A8D">
        <w:t>G/TBT/42</w:t>
      </w:r>
      <w:r w:rsidR="00B7557B">
        <w:t xml:space="preserve">, </w:t>
      </w:r>
      <w:r w:rsidR="000118DE" w:rsidRPr="00175A8D">
        <w:t>25 February 2019, Chart</w:t>
      </w:r>
      <w:r w:rsidR="000118DE" w:rsidRPr="00175A8D">
        <w:rPr>
          <w:rFonts w:cs="Verdana"/>
        </w:rPr>
        <w:t> </w:t>
      </w:r>
      <w:r w:rsidR="000118DE" w:rsidRPr="00175A8D">
        <w:t>30.</w:t>
      </w:r>
    </w:p>
    <w:p w:rsidR="00430F21" w:rsidRPr="00175A8D" w:rsidRDefault="00430F21" w:rsidP="0093682C">
      <w:pPr>
        <w:pStyle w:val="BodyText"/>
      </w:pPr>
      <w:bookmarkStart w:id="89" w:name="_Hlk8051750"/>
      <w:bookmarkStart w:id="90" w:name="_Ref495934725"/>
      <w:r w:rsidRPr="00175A8D">
        <w:rPr>
          <w:color w:val="000000"/>
          <w:szCs w:val="18"/>
        </w:rPr>
        <w:t xml:space="preserve">During the </w:t>
      </w:r>
      <w:r w:rsidR="000F7378">
        <w:rPr>
          <w:color w:val="000000"/>
          <w:szCs w:val="18"/>
        </w:rPr>
        <w:t>2</w:t>
      </w:r>
      <w:r w:rsidRPr="00175A8D">
        <w:rPr>
          <w:color w:val="000000"/>
          <w:szCs w:val="18"/>
        </w:rPr>
        <w:t xml:space="preserve"> Committee meetings covered by the review period, </w:t>
      </w:r>
      <w:r w:rsidR="00BA3B51">
        <w:rPr>
          <w:color w:val="000000"/>
          <w:szCs w:val="18"/>
        </w:rPr>
        <w:t>8</w:t>
      </w:r>
      <w:r w:rsidRPr="00175A8D">
        <w:rPr>
          <w:color w:val="000000"/>
          <w:szCs w:val="18"/>
        </w:rPr>
        <w:t xml:space="preserve"> "persistent" STCs – i.e. those </w:t>
      </w:r>
      <w:r w:rsidRPr="00175A8D">
        <w:rPr>
          <w:szCs w:val="18"/>
        </w:rPr>
        <w:t xml:space="preserve">previously-raised STCs </w:t>
      </w:r>
      <w:r w:rsidRPr="00175A8D">
        <w:rPr>
          <w:color w:val="000000"/>
          <w:szCs w:val="18"/>
        </w:rPr>
        <w:t xml:space="preserve">raised more than 16 times in Committee meetings – were discussed </w:t>
      </w:r>
      <w:r w:rsidRPr="00B748B7">
        <w:rPr>
          <w:color w:val="000000"/>
          <w:szCs w:val="18"/>
        </w:rPr>
        <w:t>(Table</w:t>
      </w:r>
      <w:r w:rsidR="00FF404D" w:rsidRPr="00B748B7">
        <w:rPr>
          <w:color w:val="000000"/>
          <w:szCs w:val="18"/>
        </w:rPr>
        <w:t> </w:t>
      </w:r>
      <w:r w:rsidR="00DC7260" w:rsidRPr="00B748B7">
        <w:rPr>
          <w:color w:val="000000"/>
          <w:szCs w:val="18"/>
        </w:rPr>
        <w:t>3.</w:t>
      </w:r>
      <w:r w:rsidR="00947796" w:rsidRPr="00B748B7">
        <w:rPr>
          <w:color w:val="000000"/>
          <w:szCs w:val="18"/>
        </w:rPr>
        <w:t>13</w:t>
      </w:r>
      <w:r w:rsidRPr="00175A8D">
        <w:rPr>
          <w:color w:val="000000"/>
          <w:szCs w:val="18"/>
        </w:rPr>
        <w:t>). All of these "persistent" STCs concerned measures by G20 economies.</w:t>
      </w:r>
    </w:p>
    <w:bookmarkEnd w:id="89"/>
    <w:p w:rsidR="00430F21" w:rsidRPr="00175A8D" w:rsidRDefault="00DC7260" w:rsidP="00DC7260">
      <w:pPr>
        <w:pStyle w:val="Caption"/>
      </w:pPr>
      <w:r w:rsidRPr="00175A8D">
        <w:t xml:space="preserve">Table </w:t>
      </w:r>
      <w:r w:rsidR="00FD40D7">
        <w:rPr>
          <w:noProof/>
        </w:rPr>
        <w:fldChar w:fldCharType="begin"/>
      </w:r>
      <w:r w:rsidR="00FD40D7">
        <w:rPr>
          <w:noProof/>
        </w:rPr>
        <w:instrText xml:space="preserve"> STYLEREF 1 \s </w:instrText>
      </w:r>
      <w:r w:rsidR="00FD40D7">
        <w:rPr>
          <w:noProof/>
        </w:rPr>
        <w:fldChar w:fldCharType="separate"/>
      </w:r>
      <w:r w:rsidR="00D76318">
        <w:rPr>
          <w:noProof/>
        </w:rPr>
        <w:t>3</w:t>
      </w:r>
      <w:r w:rsidR="00FD40D7">
        <w:rPr>
          <w:noProof/>
        </w:rPr>
        <w:fldChar w:fldCharType="end"/>
      </w:r>
      <w:r w:rsidR="00403545">
        <w:t>.</w:t>
      </w:r>
      <w:r w:rsidR="00FD40D7">
        <w:rPr>
          <w:noProof/>
        </w:rPr>
        <w:fldChar w:fldCharType="begin"/>
      </w:r>
      <w:r w:rsidR="00FD40D7">
        <w:rPr>
          <w:noProof/>
        </w:rPr>
        <w:instrText xml:space="preserve"> SEQ Table \* ARABIC \s 1 </w:instrText>
      </w:r>
      <w:r w:rsidR="00FD40D7">
        <w:rPr>
          <w:noProof/>
        </w:rPr>
        <w:fldChar w:fldCharType="separate"/>
      </w:r>
      <w:r w:rsidR="00D76318">
        <w:rPr>
          <w:noProof/>
        </w:rPr>
        <w:t>13</w:t>
      </w:r>
      <w:r w:rsidR="00FD40D7">
        <w:rPr>
          <w:noProof/>
        </w:rPr>
        <w:fldChar w:fldCharType="end"/>
      </w:r>
      <w:r w:rsidRPr="00175A8D">
        <w:t xml:space="preserve"> Persistent STCs raised between 1 October 2018 and 30 April 2019</w:t>
      </w:r>
    </w:p>
    <w:tbl>
      <w:tblPr>
        <w:tblStyle w:val="WTOTable1"/>
        <w:tblW w:w="0" w:type="auto"/>
        <w:tblLook w:val="05E0" w:firstRow="1" w:lastRow="1" w:firstColumn="1" w:lastColumn="1" w:noHBand="0" w:noVBand="1"/>
      </w:tblPr>
      <w:tblGrid>
        <w:gridCol w:w="9016"/>
      </w:tblGrid>
      <w:tr w:rsidR="00D115C2" w:rsidRPr="00D115C2" w:rsidTr="00DC7260">
        <w:trPr>
          <w:cnfStyle w:val="100000000000" w:firstRow="1" w:lastRow="0" w:firstColumn="0" w:lastColumn="0" w:oddVBand="0" w:evenVBand="0" w:oddHBand="0" w:evenHBand="0" w:firstRowFirstColumn="0" w:firstRowLastColumn="0" w:lastRowFirstColumn="0" w:lastRowLastColumn="0"/>
        </w:trPr>
        <w:tc>
          <w:tcPr>
            <w:tcW w:w="9016" w:type="dxa"/>
          </w:tcPr>
          <w:p w:rsidR="00430F21" w:rsidRPr="00D115C2" w:rsidRDefault="00430F21" w:rsidP="00FD25AA">
            <w:pPr>
              <w:keepNext/>
              <w:keepLines/>
              <w:jc w:val="center"/>
              <w:rPr>
                <w:color w:val="FFFFFF" w:themeColor="background1"/>
                <w:sz w:val="16"/>
                <w:szCs w:val="16"/>
              </w:rPr>
            </w:pPr>
            <w:bookmarkStart w:id="91" w:name="_Hlk8051771"/>
            <w:r w:rsidRPr="00D115C2">
              <w:rPr>
                <w:bCs/>
                <w:color w:val="FFFFFF" w:themeColor="background1"/>
                <w:sz w:val="16"/>
                <w:szCs w:val="16"/>
              </w:rPr>
              <w:t>Persistent STCs</w:t>
            </w:r>
          </w:p>
        </w:tc>
      </w:tr>
      <w:tr w:rsidR="00430F21" w:rsidRPr="00175A8D" w:rsidTr="00DC7260">
        <w:trPr>
          <w:trHeight w:val="215"/>
        </w:trPr>
        <w:tc>
          <w:tcPr>
            <w:tcW w:w="9016" w:type="dxa"/>
          </w:tcPr>
          <w:p w:rsidR="00430F21" w:rsidRPr="00175A8D" w:rsidRDefault="00430F21" w:rsidP="00961155">
            <w:pPr>
              <w:jc w:val="left"/>
              <w:rPr>
                <w:bCs/>
                <w:i/>
                <w:sz w:val="16"/>
                <w:szCs w:val="16"/>
                <w:u w:val="single"/>
              </w:rPr>
            </w:pPr>
            <w:r w:rsidRPr="00175A8D">
              <w:rPr>
                <w:b/>
                <w:bCs/>
                <w:sz w:val="16"/>
                <w:szCs w:val="16"/>
              </w:rPr>
              <w:t>India:</w:t>
            </w:r>
            <w:r w:rsidRPr="00175A8D">
              <w:rPr>
                <w:bCs/>
                <w:sz w:val="16"/>
                <w:szCs w:val="16"/>
              </w:rPr>
              <w:t xml:space="preserve"> New Telecommunications related Rules (Department of Telecommunications, No. 842-725/2005-VAS/Vol.III (3 December 2009); No. 10-15/2009-AS-III/193 (18 March 2010); and Nos. 10-15/2009-AS.III/Vol.II/(Pt.)/(25-29) (28 July 2010); Department of Telecommunications, No. 10-15/2009-AS.III/Vol.II/(Pt.)/(30) (28 July 2010) and accompanying template, "Security and Business Continuity Agreement") (ID 274) – </w:t>
            </w:r>
            <w:r w:rsidRPr="00175A8D">
              <w:rPr>
                <w:bCs/>
                <w:i/>
                <w:sz w:val="16"/>
                <w:szCs w:val="16"/>
              </w:rPr>
              <w:t xml:space="preserve">raised </w:t>
            </w:r>
            <w:r w:rsidRPr="00175A8D">
              <w:rPr>
                <w:bCs/>
                <w:i/>
                <w:sz w:val="16"/>
                <w:szCs w:val="16"/>
                <w:u w:val="single"/>
              </w:rPr>
              <w:t>24 times</w:t>
            </w:r>
            <w:r w:rsidRPr="00175A8D">
              <w:rPr>
                <w:bCs/>
                <w:i/>
                <w:sz w:val="16"/>
                <w:szCs w:val="16"/>
              </w:rPr>
              <w:t xml:space="preserve"> since 2010</w:t>
            </w:r>
          </w:p>
        </w:tc>
      </w:tr>
      <w:tr w:rsidR="00430F21" w:rsidRPr="00175A8D" w:rsidTr="00DC7260">
        <w:trPr>
          <w:cnfStyle w:val="000000010000" w:firstRow="0" w:lastRow="0" w:firstColumn="0" w:lastColumn="0" w:oddVBand="0" w:evenVBand="0" w:oddHBand="0" w:evenHBand="1" w:firstRowFirstColumn="0" w:firstRowLastColumn="0" w:lastRowFirstColumn="0" w:lastRowLastColumn="0"/>
        </w:trPr>
        <w:tc>
          <w:tcPr>
            <w:tcW w:w="9016" w:type="dxa"/>
          </w:tcPr>
          <w:p w:rsidR="00430F21" w:rsidRPr="00175A8D" w:rsidRDefault="00430F21" w:rsidP="00961155">
            <w:pPr>
              <w:jc w:val="left"/>
              <w:rPr>
                <w:bCs/>
                <w:i/>
                <w:sz w:val="16"/>
                <w:szCs w:val="16"/>
              </w:rPr>
            </w:pPr>
            <w:r w:rsidRPr="00175A8D">
              <w:rPr>
                <w:b/>
                <w:bCs/>
                <w:sz w:val="16"/>
                <w:szCs w:val="16"/>
              </w:rPr>
              <w:t>China:</w:t>
            </w:r>
            <w:r w:rsidRPr="00175A8D">
              <w:rPr>
                <w:bCs/>
                <w:sz w:val="16"/>
                <w:szCs w:val="16"/>
              </w:rPr>
              <w:t xml:space="preserve"> Provisions for the Administration of Cosmetics Application Acceptance (ID 296) – </w:t>
            </w:r>
            <w:r w:rsidRPr="00175A8D">
              <w:rPr>
                <w:bCs/>
                <w:i/>
                <w:sz w:val="16"/>
                <w:szCs w:val="16"/>
              </w:rPr>
              <w:t xml:space="preserve">raised </w:t>
            </w:r>
            <w:r w:rsidRPr="00175A8D">
              <w:rPr>
                <w:bCs/>
                <w:i/>
                <w:sz w:val="16"/>
                <w:szCs w:val="16"/>
                <w:u w:val="single"/>
              </w:rPr>
              <w:t>24 times</w:t>
            </w:r>
            <w:r w:rsidRPr="00175A8D">
              <w:rPr>
                <w:bCs/>
                <w:i/>
                <w:sz w:val="16"/>
                <w:szCs w:val="16"/>
              </w:rPr>
              <w:t xml:space="preserve"> since 2011</w:t>
            </w:r>
          </w:p>
        </w:tc>
      </w:tr>
      <w:tr w:rsidR="00430F21" w:rsidRPr="00175A8D" w:rsidTr="00DC7260">
        <w:tc>
          <w:tcPr>
            <w:tcW w:w="9016" w:type="dxa"/>
          </w:tcPr>
          <w:p w:rsidR="00430F21" w:rsidRPr="00175A8D" w:rsidRDefault="00430F21" w:rsidP="00961155">
            <w:pPr>
              <w:jc w:val="left"/>
              <w:rPr>
                <w:bCs/>
                <w:i/>
                <w:sz w:val="16"/>
                <w:szCs w:val="16"/>
                <w:u w:val="single"/>
              </w:rPr>
            </w:pPr>
            <w:r w:rsidRPr="00175A8D">
              <w:rPr>
                <w:b/>
                <w:bCs/>
                <w:sz w:val="16"/>
                <w:szCs w:val="16"/>
              </w:rPr>
              <w:t xml:space="preserve">China: </w:t>
            </w:r>
            <w:r w:rsidRPr="00175A8D">
              <w:rPr>
                <w:bCs/>
                <w:sz w:val="16"/>
                <w:szCs w:val="16"/>
              </w:rPr>
              <w:t xml:space="preserve">Requirements for information security products, including, </w:t>
            </w:r>
            <w:r w:rsidRPr="00175A8D">
              <w:rPr>
                <w:bCs/>
                <w:i/>
                <w:sz w:val="16"/>
                <w:szCs w:val="16"/>
              </w:rPr>
              <w:t>inter alia</w:t>
            </w:r>
            <w:r w:rsidRPr="00175A8D">
              <w:rPr>
                <w:bCs/>
                <w:sz w:val="16"/>
                <w:szCs w:val="16"/>
              </w:rPr>
              <w:t xml:space="preserve">, the Office of State Commercial Cryptography Administration (OSCCA) 1999 Regulation on commercial encryption products and its ongoing revision and the Multi-Level Protection Scheme (MLPS) (ID 294) – </w:t>
            </w:r>
            <w:r w:rsidRPr="00175A8D">
              <w:rPr>
                <w:bCs/>
                <w:i/>
                <w:sz w:val="16"/>
                <w:szCs w:val="16"/>
              </w:rPr>
              <w:t xml:space="preserve">raised </w:t>
            </w:r>
            <w:r w:rsidRPr="00175A8D">
              <w:rPr>
                <w:bCs/>
                <w:i/>
                <w:sz w:val="16"/>
                <w:szCs w:val="16"/>
                <w:u w:val="single"/>
              </w:rPr>
              <w:t>23 times</w:t>
            </w:r>
            <w:r w:rsidRPr="00175A8D">
              <w:rPr>
                <w:bCs/>
                <w:i/>
                <w:sz w:val="16"/>
                <w:szCs w:val="16"/>
              </w:rPr>
              <w:t xml:space="preserve"> since 2011</w:t>
            </w:r>
          </w:p>
        </w:tc>
      </w:tr>
      <w:tr w:rsidR="00430F21" w:rsidRPr="00175A8D" w:rsidTr="00DC7260">
        <w:trPr>
          <w:cnfStyle w:val="000000010000" w:firstRow="0" w:lastRow="0" w:firstColumn="0" w:lastColumn="0" w:oddVBand="0" w:evenVBand="0" w:oddHBand="0" w:evenHBand="1" w:firstRowFirstColumn="0" w:firstRowLastColumn="0" w:lastRowFirstColumn="0" w:lastRowLastColumn="0"/>
        </w:trPr>
        <w:tc>
          <w:tcPr>
            <w:tcW w:w="9016" w:type="dxa"/>
          </w:tcPr>
          <w:p w:rsidR="00430F21" w:rsidRPr="00175A8D" w:rsidRDefault="00430F21" w:rsidP="00961155">
            <w:pPr>
              <w:spacing w:after="40"/>
              <w:jc w:val="left"/>
              <w:rPr>
                <w:bCs/>
                <w:sz w:val="16"/>
                <w:szCs w:val="16"/>
              </w:rPr>
            </w:pPr>
            <w:r w:rsidRPr="00175A8D">
              <w:rPr>
                <w:b/>
                <w:bCs/>
                <w:sz w:val="16"/>
                <w:szCs w:val="16"/>
              </w:rPr>
              <w:t>Korea, Republic of:</w:t>
            </w:r>
            <w:r w:rsidRPr="00175A8D">
              <w:rPr>
                <w:bCs/>
                <w:sz w:val="16"/>
                <w:szCs w:val="16"/>
              </w:rPr>
              <w:t xml:space="preserve"> Regulation on Registration and Evaluation of Chemical Material</w:t>
            </w:r>
            <w:r w:rsidRPr="00175A8D" w:rsidDel="0012244B">
              <w:rPr>
                <w:bCs/>
                <w:sz w:val="16"/>
                <w:szCs w:val="16"/>
              </w:rPr>
              <w:t xml:space="preserve"> </w:t>
            </w:r>
            <w:r w:rsidRPr="00175A8D">
              <w:rPr>
                <w:bCs/>
                <w:sz w:val="16"/>
                <w:szCs w:val="16"/>
              </w:rPr>
              <w:t xml:space="preserve">(ID 305) – </w:t>
            </w:r>
            <w:r w:rsidRPr="00175A8D">
              <w:rPr>
                <w:bCs/>
                <w:i/>
                <w:sz w:val="16"/>
                <w:szCs w:val="16"/>
              </w:rPr>
              <w:t xml:space="preserve">raised </w:t>
            </w:r>
            <w:r w:rsidRPr="00175A8D">
              <w:rPr>
                <w:bCs/>
                <w:i/>
                <w:sz w:val="16"/>
                <w:szCs w:val="16"/>
                <w:u w:val="single"/>
              </w:rPr>
              <w:t>20</w:t>
            </w:r>
            <w:r w:rsidR="00AF7936" w:rsidRPr="00175A8D">
              <w:rPr>
                <w:bCs/>
                <w:i/>
                <w:sz w:val="16"/>
                <w:szCs w:val="16"/>
                <w:u w:val="single"/>
              </w:rPr>
              <w:t> </w:t>
            </w:r>
            <w:r w:rsidRPr="00175A8D">
              <w:rPr>
                <w:bCs/>
                <w:i/>
                <w:sz w:val="16"/>
                <w:szCs w:val="16"/>
                <w:u w:val="single"/>
              </w:rPr>
              <w:t>times</w:t>
            </w:r>
            <w:r w:rsidRPr="00175A8D">
              <w:rPr>
                <w:bCs/>
                <w:i/>
                <w:sz w:val="16"/>
                <w:szCs w:val="16"/>
              </w:rPr>
              <w:t xml:space="preserve"> since 2011</w:t>
            </w:r>
          </w:p>
        </w:tc>
      </w:tr>
      <w:tr w:rsidR="00430F21" w:rsidRPr="00175A8D" w:rsidTr="00DC7260">
        <w:tc>
          <w:tcPr>
            <w:tcW w:w="9016" w:type="dxa"/>
          </w:tcPr>
          <w:p w:rsidR="00430F21" w:rsidRPr="00175A8D" w:rsidRDefault="00430F21" w:rsidP="00961155">
            <w:pPr>
              <w:jc w:val="left"/>
              <w:rPr>
                <w:bCs/>
                <w:i/>
                <w:sz w:val="16"/>
                <w:szCs w:val="16"/>
              </w:rPr>
            </w:pPr>
            <w:r w:rsidRPr="00175A8D">
              <w:rPr>
                <w:b/>
                <w:bCs/>
                <w:sz w:val="16"/>
                <w:szCs w:val="16"/>
              </w:rPr>
              <w:t>Indonesia:</w:t>
            </w:r>
            <w:r w:rsidRPr="00175A8D">
              <w:rPr>
                <w:bCs/>
                <w:sz w:val="16"/>
                <w:szCs w:val="16"/>
              </w:rPr>
              <w:t xml:space="preserve"> Technical Guidelines for the Implementation of the Adoption and Supervision of Indonesian National Standards for Obligatory Toy Safety (ID 328) – </w:t>
            </w:r>
            <w:r w:rsidRPr="00175A8D">
              <w:rPr>
                <w:bCs/>
                <w:i/>
                <w:sz w:val="16"/>
                <w:szCs w:val="16"/>
              </w:rPr>
              <w:t xml:space="preserve">raised </w:t>
            </w:r>
            <w:r w:rsidRPr="00175A8D">
              <w:rPr>
                <w:bCs/>
                <w:i/>
                <w:sz w:val="16"/>
                <w:szCs w:val="16"/>
                <w:u w:val="single"/>
              </w:rPr>
              <w:t>20 times</w:t>
            </w:r>
            <w:r w:rsidRPr="00175A8D">
              <w:rPr>
                <w:bCs/>
                <w:i/>
                <w:sz w:val="16"/>
                <w:szCs w:val="16"/>
              </w:rPr>
              <w:t xml:space="preserve"> since 2011</w:t>
            </w:r>
          </w:p>
        </w:tc>
      </w:tr>
      <w:tr w:rsidR="00430F21" w:rsidRPr="00175A8D" w:rsidTr="00DC7260">
        <w:trPr>
          <w:cnfStyle w:val="000000010000" w:firstRow="0" w:lastRow="0" w:firstColumn="0" w:lastColumn="0" w:oddVBand="0" w:evenVBand="0" w:oddHBand="0" w:evenHBand="1" w:firstRowFirstColumn="0" w:firstRowLastColumn="0" w:lastRowFirstColumn="0" w:lastRowLastColumn="0"/>
          <w:trHeight w:val="473"/>
        </w:trPr>
        <w:tc>
          <w:tcPr>
            <w:tcW w:w="9016" w:type="dxa"/>
          </w:tcPr>
          <w:p w:rsidR="00430F21" w:rsidRPr="00175A8D" w:rsidRDefault="00430F21" w:rsidP="00961155">
            <w:pPr>
              <w:jc w:val="left"/>
              <w:rPr>
                <w:bCs/>
                <w:sz w:val="16"/>
                <w:szCs w:val="16"/>
                <w:u w:val="single"/>
              </w:rPr>
            </w:pPr>
            <w:r w:rsidRPr="00175A8D">
              <w:rPr>
                <w:b/>
                <w:bCs/>
                <w:sz w:val="16"/>
                <w:szCs w:val="16"/>
              </w:rPr>
              <w:t xml:space="preserve">Russian Federation: </w:t>
            </w:r>
            <w:r w:rsidRPr="00175A8D">
              <w:rPr>
                <w:bCs/>
                <w:sz w:val="16"/>
                <w:szCs w:val="16"/>
              </w:rPr>
              <w:t xml:space="preserve">Draft Technical Regulation on Alcohol Drinks Safety (published on 24 October 2011) (ID 332) – </w:t>
            </w:r>
            <w:r w:rsidRPr="00175A8D">
              <w:rPr>
                <w:bCs/>
                <w:i/>
                <w:sz w:val="16"/>
                <w:szCs w:val="16"/>
              </w:rPr>
              <w:t xml:space="preserve">raised </w:t>
            </w:r>
            <w:r w:rsidRPr="00175A8D">
              <w:rPr>
                <w:bCs/>
                <w:i/>
                <w:sz w:val="16"/>
                <w:szCs w:val="16"/>
                <w:u w:val="single"/>
              </w:rPr>
              <w:t>20 times</w:t>
            </w:r>
            <w:r w:rsidRPr="00175A8D">
              <w:rPr>
                <w:bCs/>
                <w:i/>
                <w:sz w:val="16"/>
                <w:szCs w:val="16"/>
              </w:rPr>
              <w:t xml:space="preserve"> since 2012</w:t>
            </w:r>
          </w:p>
        </w:tc>
      </w:tr>
      <w:tr w:rsidR="00430F21" w:rsidRPr="00175A8D" w:rsidTr="00DC7260">
        <w:trPr>
          <w:trHeight w:val="409"/>
        </w:trPr>
        <w:tc>
          <w:tcPr>
            <w:tcW w:w="9016" w:type="dxa"/>
          </w:tcPr>
          <w:p w:rsidR="00430F21" w:rsidRPr="00175A8D" w:rsidRDefault="00430F21" w:rsidP="00123520">
            <w:pPr>
              <w:jc w:val="left"/>
              <w:rPr>
                <w:bCs/>
                <w:i/>
                <w:sz w:val="16"/>
                <w:szCs w:val="16"/>
              </w:rPr>
            </w:pPr>
            <w:r w:rsidRPr="00175A8D">
              <w:rPr>
                <w:b/>
                <w:bCs/>
                <w:sz w:val="16"/>
                <w:szCs w:val="16"/>
              </w:rPr>
              <w:t>European Union:</w:t>
            </w:r>
            <w:r w:rsidRPr="00175A8D">
              <w:rPr>
                <w:bCs/>
                <w:sz w:val="16"/>
                <w:szCs w:val="16"/>
              </w:rPr>
              <w:t xml:space="preserve"> Draft Implementing Regulations amending Regulation (EC) No. 607/2009 laying down detailed rules for the application of Council Regulation (EC) No</w:t>
            </w:r>
            <w:r w:rsidR="00123520">
              <w:rPr>
                <w:bCs/>
                <w:sz w:val="16"/>
                <w:szCs w:val="16"/>
              </w:rPr>
              <w:t>.</w:t>
            </w:r>
            <w:r w:rsidRPr="00175A8D">
              <w:rPr>
                <w:bCs/>
                <w:sz w:val="16"/>
                <w:szCs w:val="16"/>
              </w:rPr>
              <w:t xml:space="preserve"> 479/2008 </w:t>
            </w:r>
            <w:proofErr w:type="gramStart"/>
            <w:r w:rsidRPr="00175A8D">
              <w:rPr>
                <w:bCs/>
                <w:sz w:val="16"/>
                <w:szCs w:val="16"/>
              </w:rPr>
              <w:t>as regards</w:t>
            </w:r>
            <w:proofErr w:type="gramEnd"/>
            <w:r w:rsidRPr="00175A8D">
              <w:rPr>
                <w:bCs/>
                <w:sz w:val="16"/>
                <w:szCs w:val="16"/>
              </w:rPr>
              <w:t xml:space="preserve"> protected designations of origin and geographical indications, traditional terms, labelling and presentation of certain wine sector products (ID 345) – </w:t>
            </w:r>
            <w:r w:rsidRPr="00175A8D">
              <w:rPr>
                <w:bCs/>
                <w:i/>
                <w:sz w:val="16"/>
                <w:szCs w:val="16"/>
              </w:rPr>
              <w:t xml:space="preserve">raised </w:t>
            </w:r>
            <w:r w:rsidRPr="00175A8D">
              <w:rPr>
                <w:bCs/>
                <w:i/>
                <w:sz w:val="16"/>
                <w:szCs w:val="16"/>
                <w:u w:val="single"/>
              </w:rPr>
              <w:t>18 times</w:t>
            </w:r>
            <w:r w:rsidRPr="00175A8D">
              <w:rPr>
                <w:bCs/>
                <w:i/>
                <w:sz w:val="16"/>
                <w:szCs w:val="16"/>
              </w:rPr>
              <w:t xml:space="preserve"> since 2012</w:t>
            </w:r>
          </w:p>
        </w:tc>
      </w:tr>
      <w:tr w:rsidR="00430F21" w:rsidRPr="00175A8D" w:rsidTr="00DC7260">
        <w:trPr>
          <w:cnfStyle w:val="000000010000" w:firstRow="0" w:lastRow="0" w:firstColumn="0" w:lastColumn="0" w:oddVBand="0" w:evenVBand="0" w:oddHBand="0" w:evenHBand="1" w:firstRowFirstColumn="0" w:firstRowLastColumn="0" w:lastRowFirstColumn="0" w:lastRowLastColumn="0"/>
          <w:trHeight w:val="356"/>
        </w:trPr>
        <w:tc>
          <w:tcPr>
            <w:tcW w:w="9016" w:type="dxa"/>
          </w:tcPr>
          <w:p w:rsidR="00430F21" w:rsidRPr="00175A8D" w:rsidRDefault="00430F21" w:rsidP="00123520">
            <w:pPr>
              <w:jc w:val="left"/>
              <w:rPr>
                <w:bCs/>
                <w:i/>
                <w:sz w:val="16"/>
                <w:szCs w:val="16"/>
              </w:rPr>
            </w:pPr>
            <w:r w:rsidRPr="00175A8D">
              <w:rPr>
                <w:b/>
                <w:bCs/>
                <w:sz w:val="16"/>
                <w:szCs w:val="16"/>
              </w:rPr>
              <w:t>India:</w:t>
            </w:r>
            <w:r w:rsidRPr="00175A8D">
              <w:rPr>
                <w:bCs/>
                <w:sz w:val="16"/>
                <w:szCs w:val="16"/>
              </w:rPr>
              <w:t xml:space="preserve"> India</w:t>
            </w:r>
            <w:r w:rsidR="00357A20" w:rsidRPr="00175A8D">
              <w:rPr>
                <w:bCs/>
                <w:sz w:val="16"/>
                <w:szCs w:val="16"/>
              </w:rPr>
              <w:t xml:space="preserve"> – </w:t>
            </w:r>
            <w:r w:rsidRPr="00175A8D">
              <w:rPr>
                <w:bCs/>
                <w:sz w:val="16"/>
                <w:szCs w:val="16"/>
              </w:rPr>
              <w:t xml:space="preserve">Electronics and Information Technology Goods (Requirements for Compulsory Registration) Order, 2012 (ID 367) – </w:t>
            </w:r>
            <w:r w:rsidRPr="00175A8D">
              <w:rPr>
                <w:bCs/>
                <w:i/>
                <w:sz w:val="16"/>
                <w:szCs w:val="16"/>
              </w:rPr>
              <w:t xml:space="preserve">raised </w:t>
            </w:r>
            <w:r w:rsidRPr="00175A8D">
              <w:rPr>
                <w:bCs/>
                <w:i/>
                <w:sz w:val="16"/>
                <w:szCs w:val="16"/>
                <w:u w:val="single"/>
              </w:rPr>
              <w:t>17 times</w:t>
            </w:r>
            <w:r w:rsidRPr="00175A8D">
              <w:rPr>
                <w:bCs/>
                <w:i/>
                <w:sz w:val="16"/>
                <w:szCs w:val="16"/>
              </w:rPr>
              <w:t xml:space="preserve"> since 2013</w:t>
            </w:r>
          </w:p>
        </w:tc>
      </w:tr>
    </w:tbl>
    <w:bookmarkEnd w:id="91"/>
    <w:p w:rsidR="00430F21" w:rsidRPr="00175A8D" w:rsidRDefault="00430F21" w:rsidP="00DC7260">
      <w:pPr>
        <w:pStyle w:val="NoteText"/>
        <w:spacing w:before="120" w:after="240"/>
        <w:rPr>
          <w:bCs/>
          <w:lang w:eastAsia="en-GB"/>
        </w:rPr>
      </w:pPr>
      <w:r w:rsidRPr="00175A8D">
        <w:t>Source:</w:t>
      </w:r>
      <w:r w:rsidRPr="00175A8D">
        <w:tab/>
        <w:t>WTO Secretariat.</w:t>
      </w:r>
      <w:r w:rsidRPr="00175A8D">
        <w:rPr>
          <w:bCs/>
          <w:lang w:eastAsia="en-GB"/>
        </w:rPr>
        <w:t xml:space="preserve"> </w:t>
      </w:r>
    </w:p>
    <w:p w:rsidR="00430F21" w:rsidRPr="00AE28AB" w:rsidRDefault="00430F21" w:rsidP="0093682C">
      <w:pPr>
        <w:pStyle w:val="BodyText"/>
      </w:pPr>
      <w:r w:rsidRPr="00175A8D">
        <w:rPr>
          <w:szCs w:val="18"/>
        </w:rPr>
        <w:t xml:space="preserve">Various new and previously-raised STCs discussed during the review period involved regulations on labelling requirements of various products, including labelling of packaged food, alcoholic beverages, cosmetics, food products, milk products, and chemical substances. </w:t>
      </w:r>
      <w:r w:rsidRPr="00AE28AB">
        <w:rPr>
          <w:szCs w:val="18"/>
        </w:rPr>
        <w:t>Box</w:t>
      </w:r>
      <w:r w:rsidR="00AF7936" w:rsidRPr="00AE28AB">
        <w:rPr>
          <w:szCs w:val="18"/>
        </w:rPr>
        <w:t> </w:t>
      </w:r>
      <w:r w:rsidR="00DC7260" w:rsidRPr="00AE28AB">
        <w:rPr>
          <w:szCs w:val="18"/>
        </w:rPr>
        <w:t>3.</w:t>
      </w:r>
      <w:r w:rsidR="006A4977" w:rsidRPr="00AE28AB">
        <w:rPr>
          <w:szCs w:val="18"/>
        </w:rPr>
        <w:t>4</w:t>
      </w:r>
      <w:r w:rsidRPr="00AE28AB">
        <w:rPr>
          <w:szCs w:val="18"/>
        </w:rPr>
        <w:t xml:space="preserve"> </w:t>
      </w:r>
      <w:r w:rsidRPr="00AE28AB">
        <w:rPr>
          <w:szCs w:val="18"/>
        </w:rPr>
        <w:lastRenderedPageBreak/>
        <w:t>takes a closer look at these types of measures as notified to, and discussed in, the TBT Committee over the years.</w:t>
      </w:r>
      <w:bookmarkStart w:id="92" w:name="_Ref528332317"/>
      <w:r w:rsidR="00114BD3" w:rsidRPr="00AE28AB">
        <w:rPr>
          <w:szCs w:val="18"/>
        </w:rPr>
        <w:t xml:space="preserve"> </w:t>
      </w:r>
    </w:p>
    <w:p w:rsidR="00114BD3" w:rsidRPr="00175A8D" w:rsidRDefault="00DC7260" w:rsidP="00DC7260">
      <w:pPr>
        <w:pStyle w:val="Caption"/>
      </w:pPr>
      <w:r w:rsidRPr="00175A8D">
        <w:t xml:space="preserve">Box </w:t>
      </w:r>
      <w:r w:rsidR="003A2083">
        <w:rPr>
          <w:noProof/>
        </w:rPr>
        <w:fldChar w:fldCharType="begin"/>
      </w:r>
      <w:r w:rsidR="003A2083">
        <w:rPr>
          <w:noProof/>
        </w:rPr>
        <w:instrText xml:space="preserve"> STYLEREF 1 \s </w:instrText>
      </w:r>
      <w:r w:rsidR="003A2083">
        <w:rPr>
          <w:noProof/>
        </w:rPr>
        <w:fldChar w:fldCharType="separate"/>
      </w:r>
      <w:r w:rsidR="00D76318">
        <w:rPr>
          <w:noProof/>
        </w:rPr>
        <w:t>3</w:t>
      </w:r>
      <w:r w:rsidR="003A2083">
        <w:rPr>
          <w:noProof/>
        </w:rPr>
        <w:fldChar w:fldCharType="end"/>
      </w:r>
      <w:r w:rsidR="00D57255">
        <w:t>.</w:t>
      </w:r>
      <w:r w:rsidR="003A2083">
        <w:rPr>
          <w:noProof/>
        </w:rPr>
        <w:fldChar w:fldCharType="begin"/>
      </w:r>
      <w:r w:rsidR="003A2083">
        <w:rPr>
          <w:noProof/>
        </w:rPr>
        <w:instrText xml:space="preserve"> SEQ Box \* ARABIC \s 1 </w:instrText>
      </w:r>
      <w:r w:rsidR="003A2083">
        <w:rPr>
          <w:noProof/>
        </w:rPr>
        <w:fldChar w:fldCharType="separate"/>
      </w:r>
      <w:r w:rsidR="00D76318">
        <w:rPr>
          <w:noProof/>
        </w:rPr>
        <w:t>4</w:t>
      </w:r>
      <w:r w:rsidR="003A2083">
        <w:rPr>
          <w:noProof/>
        </w:rPr>
        <w:fldChar w:fldCharType="end"/>
      </w:r>
      <w:r w:rsidRPr="00175A8D">
        <w:t xml:space="preserve"> Labelling </w:t>
      </w:r>
      <w:r w:rsidR="00350E71" w:rsidRPr="00175A8D">
        <w:t>r</w:t>
      </w:r>
      <w:r w:rsidRPr="00175A8D">
        <w:t>equirements and the TBT Agreement</w:t>
      </w:r>
    </w:p>
    <w:tbl>
      <w:tblPr>
        <w:tblW w:w="0" w:type="auto"/>
        <w:tblBorders>
          <w:insideH w:val="single" w:sz="6" w:space="0" w:color="FFFFFF"/>
        </w:tblBorders>
        <w:tblCellMar>
          <w:top w:w="57" w:type="dxa"/>
          <w:left w:w="113" w:type="dxa"/>
          <w:bottom w:w="57" w:type="dxa"/>
          <w:right w:w="113" w:type="dxa"/>
        </w:tblCellMar>
        <w:tblLook w:val="04A0" w:firstRow="1" w:lastRow="0" w:firstColumn="1" w:lastColumn="0" w:noHBand="0" w:noVBand="1"/>
      </w:tblPr>
      <w:tblGrid>
        <w:gridCol w:w="9026"/>
      </w:tblGrid>
      <w:tr w:rsidR="00350E71" w:rsidRPr="00175A8D" w:rsidTr="00BD5015">
        <w:trPr>
          <w:trHeight w:val="656"/>
        </w:trPr>
        <w:tc>
          <w:tcPr>
            <w:tcW w:w="9026" w:type="dxa"/>
            <w:shd w:val="clear" w:color="auto" w:fill="C9DED4"/>
          </w:tcPr>
          <w:p w:rsidR="00350E71" w:rsidRPr="00175A8D" w:rsidRDefault="00350E71" w:rsidP="00BD5015">
            <w:pPr>
              <w:widowControl w:val="0"/>
              <w:spacing w:after="120"/>
              <w:rPr>
                <w:rFonts w:cs="Verdana"/>
                <w:sz w:val="16"/>
                <w:szCs w:val="15"/>
              </w:rPr>
            </w:pPr>
            <w:r w:rsidRPr="00175A8D">
              <w:rPr>
                <w:rFonts w:cs="Verdana"/>
                <w:sz w:val="16"/>
                <w:szCs w:val="15"/>
              </w:rPr>
              <w:t>In addition to technical regulations and standards regulating the content of products, or the way they are produced, the TBT Agreement also covers measures addressing terminology, symbols, packaging, marking or labelling of products ("labelling requirements"). The preamble of the TBT Agreement states that WTO Members agree to "</w:t>
            </w:r>
            <w:r w:rsidRPr="00175A8D">
              <w:rPr>
                <w:rFonts w:cs="Verdana"/>
                <w:i/>
                <w:sz w:val="16"/>
                <w:szCs w:val="15"/>
              </w:rPr>
              <w:t>ensure that technical regulations and standards, including … labelling requirements, … do not create unnecessary obstacles to international trade</w:t>
            </w:r>
            <w:proofErr w:type="gramStart"/>
            <w:r w:rsidRPr="00175A8D">
              <w:rPr>
                <w:rFonts w:cs="Verdana"/>
                <w:sz w:val="16"/>
                <w:szCs w:val="15"/>
              </w:rPr>
              <w:t>"</w:t>
            </w:r>
            <w:r w:rsidR="004C2518">
              <w:rPr>
                <w:rFonts w:cs="Verdana"/>
                <w:sz w:val="16"/>
                <w:szCs w:val="15"/>
              </w:rPr>
              <w:t>.</w:t>
            </w:r>
            <w:r w:rsidRPr="00175A8D">
              <w:rPr>
                <w:rFonts w:cs="Verdana"/>
                <w:sz w:val="16"/>
                <w:szCs w:val="15"/>
                <w:vertAlign w:val="superscript"/>
              </w:rPr>
              <w:t>a</w:t>
            </w:r>
            <w:proofErr w:type="gramEnd"/>
          </w:p>
          <w:p w:rsidR="00350E71" w:rsidRPr="00175A8D" w:rsidRDefault="00350E71" w:rsidP="00BD5015">
            <w:pPr>
              <w:widowControl w:val="0"/>
              <w:spacing w:after="120"/>
              <w:rPr>
                <w:rFonts w:cs="Verdana"/>
                <w:sz w:val="16"/>
                <w:szCs w:val="15"/>
              </w:rPr>
            </w:pPr>
            <w:r w:rsidRPr="00175A8D">
              <w:rPr>
                <w:rFonts w:cs="Verdana"/>
                <w:sz w:val="16"/>
                <w:szCs w:val="15"/>
              </w:rPr>
              <w:t>Labelling requirements are increasingly common</w:t>
            </w:r>
            <w:r w:rsidRPr="00175A8D">
              <w:rPr>
                <w:rFonts w:cs="Verdana"/>
                <w:sz w:val="16"/>
                <w:szCs w:val="15"/>
                <w:vertAlign w:val="superscript"/>
              </w:rPr>
              <w:t>b</w:t>
            </w:r>
            <w:r w:rsidRPr="00175A8D">
              <w:rPr>
                <w:rFonts w:cs="Verdana"/>
                <w:sz w:val="16"/>
                <w:szCs w:val="15"/>
              </w:rPr>
              <w:t xml:space="preserve"> and, since most goods placed on the market are subject to labelling, this type of measure affects a large portion of global trade. In fact, around 25% of all measures </w:t>
            </w:r>
            <w:r w:rsidRPr="00175A8D">
              <w:rPr>
                <w:rFonts w:cs="Verdana"/>
                <w:b/>
                <w:sz w:val="16"/>
                <w:szCs w:val="15"/>
              </w:rPr>
              <w:t>notified</w:t>
            </w:r>
            <w:r w:rsidRPr="00175A8D">
              <w:rPr>
                <w:rFonts w:cs="Verdana"/>
                <w:sz w:val="16"/>
                <w:szCs w:val="15"/>
              </w:rPr>
              <w:t xml:space="preserve"> to the TBT Committee since 1995 deal exclusively, or partially, with labelling requirements. Labelling requirements can be specified in a wide variety of ways. For example, they have been understood as including any "</w:t>
            </w:r>
            <w:r w:rsidRPr="00175A8D">
              <w:rPr>
                <w:rFonts w:cs="Verdana"/>
                <w:i/>
                <w:sz w:val="16"/>
                <w:szCs w:val="15"/>
              </w:rPr>
              <w:t>measures regulating the kind, colour and size of printing on packages and labels and defining the information that should be provided to the consumer. Labelling is any written, electronic, or graphic communication on the packaging or on a separate but associated label, or on the product itself. It may include requirements on the official language to be used as well as technical information on the product, such as voltage, components, instruction on use, safety, and security advice</w:t>
            </w:r>
            <w:r w:rsidRPr="00175A8D">
              <w:rPr>
                <w:rFonts w:cs="Verdana"/>
                <w:sz w:val="16"/>
                <w:szCs w:val="15"/>
              </w:rPr>
              <w:t>.</w:t>
            </w:r>
            <w:r w:rsidRPr="00175A8D">
              <w:rPr>
                <w:rFonts w:cs="Verdana"/>
                <w:sz w:val="16"/>
                <w:szCs w:val="15"/>
                <w:vertAlign w:val="superscript"/>
              </w:rPr>
              <w:t>"c</w:t>
            </w:r>
            <w:r w:rsidRPr="00175A8D">
              <w:rPr>
                <w:rFonts w:cs="Verdana"/>
                <w:sz w:val="16"/>
                <w:szCs w:val="15"/>
              </w:rPr>
              <w:t xml:space="preserve"> Although labelling requirements are sometimes viewed as less trade</w:t>
            </w:r>
            <w:r w:rsidRPr="00175A8D">
              <w:rPr>
                <w:rFonts w:cs="Verdana"/>
                <w:sz w:val="16"/>
                <w:szCs w:val="15"/>
              </w:rPr>
              <w:noBreakHyphen/>
              <w:t>restrictive alternatives to other more stringent forms of regulatory interventions (fully prohibiting products with a certain characteristic, for instance), they may sometimes nonetheless have a significant impact on trade, depending on their content, scope or nature.</w:t>
            </w:r>
          </w:p>
          <w:p w:rsidR="00350E71" w:rsidRPr="00175A8D" w:rsidRDefault="00350E71" w:rsidP="00BD5015">
            <w:pPr>
              <w:widowControl w:val="0"/>
              <w:spacing w:after="60"/>
              <w:rPr>
                <w:rFonts w:cs="Verdana"/>
                <w:sz w:val="16"/>
                <w:szCs w:val="15"/>
              </w:rPr>
            </w:pPr>
            <w:r w:rsidRPr="00175A8D">
              <w:rPr>
                <w:rFonts w:cs="Verdana"/>
                <w:sz w:val="16"/>
                <w:szCs w:val="15"/>
              </w:rPr>
              <w:t>Mindful of the growing importance of labelling requirements, WTO Members recently decided that the TBT Committee's 2019-21 work plan should include:</w:t>
            </w:r>
          </w:p>
          <w:p w:rsidR="00350E71" w:rsidRPr="00175A8D" w:rsidRDefault="00350E71" w:rsidP="00246288">
            <w:pPr>
              <w:pStyle w:val="ListParagraph"/>
              <w:widowControl w:val="0"/>
              <w:numPr>
                <w:ilvl w:val="0"/>
                <w:numId w:val="11"/>
              </w:numPr>
              <w:ind w:left="596"/>
              <w:rPr>
                <w:rFonts w:cs="Verdana"/>
                <w:sz w:val="16"/>
                <w:szCs w:val="15"/>
              </w:rPr>
            </w:pPr>
            <w:r w:rsidRPr="00175A8D">
              <w:rPr>
                <w:rFonts w:cs="Verdana"/>
                <w:sz w:val="16"/>
                <w:szCs w:val="15"/>
              </w:rPr>
              <w:t xml:space="preserve">holding a discussion on how to facilitate compliance with mandatory marking and labelling requirements on products, and </w:t>
            </w:r>
          </w:p>
          <w:p w:rsidR="00350E71" w:rsidRPr="00175A8D" w:rsidRDefault="00350E71" w:rsidP="00246288">
            <w:pPr>
              <w:pStyle w:val="ListParagraph"/>
              <w:widowControl w:val="0"/>
              <w:numPr>
                <w:ilvl w:val="0"/>
                <w:numId w:val="11"/>
              </w:numPr>
              <w:spacing w:after="120"/>
              <w:ind w:left="595" w:hanging="357"/>
              <w:contextualSpacing w:val="0"/>
              <w:rPr>
                <w:rFonts w:cs="Verdana"/>
                <w:sz w:val="16"/>
                <w:szCs w:val="15"/>
              </w:rPr>
            </w:pPr>
            <w:r w:rsidRPr="00175A8D">
              <w:rPr>
                <w:rFonts w:cs="Verdana"/>
                <w:sz w:val="16"/>
                <w:szCs w:val="15"/>
              </w:rPr>
              <w:t xml:space="preserve">considering the need for further work in the Committee on this topic, including on a sectoral basis, as </w:t>
            </w:r>
            <w:proofErr w:type="gramStart"/>
            <w:r w:rsidRPr="00175A8D">
              <w:rPr>
                <w:rFonts w:cs="Verdana"/>
                <w:sz w:val="16"/>
                <w:szCs w:val="15"/>
              </w:rPr>
              <w:t>appropriate</w:t>
            </w:r>
            <w:r w:rsidR="005F0777">
              <w:rPr>
                <w:rFonts w:cs="Verdana"/>
                <w:sz w:val="16"/>
                <w:szCs w:val="15"/>
              </w:rPr>
              <w:t>.</w:t>
            </w:r>
            <w:r w:rsidRPr="00175A8D">
              <w:rPr>
                <w:rFonts w:cs="Verdana"/>
                <w:sz w:val="16"/>
                <w:szCs w:val="15"/>
                <w:vertAlign w:val="superscript"/>
              </w:rPr>
              <w:t>d</w:t>
            </w:r>
            <w:proofErr w:type="gramEnd"/>
          </w:p>
          <w:p w:rsidR="00350E71" w:rsidRPr="00175A8D" w:rsidRDefault="00350E71" w:rsidP="00BD5015">
            <w:pPr>
              <w:widowControl w:val="0"/>
              <w:spacing w:after="120"/>
              <w:rPr>
                <w:rFonts w:cs="Verdana"/>
                <w:sz w:val="16"/>
                <w:szCs w:val="15"/>
              </w:rPr>
            </w:pPr>
            <w:bookmarkStart w:id="93" w:name="_Hlk8048720"/>
            <w:r w:rsidRPr="00175A8D">
              <w:rPr>
                <w:rFonts w:cs="Verdana"/>
                <w:sz w:val="16"/>
                <w:szCs w:val="15"/>
              </w:rPr>
              <w:t>Labelling is among the most frequently</w:t>
            </w:r>
            <w:r w:rsidRPr="00175A8D">
              <w:rPr>
                <w:rFonts w:cs="Verdana"/>
                <w:sz w:val="16"/>
                <w:szCs w:val="15"/>
              </w:rPr>
              <w:noBreakHyphen/>
              <w:t xml:space="preserve">discussed issue in the TBT Committee in the context of </w:t>
            </w:r>
            <w:r w:rsidRPr="00175A8D">
              <w:rPr>
                <w:rFonts w:cs="Verdana"/>
                <w:b/>
                <w:sz w:val="16"/>
                <w:szCs w:val="15"/>
              </w:rPr>
              <w:t>STCs</w:t>
            </w:r>
            <w:r w:rsidRPr="00175A8D">
              <w:rPr>
                <w:rFonts w:cs="Verdana"/>
                <w:sz w:val="16"/>
                <w:szCs w:val="15"/>
              </w:rPr>
              <w:t xml:space="preserve">. Around 50% of </w:t>
            </w:r>
            <w:proofErr w:type="gramStart"/>
            <w:r w:rsidRPr="00175A8D">
              <w:rPr>
                <w:rFonts w:cs="Verdana"/>
                <w:sz w:val="16"/>
                <w:szCs w:val="15"/>
              </w:rPr>
              <w:t>all of</w:t>
            </w:r>
            <w:proofErr w:type="gramEnd"/>
            <w:r w:rsidRPr="00175A8D">
              <w:rPr>
                <w:rFonts w:cs="Verdana"/>
                <w:sz w:val="16"/>
                <w:szCs w:val="15"/>
              </w:rPr>
              <w:t xml:space="preserve"> the 581 new STCs raised in the Committee since 1995 involve measures dealing exclusively, or partially, with labelling requirements. </w:t>
            </w:r>
          </w:p>
          <w:p w:rsidR="00350E71" w:rsidRPr="00175A8D" w:rsidRDefault="00350E71" w:rsidP="00BD5015">
            <w:pPr>
              <w:widowControl w:val="0"/>
              <w:spacing w:after="140"/>
              <w:rPr>
                <w:rFonts w:cs="Verdana"/>
                <w:sz w:val="16"/>
                <w:szCs w:val="15"/>
              </w:rPr>
            </w:pPr>
            <w:r w:rsidRPr="00175A8D">
              <w:rPr>
                <w:rFonts w:cs="Verdana"/>
                <w:sz w:val="16"/>
                <w:szCs w:val="15"/>
              </w:rPr>
              <w:t>The labelling</w:t>
            </w:r>
            <w:r w:rsidRPr="00175A8D">
              <w:rPr>
                <w:rFonts w:cs="Verdana"/>
                <w:sz w:val="16"/>
                <w:szCs w:val="15"/>
              </w:rPr>
              <w:noBreakHyphen/>
              <w:t xml:space="preserve">related measures discussed in the Committee covered and addressed a wide variety of products and issues. In terms of their </w:t>
            </w:r>
            <w:r w:rsidRPr="00175A8D">
              <w:rPr>
                <w:rFonts w:cs="Verdana"/>
                <w:sz w:val="16"/>
                <w:szCs w:val="15"/>
                <w:u w:val="single"/>
              </w:rPr>
              <w:t>coverage</w:t>
            </w:r>
            <w:r w:rsidRPr="00175A8D">
              <w:rPr>
                <w:rFonts w:cs="Verdana"/>
                <w:sz w:val="16"/>
                <w:szCs w:val="15"/>
              </w:rPr>
              <w:t xml:space="preserve">, products affected included: different types of </w:t>
            </w:r>
            <w:r w:rsidRPr="00175A8D">
              <w:rPr>
                <w:rFonts w:cs="Verdana"/>
                <w:i/>
                <w:sz w:val="16"/>
                <w:szCs w:val="15"/>
              </w:rPr>
              <w:t>foods</w:t>
            </w:r>
            <w:r w:rsidRPr="00175A8D">
              <w:rPr>
                <w:rFonts w:cs="Verdana"/>
                <w:sz w:val="16"/>
                <w:szCs w:val="15"/>
              </w:rPr>
              <w:t xml:space="preserve"> (e.g. pasta, palm oil, milk, tuna, meat, GM soya, maize); </w:t>
            </w:r>
            <w:r w:rsidRPr="00175A8D">
              <w:rPr>
                <w:rFonts w:cs="Verdana"/>
                <w:i/>
                <w:sz w:val="16"/>
                <w:szCs w:val="15"/>
              </w:rPr>
              <w:t>alcoholic and non</w:t>
            </w:r>
            <w:r w:rsidRPr="00175A8D">
              <w:rPr>
                <w:rFonts w:cs="Verdana"/>
                <w:i/>
                <w:sz w:val="16"/>
                <w:szCs w:val="15"/>
              </w:rPr>
              <w:noBreakHyphen/>
              <w:t>alcoholic beverages</w:t>
            </w:r>
            <w:r w:rsidRPr="00175A8D">
              <w:rPr>
                <w:rFonts w:cs="Verdana"/>
                <w:sz w:val="16"/>
                <w:szCs w:val="15"/>
              </w:rPr>
              <w:t xml:space="preserve"> (e.g. wine, beer, spirits, coffee, fruit juices); </w:t>
            </w:r>
            <w:r w:rsidRPr="00175A8D">
              <w:rPr>
                <w:rFonts w:cs="Verdana"/>
                <w:i/>
                <w:sz w:val="16"/>
                <w:szCs w:val="15"/>
              </w:rPr>
              <w:t>tobacco products</w:t>
            </w:r>
            <w:r w:rsidRPr="00175A8D">
              <w:rPr>
                <w:rFonts w:cs="Verdana"/>
                <w:sz w:val="16"/>
                <w:szCs w:val="15"/>
              </w:rPr>
              <w:t xml:space="preserve"> (e.g. cigarettes, cigars); </w:t>
            </w:r>
            <w:r w:rsidRPr="00175A8D">
              <w:rPr>
                <w:rFonts w:cs="Verdana"/>
                <w:i/>
                <w:sz w:val="16"/>
                <w:szCs w:val="15"/>
              </w:rPr>
              <w:t>cosmetics</w:t>
            </w:r>
            <w:r w:rsidRPr="00175A8D">
              <w:rPr>
                <w:rFonts w:cs="Verdana"/>
                <w:sz w:val="16"/>
                <w:szCs w:val="15"/>
              </w:rPr>
              <w:t xml:space="preserve"> (childen's bathroom products, shampoos, conditioners, eye pencils, blushes, lipsticks, hair colourants); </w:t>
            </w:r>
            <w:r w:rsidRPr="00175A8D">
              <w:rPr>
                <w:rFonts w:cs="Verdana"/>
                <w:i/>
                <w:sz w:val="16"/>
                <w:szCs w:val="15"/>
              </w:rPr>
              <w:t>appliances</w:t>
            </w:r>
            <w:r w:rsidRPr="00175A8D">
              <w:rPr>
                <w:rFonts w:cs="Verdana"/>
                <w:sz w:val="16"/>
                <w:szCs w:val="15"/>
              </w:rPr>
              <w:t xml:space="preserve"> (e.g. domestic gas cooking appliances, steel and rubber hoses for gas stoves, plastic trays, dishwashers); </w:t>
            </w:r>
            <w:r w:rsidRPr="00175A8D">
              <w:rPr>
                <w:rFonts w:cs="Verdana"/>
                <w:i/>
                <w:sz w:val="16"/>
                <w:szCs w:val="15"/>
              </w:rPr>
              <w:t>electronics</w:t>
            </w:r>
            <w:r w:rsidRPr="00175A8D">
              <w:rPr>
                <w:rFonts w:cs="Verdana"/>
                <w:sz w:val="16"/>
                <w:szCs w:val="15"/>
              </w:rPr>
              <w:t xml:space="preserve"> (e.g. cell phones, handheld and tablet computers); </w:t>
            </w:r>
            <w:r w:rsidRPr="00175A8D">
              <w:rPr>
                <w:rFonts w:cs="Verdana"/>
                <w:i/>
                <w:sz w:val="16"/>
                <w:szCs w:val="15"/>
              </w:rPr>
              <w:t>clothing and textiles</w:t>
            </w:r>
            <w:r w:rsidRPr="00175A8D">
              <w:rPr>
                <w:rFonts w:cs="Verdana"/>
                <w:sz w:val="16"/>
                <w:szCs w:val="15"/>
              </w:rPr>
              <w:t xml:space="preserve"> (e.g. leather, footwear products, worn clothing, rags, knitted or crocheted wearing apparel); and </w:t>
            </w:r>
            <w:r w:rsidRPr="00175A8D">
              <w:rPr>
                <w:rFonts w:cs="Verdana"/>
                <w:i/>
                <w:sz w:val="16"/>
                <w:szCs w:val="15"/>
              </w:rPr>
              <w:t>vehicles and vehicle</w:t>
            </w:r>
            <w:r w:rsidRPr="00175A8D">
              <w:rPr>
                <w:rFonts w:cs="Verdana"/>
                <w:i/>
                <w:sz w:val="16"/>
                <w:szCs w:val="15"/>
              </w:rPr>
              <w:noBreakHyphen/>
              <w:t>related products</w:t>
            </w:r>
            <w:r w:rsidRPr="00175A8D">
              <w:rPr>
                <w:rFonts w:cs="Verdana"/>
                <w:sz w:val="16"/>
                <w:szCs w:val="15"/>
              </w:rPr>
              <w:t xml:space="preserve"> (tyres, brake linings for automobiles, engines, transmission parts). In terms of their stated </w:t>
            </w:r>
            <w:r w:rsidRPr="00175A8D">
              <w:rPr>
                <w:rFonts w:cs="Verdana"/>
                <w:sz w:val="16"/>
                <w:szCs w:val="15"/>
                <w:u w:val="single"/>
              </w:rPr>
              <w:t>legitimate objectives</w:t>
            </w:r>
            <w:r w:rsidRPr="00175A8D">
              <w:rPr>
                <w:rFonts w:cs="Verdana"/>
                <w:sz w:val="16"/>
                <w:szCs w:val="15"/>
              </w:rPr>
              <w:t xml:space="preserve">, these measures addressed, among others: the protection of </w:t>
            </w:r>
            <w:r w:rsidRPr="00175A8D">
              <w:rPr>
                <w:rFonts w:cs="Verdana"/>
                <w:i/>
                <w:sz w:val="16"/>
                <w:szCs w:val="15"/>
              </w:rPr>
              <w:t xml:space="preserve">human health </w:t>
            </w:r>
            <w:r w:rsidRPr="00175A8D">
              <w:rPr>
                <w:rFonts w:cs="Verdana"/>
                <w:sz w:val="16"/>
                <w:szCs w:val="15"/>
              </w:rPr>
              <w:t>or</w:t>
            </w:r>
            <w:r w:rsidRPr="00175A8D">
              <w:rPr>
                <w:rFonts w:cs="Verdana"/>
                <w:i/>
                <w:sz w:val="16"/>
                <w:szCs w:val="15"/>
              </w:rPr>
              <w:t xml:space="preserve"> safety</w:t>
            </w:r>
            <w:r w:rsidRPr="00175A8D">
              <w:rPr>
                <w:rFonts w:cs="Verdana"/>
                <w:sz w:val="16"/>
                <w:szCs w:val="15"/>
              </w:rPr>
              <w:t xml:space="preserve"> (e.g. nutrition or promoting healthy eating among children and adolescents); the protection of the </w:t>
            </w:r>
            <w:r w:rsidRPr="00175A8D">
              <w:rPr>
                <w:rFonts w:cs="Verdana"/>
                <w:i/>
                <w:sz w:val="16"/>
                <w:szCs w:val="15"/>
              </w:rPr>
              <w:t>environment</w:t>
            </w:r>
            <w:r w:rsidRPr="00175A8D">
              <w:rPr>
                <w:rFonts w:cs="Verdana"/>
                <w:sz w:val="16"/>
                <w:szCs w:val="15"/>
              </w:rPr>
              <w:t xml:space="preserve"> (e.g. recyclable products' common logo to simplify waste sorting the promotion of efficient and effective water</w:t>
            </w:r>
            <w:r w:rsidRPr="00175A8D">
              <w:rPr>
                <w:rFonts w:cs="Verdana"/>
                <w:sz w:val="16"/>
                <w:szCs w:val="15"/>
              </w:rPr>
              <w:noBreakHyphen/>
              <w:t xml:space="preserve">use and water-saving technologies); and </w:t>
            </w:r>
            <w:r w:rsidRPr="00175A8D">
              <w:rPr>
                <w:rFonts w:cs="Verdana"/>
                <w:i/>
                <w:sz w:val="16"/>
                <w:szCs w:val="15"/>
              </w:rPr>
              <w:t>consumer information</w:t>
            </w:r>
            <w:r w:rsidRPr="00175A8D">
              <w:rPr>
                <w:rFonts w:cs="Verdana"/>
                <w:sz w:val="16"/>
                <w:szCs w:val="15"/>
              </w:rPr>
              <w:t xml:space="preserve"> and </w:t>
            </w:r>
            <w:r w:rsidRPr="00175A8D">
              <w:rPr>
                <w:rFonts w:cs="Verdana"/>
                <w:i/>
                <w:sz w:val="16"/>
                <w:szCs w:val="15"/>
              </w:rPr>
              <w:t>protection</w:t>
            </w:r>
            <w:r w:rsidRPr="00175A8D">
              <w:rPr>
                <w:rFonts w:cs="Verdana"/>
                <w:sz w:val="16"/>
                <w:szCs w:val="15"/>
              </w:rPr>
              <w:t xml:space="preserve"> (e.g. information on water</w:t>
            </w:r>
            <w:r w:rsidRPr="00175A8D">
              <w:rPr>
                <w:rFonts w:cs="Verdana"/>
                <w:sz w:val="16"/>
                <w:szCs w:val="15"/>
              </w:rPr>
              <w:noBreakHyphen/>
              <w:t>saving products,</w:t>
            </w:r>
            <w:r w:rsidRPr="00175A8D">
              <w:rPr>
                <w:sz w:val="16"/>
                <w:szCs w:val="15"/>
              </w:rPr>
              <w:t xml:space="preserve"> </w:t>
            </w:r>
            <w:r w:rsidRPr="00175A8D">
              <w:rPr>
                <w:rFonts w:cs="Verdana"/>
                <w:sz w:val="16"/>
                <w:szCs w:val="15"/>
              </w:rPr>
              <w:t>labelling on products without expiration date). Additionally, the problems or issues more commonly mentioned by WTO Members raising such labelling-related concerns included: the need for further information or clarification on aspects of the measure; the use (or non-use) of international standards; uncertainty with respect to the rationale or legitimacy of the measure; the creation of unnecessary barriers to trade; the discriminatory nature of the measure; insufficient time to adapt to the new requirements (i.e. "reasonable interval" between the adoption and entry into effect of the measure); and transparency (e.g. measure not notified to the Committee).</w:t>
            </w:r>
            <w:r w:rsidRPr="00175A8D">
              <w:rPr>
                <w:rFonts w:cs="Verdana"/>
                <w:sz w:val="16"/>
                <w:szCs w:val="15"/>
                <w:vertAlign w:val="superscript"/>
              </w:rPr>
              <w:t>e</w:t>
            </w:r>
          </w:p>
          <w:bookmarkEnd w:id="93"/>
          <w:p w:rsidR="00350E71" w:rsidRPr="00175A8D" w:rsidRDefault="00350E71" w:rsidP="00BD5015">
            <w:pPr>
              <w:widowControl w:val="0"/>
              <w:rPr>
                <w:rFonts w:cs="Verdana"/>
                <w:sz w:val="16"/>
                <w:szCs w:val="15"/>
                <w:lang w:eastAsia="en-GB"/>
              </w:rPr>
            </w:pPr>
            <w:r w:rsidRPr="00175A8D">
              <w:rPr>
                <w:rFonts w:cs="Verdana"/>
                <w:sz w:val="16"/>
                <w:szCs w:val="15"/>
              </w:rPr>
              <w:t xml:space="preserve">Finally, TBT measures containing labelling requirements also feature prominently in formal WTO </w:t>
            </w:r>
            <w:r w:rsidRPr="00175A8D">
              <w:rPr>
                <w:rFonts w:cs="Verdana"/>
                <w:b/>
                <w:sz w:val="16"/>
                <w:szCs w:val="15"/>
              </w:rPr>
              <w:t>disputes</w:t>
            </w:r>
            <w:r w:rsidRPr="00175A8D">
              <w:rPr>
                <w:rFonts w:cs="Verdana"/>
                <w:sz w:val="16"/>
                <w:szCs w:val="15"/>
              </w:rPr>
              <w:t xml:space="preserve">. Since 1995, there have been </w:t>
            </w:r>
            <w:r w:rsidR="005F0777">
              <w:rPr>
                <w:rFonts w:cs="Verdana"/>
                <w:sz w:val="16"/>
                <w:szCs w:val="15"/>
              </w:rPr>
              <w:t>8</w:t>
            </w:r>
            <w:r w:rsidRPr="00175A8D">
              <w:rPr>
                <w:rFonts w:cs="Verdana"/>
                <w:sz w:val="16"/>
                <w:szCs w:val="15"/>
              </w:rPr>
              <w:t xml:space="preserve"> key TBT disputes – i.e. disputes that proceeded beyond consultations</w:t>
            </w:r>
            <w:r w:rsidRPr="00175A8D">
              <w:rPr>
                <w:rFonts w:cs="Verdana"/>
                <w:sz w:val="16"/>
                <w:szCs w:val="15"/>
                <w:vertAlign w:val="superscript"/>
              </w:rPr>
              <w:t>f</w:t>
            </w:r>
            <w:r w:rsidRPr="00175A8D">
              <w:rPr>
                <w:rFonts w:cs="Verdana"/>
                <w:sz w:val="16"/>
                <w:szCs w:val="15"/>
              </w:rPr>
              <w:t xml:space="preserve"> and resulted in Panel and Appellate Body reports with findings mostly or significantly based on the TBT Agreement. Half of these concerned labelling measures: </w:t>
            </w:r>
            <w:r w:rsidRPr="00175A8D">
              <w:rPr>
                <w:rFonts w:cs="Verdana"/>
                <w:i/>
                <w:sz w:val="16"/>
                <w:szCs w:val="15"/>
              </w:rPr>
              <w:t>EC – Sardines</w:t>
            </w:r>
            <w:r w:rsidRPr="00175A8D">
              <w:rPr>
                <w:rFonts w:cs="Verdana"/>
                <w:sz w:val="16"/>
                <w:szCs w:val="15"/>
              </w:rPr>
              <w:t xml:space="preserve">; </w:t>
            </w:r>
            <w:r w:rsidRPr="00175A8D">
              <w:rPr>
                <w:rFonts w:cs="Verdana"/>
                <w:i/>
                <w:sz w:val="16"/>
                <w:szCs w:val="15"/>
              </w:rPr>
              <w:t>US – Tuna II</w:t>
            </w:r>
            <w:r w:rsidRPr="00175A8D">
              <w:rPr>
                <w:rFonts w:cs="Verdana"/>
                <w:sz w:val="16"/>
                <w:szCs w:val="15"/>
              </w:rPr>
              <w:t xml:space="preserve">; </w:t>
            </w:r>
            <w:r w:rsidRPr="00175A8D">
              <w:rPr>
                <w:rFonts w:cs="Verdana"/>
                <w:i/>
                <w:sz w:val="16"/>
                <w:szCs w:val="15"/>
              </w:rPr>
              <w:t>US – COOL</w:t>
            </w:r>
            <w:r w:rsidRPr="00175A8D">
              <w:rPr>
                <w:rFonts w:cs="Verdana"/>
                <w:sz w:val="16"/>
                <w:szCs w:val="15"/>
              </w:rPr>
              <w:t xml:space="preserve">; and </w:t>
            </w:r>
            <w:r w:rsidRPr="00175A8D">
              <w:rPr>
                <w:rFonts w:cs="Verdana"/>
                <w:i/>
                <w:sz w:val="16"/>
                <w:szCs w:val="15"/>
              </w:rPr>
              <w:t>Australia – Tobacco Plain Packaging</w:t>
            </w:r>
            <w:r w:rsidRPr="00175A8D">
              <w:rPr>
                <w:rFonts w:cs="Verdana"/>
                <w:sz w:val="16"/>
                <w:szCs w:val="15"/>
              </w:rPr>
              <w:t xml:space="preserve">. More broadly, </w:t>
            </w:r>
            <w:r w:rsidRPr="00175A8D">
              <w:rPr>
                <w:rFonts w:cs="Verdana"/>
                <w:sz w:val="16"/>
                <w:szCs w:val="15"/>
                <w:u w:val="single"/>
              </w:rPr>
              <w:t>17</w:t>
            </w:r>
            <w:r w:rsidRPr="00175A8D">
              <w:rPr>
                <w:rFonts w:cs="Verdana"/>
                <w:sz w:val="16"/>
                <w:szCs w:val="15"/>
              </w:rPr>
              <w:t xml:space="preserve"> of the 54 formal consultation requests lodged in the WTO since 1995 containing at least one TBT claim (most of which never proceeded beyond this initial phase of the WTO dispute settlement procedures) concerned labelling </w:t>
            </w:r>
            <w:proofErr w:type="gramStart"/>
            <w:r w:rsidRPr="00175A8D">
              <w:rPr>
                <w:rFonts w:cs="Verdana"/>
                <w:sz w:val="16"/>
                <w:szCs w:val="15"/>
              </w:rPr>
              <w:t>measures.</w:t>
            </w:r>
            <w:r w:rsidRPr="00175A8D">
              <w:rPr>
                <w:rFonts w:cs="Verdana"/>
                <w:sz w:val="16"/>
                <w:szCs w:val="15"/>
                <w:vertAlign w:val="superscript"/>
              </w:rPr>
              <w:t>g</w:t>
            </w:r>
            <w:proofErr w:type="gramEnd"/>
          </w:p>
          <w:p w:rsidR="00350E71" w:rsidRPr="00175A8D" w:rsidRDefault="00350E71" w:rsidP="0028685C">
            <w:pPr>
              <w:pStyle w:val="NoteText"/>
              <w:spacing w:before="120"/>
              <w:jc w:val="both"/>
              <w:rPr>
                <w:sz w:val="15"/>
                <w:szCs w:val="15"/>
              </w:rPr>
            </w:pPr>
            <w:r w:rsidRPr="00175A8D">
              <w:rPr>
                <w:sz w:val="15"/>
                <w:szCs w:val="15"/>
              </w:rPr>
              <w:t>a</w:t>
            </w:r>
            <w:r w:rsidRPr="00175A8D">
              <w:rPr>
                <w:sz w:val="15"/>
                <w:szCs w:val="15"/>
              </w:rPr>
              <w:tab/>
            </w:r>
            <w:hyperlink r:id="rId60" w:history="1">
              <w:r w:rsidRPr="00175A8D">
                <w:rPr>
                  <w:rStyle w:val="Hyperlink"/>
                  <w:sz w:val="15"/>
                  <w:szCs w:val="15"/>
                </w:rPr>
                <w:t>https://www.wto.org/english/docs_e/legal_e/17-tbt_e.htm</w:t>
              </w:r>
            </w:hyperlink>
            <w:r w:rsidRPr="00D24559">
              <w:rPr>
                <w:rStyle w:val="Hyperlink"/>
                <w:color w:val="auto"/>
                <w:sz w:val="15"/>
                <w:szCs w:val="15"/>
                <w:u w:val="none"/>
              </w:rPr>
              <w:t xml:space="preserve">. </w:t>
            </w:r>
          </w:p>
          <w:p w:rsidR="00350E71" w:rsidRPr="00175A8D" w:rsidRDefault="00350E71" w:rsidP="0028685C">
            <w:pPr>
              <w:pStyle w:val="NoteText"/>
              <w:jc w:val="both"/>
              <w:rPr>
                <w:sz w:val="15"/>
                <w:szCs w:val="15"/>
              </w:rPr>
            </w:pPr>
            <w:r w:rsidRPr="00175A8D">
              <w:rPr>
                <w:sz w:val="15"/>
                <w:szCs w:val="15"/>
              </w:rPr>
              <w:t>b</w:t>
            </w:r>
            <w:r w:rsidRPr="00175A8D">
              <w:rPr>
                <w:sz w:val="15"/>
                <w:szCs w:val="15"/>
              </w:rPr>
              <w:tab/>
              <w:t>Twenty</w:t>
            </w:r>
            <w:r w:rsidRPr="00175A8D">
              <w:rPr>
                <w:sz w:val="15"/>
                <w:szCs w:val="15"/>
              </w:rPr>
              <w:noBreakHyphen/>
              <w:t xml:space="preserve">Fourth Annual Review of the Implementation and Operation of the TBT Agreement, G/TBT/42 (25 February 2019), para. 3.16; Chart 17. </w:t>
            </w:r>
          </w:p>
          <w:p w:rsidR="00350E71" w:rsidRPr="00175A8D" w:rsidRDefault="00350E71" w:rsidP="0028685C">
            <w:pPr>
              <w:pStyle w:val="NoteText"/>
              <w:jc w:val="both"/>
              <w:rPr>
                <w:rStyle w:val="Hyperlink"/>
                <w:sz w:val="15"/>
                <w:szCs w:val="15"/>
              </w:rPr>
            </w:pPr>
            <w:r w:rsidRPr="00175A8D">
              <w:rPr>
                <w:sz w:val="15"/>
                <w:szCs w:val="15"/>
              </w:rPr>
              <w:t>c</w:t>
            </w:r>
            <w:r w:rsidRPr="00175A8D">
              <w:rPr>
                <w:sz w:val="15"/>
                <w:szCs w:val="15"/>
              </w:rPr>
              <w:tab/>
              <w:t xml:space="preserve">International Classification of Non-Tariff Measures (ICNTM) – 2019 (unedited) version (UNCTAD) </w:t>
            </w:r>
            <w:hyperlink r:id="rId61" w:history="1">
              <w:r w:rsidRPr="00175A8D">
                <w:rPr>
                  <w:rStyle w:val="Hyperlink"/>
                  <w:sz w:val="15"/>
                  <w:szCs w:val="15"/>
                </w:rPr>
                <w:t>https://unctad.org/meetings/en/SessionalDocuments/ditc_tab_NTM_Week_INTERIM_2019_en.pdf</w:t>
              </w:r>
            </w:hyperlink>
            <w:r w:rsidRPr="00D24559">
              <w:rPr>
                <w:rStyle w:val="Hyperlink"/>
                <w:color w:val="auto"/>
                <w:sz w:val="15"/>
                <w:szCs w:val="15"/>
                <w:u w:val="none"/>
              </w:rPr>
              <w:t>.</w:t>
            </w:r>
          </w:p>
          <w:p w:rsidR="00350E71" w:rsidRPr="00175A8D" w:rsidRDefault="00350E71" w:rsidP="0028685C">
            <w:pPr>
              <w:pStyle w:val="NoteText"/>
              <w:jc w:val="both"/>
              <w:rPr>
                <w:sz w:val="15"/>
                <w:szCs w:val="15"/>
              </w:rPr>
            </w:pPr>
            <w:r w:rsidRPr="00175A8D">
              <w:rPr>
                <w:sz w:val="15"/>
                <w:szCs w:val="15"/>
              </w:rPr>
              <w:t>d</w:t>
            </w:r>
            <w:r w:rsidRPr="00175A8D">
              <w:rPr>
                <w:sz w:val="15"/>
                <w:szCs w:val="15"/>
              </w:rPr>
              <w:tab/>
              <w:t xml:space="preserve">Eighth Triennial Review of the Operation and Implementation of the TBT Agreement, </w:t>
            </w:r>
            <w:r w:rsidR="0036774F">
              <w:rPr>
                <w:sz w:val="15"/>
                <w:szCs w:val="15"/>
              </w:rPr>
              <w:t xml:space="preserve">WTO document </w:t>
            </w:r>
            <w:r w:rsidRPr="00175A8D">
              <w:rPr>
                <w:sz w:val="15"/>
                <w:szCs w:val="15"/>
              </w:rPr>
              <w:t>G/TBT/41</w:t>
            </w:r>
            <w:r w:rsidR="0036774F">
              <w:rPr>
                <w:sz w:val="15"/>
                <w:szCs w:val="15"/>
              </w:rPr>
              <w:t xml:space="preserve">, </w:t>
            </w:r>
            <w:r w:rsidRPr="00175A8D">
              <w:rPr>
                <w:sz w:val="15"/>
                <w:szCs w:val="15"/>
              </w:rPr>
              <w:t>19 November 2018, para. 3.2(a).</w:t>
            </w:r>
          </w:p>
          <w:p w:rsidR="00350E71" w:rsidRPr="00175A8D" w:rsidRDefault="00350E71" w:rsidP="0028685C">
            <w:pPr>
              <w:pStyle w:val="NoteText"/>
              <w:jc w:val="both"/>
              <w:rPr>
                <w:sz w:val="15"/>
                <w:szCs w:val="15"/>
              </w:rPr>
            </w:pPr>
            <w:r w:rsidRPr="00175A8D">
              <w:rPr>
                <w:sz w:val="15"/>
                <w:szCs w:val="15"/>
              </w:rPr>
              <w:t>e</w:t>
            </w:r>
            <w:r w:rsidRPr="00175A8D">
              <w:rPr>
                <w:sz w:val="15"/>
                <w:szCs w:val="15"/>
              </w:rPr>
              <w:tab/>
            </w:r>
            <w:r w:rsidR="00735915">
              <w:rPr>
                <w:sz w:val="15"/>
                <w:szCs w:val="15"/>
              </w:rPr>
              <w:t>Available at</w:t>
            </w:r>
            <w:r w:rsidR="00002EEF">
              <w:rPr>
                <w:sz w:val="15"/>
                <w:szCs w:val="15"/>
              </w:rPr>
              <w:t>:</w:t>
            </w:r>
            <w:r w:rsidRPr="00175A8D">
              <w:rPr>
                <w:sz w:val="15"/>
                <w:szCs w:val="15"/>
              </w:rPr>
              <w:t xml:space="preserve"> </w:t>
            </w:r>
            <w:hyperlink r:id="rId62" w:history="1">
              <w:r w:rsidRPr="00175A8D">
                <w:rPr>
                  <w:rStyle w:val="Hyperlink"/>
                  <w:sz w:val="15"/>
                  <w:szCs w:val="15"/>
                </w:rPr>
                <w:t>http://tbtims.wto.org</w:t>
              </w:r>
            </w:hyperlink>
            <w:r w:rsidRPr="00D24559">
              <w:rPr>
                <w:rStyle w:val="Hyperlink"/>
                <w:color w:val="auto"/>
                <w:sz w:val="15"/>
                <w:szCs w:val="15"/>
                <w:u w:val="none"/>
              </w:rPr>
              <w:t>.</w:t>
            </w:r>
          </w:p>
          <w:p w:rsidR="00350E71" w:rsidRPr="00175A8D" w:rsidRDefault="00350E71" w:rsidP="0028685C">
            <w:pPr>
              <w:pStyle w:val="NoteText"/>
              <w:jc w:val="both"/>
              <w:rPr>
                <w:sz w:val="15"/>
                <w:szCs w:val="15"/>
              </w:rPr>
            </w:pPr>
            <w:r w:rsidRPr="00175A8D">
              <w:rPr>
                <w:sz w:val="15"/>
                <w:szCs w:val="15"/>
              </w:rPr>
              <w:lastRenderedPageBreak/>
              <w:t>f</w:t>
            </w:r>
            <w:r w:rsidRPr="00175A8D">
              <w:rPr>
                <w:sz w:val="15"/>
                <w:szCs w:val="15"/>
              </w:rPr>
              <w:tab/>
              <w:t>According to WTO dispute settlement procedures, the first step for lodging a dispute is for the complaining Member to request and hold "consultations" with the Member (the "respondent") whose measure is being challenged. If consultations do not result in an amicable solution, the dispute can then proceed to the panel – and more litigious phase.</w:t>
            </w:r>
          </w:p>
          <w:p w:rsidR="00350E71" w:rsidRPr="00175A8D" w:rsidRDefault="00350E71" w:rsidP="0028685C">
            <w:pPr>
              <w:pStyle w:val="NoteText"/>
              <w:spacing w:after="60"/>
              <w:jc w:val="both"/>
              <w:rPr>
                <w:szCs w:val="15"/>
                <w:lang w:eastAsia="en-GB"/>
              </w:rPr>
            </w:pPr>
            <w:r w:rsidRPr="00175A8D">
              <w:rPr>
                <w:sz w:val="15"/>
                <w:szCs w:val="15"/>
              </w:rPr>
              <w:t>g</w:t>
            </w:r>
            <w:r w:rsidRPr="00175A8D">
              <w:rPr>
                <w:sz w:val="15"/>
                <w:szCs w:val="15"/>
              </w:rPr>
              <w:tab/>
              <w:t xml:space="preserve">Including consultation requests for the four key TBT disputes already mentioned above. More information on WTO disputes can be found at: </w:t>
            </w:r>
            <w:hyperlink r:id="rId63" w:history="1">
              <w:r w:rsidR="000E13DE" w:rsidRPr="00B54669">
                <w:rPr>
                  <w:rStyle w:val="Hyperlink"/>
                  <w:sz w:val="15"/>
                  <w:szCs w:val="15"/>
                </w:rPr>
                <w:t>https://www.wto.org/english/tratop_e/dispu_e/dispu_e.htm</w:t>
              </w:r>
            </w:hyperlink>
            <w:r w:rsidR="000E13DE">
              <w:rPr>
                <w:sz w:val="15"/>
                <w:szCs w:val="15"/>
              </w:rPr>
              <w:t xml:space="preserve">. </w:t>
            </w:r>
          </w:p>
        </w:tc>
      </w:tr>
    </w:tbl>
    <w:p w:rsidR="00114BD3" w:rsidRPr="00175A8D" w:rsidRDefault="00114BD3" w:rsidP="00FD25AA">
      <w:pPr>
        <w:pStyle w:val="Notetex1"/>
        <w:tabs>
          <w:tab w:val="left" w:pos="851"/>
        </w:tabs>
        <w:spacing w:before="120" w:after="240"/>
      </w:pPr>
      <w:r w:rsidRPr="00175A8D">
        <w:lastRenderedPageBreak/>
        <w:t>Source:</w:t>
      </w:r>
      <w:r w:rsidRPr="00175A8D">
        <w:tab/>
        <w:t xml:space="preserve">WTO Secretariat. </w:t>
      </w:r>
    </w:p>
    <w:p w:rsidR="00D71684" w:rsidRPr="00175A8D" w:rsidRDefault="00D71684" w:rsidP="0093682C">
      <w:pPr>
        <w:pStyle w:val="BodyText"/>
      </w:pPr>
      <w:r w:rsidRPr="00175A8D">
        <w:t xml:space="preserve">The following </w:t>
      </w:r>
      <w:r w:rsidR="00843B50" w:rsidRPr="00175A8D">
        <w:t>B</w:t>
      </w:r>
      <w:r w:rsidRPr="00175A8D">
        <w:t xml:space="preserve">ox on NTMs and trade has been provided by the OECD. </w:t>
      </w:r>
    </w:p>
    <w:p w:rsidR="00D71684" w:rsidRPr="00175A8D" w:rsidRDefault="00F94E34" w:rsidP="00F94E34">
      <w:pPr>
        <w:pStyle w:val="Caption"/>
      </w:pPr>
      <w:r w:rsidRPr="00175A8D">
        <w:t xml:space="preserve">Box </w:t>
      </w:r>
      <w:r w:rsidR="003A2083">
        <w:rPr>
          <w:noProof/>
        </w:rPr>
        <w:fldChar w:fldCharType="begin"/>
      </w:r>
      <w:r w:rsidR="003A2083">
        <w:rPr>
          <w:noProof/>
        </w:rPr>
        <w:instrText xml:space="preserve"> STYLEREF 1 \s </w:instrText>
      </w:r>
      <w:r w:rsidR="003A2083">
        <w:rPr>
          <w:noProof/>
        </w:rPr>
        <w:fldChar w:fldCharType="separate"/>
      </w:r>
      <w:r w:rsidR="00D76318">
        <w:rPr>
          <w:noProof/>
        </w:rPr>
        <w:t>3</w:t>
      </w:r>
      <w:r w:rsidR="003A2083">
        <w:rPr>
          <w:noProof/>
        </w:rPr>
        <w:fldChar w:fldCharType="end"/>
      </w:r>
      <w:r w:rsidR="00D57255">
        <w:t>.</w:t>
      </w:r>
      <w:r w:rsidR="003A2083">
        <w:rPr>
          <w:noProof/>
        </w:rPr>
        <w:fldChar w:fldCharType="begin"/>
      </w:r>
      <w:r w:rsidR="003A2083">
        <w:rPr>
          <w:noProof/>
        </w:rPr>
        <w:instrText xml:space="preserve"> SEQ Box \* ARABIC \s 1 </w:instrText>
      </w:r>
      <w:r w:rsidR="003A2083">
        <w:rPr>
          <w:noProof/>
        </w:rPr>
        <w:fldChar w:fldCharType="separate"/>
      </w:r>
      <w:r w:rsidR="00D76318">
        <w:rPr>
          <w:noProof/>
        </w:rPr>
        <w:t>5</w:t>
      </w:r>
      <w:r w:rsidR="003A2083">
        <w:rPr>
          <w:noProof/>
        </w:rPr>
        <w:fldChar w:fldCharType="end"/>
      </w:r>
      <w:r w:rsidRPr="00175A8D">
        <w:t xml:space="preserve"> N</w:t>
      </w:r>
      <w:r w:rsidR="00350E71" w:rsidRPr="00175A8D">
        <w:t>TMs</w:t>
      </w:r>
      <w:r w:rsidRPr="00175A8D">
        <w:t xml:space="preserve"> and trade</w:t>
      </w:r>
    </w:p>
    <w:tbl>
      <w:tblPr>
        <w:tblStyle w:val="WTOBox11"/>
        <w:tblW w:w="5000" w:type="pct"/>
        <w:tblLook w:val="01E0" w:firstRow="1" w:lastRow="1" w:firstColumn="1" w:lastColumn="1" w:noHBand="0" w:noVBand="0"/>
      </w:tblPr>
      <w:tblGrid>
        <w:gridCol w:w="9026"/>
      </w:tblGrid>
      <w:tr w:rsidR="00350E71" w:rsidRPr="00175A8D" w:rsidTr="00BD5015">
        <w:tc>
          <w:tcPr>
            <w:tcW w:w="9289" w:type="dxa"/>
          </w:tcPr>
          <w:p w:rsidR="00350E71" w:rsidRPr="00175A8D" w:rsidRDefault="00350E71" w:rsidP="00350E71">
            <w:pPr>
              <w:spacing w:before="60" w:after="140"/>
              <w:rPr>
                <w:rFonts w:eastAsiaTheme="minorHAnsi" w:cstheme="minorBidi"/>
                <w:sz w:val="16"/>
                <w:szCs w:val="16"/>
                <w:lang w:eastAsia="en-US"/>
              </w:rPr>
            </w:pPr>
            <w:r w:rsidRPr="00175A8D">
              <w:rPr>
                <w:rFonts w:eastAsiaTheme="minorHAnsi" w:cstheme="minorBidi"/>
                <w:sz w:val="16"/>
                <w:szCs w:val="16"/>
                <w:lang w:eastAsia="en-US"/>
              </w:rPr>
              <w:t xml:space="preserve">The term "non-tariff measures" (NTMs) covers a diverse set of policies in terms of purpose, legal form and economic effect. They comprise all policy measures other than tariffs and tariff-rate quotas that have a </w:t>
            </w:r>
            <w:proofErr w:type="gramStart"/>
            <w:r w:rsidRPr="00175A8D">
              <w:rPr>
                <w:rFonts w:eastAsiaTheme="minorHAnsi" w:cstheme="minorBidi"/>
                <w:sz w:val="16"/>
                <w:szCs w:val="16"/>
                <w:lang w:eastAsia="en-US"/>
              </w:rPr>
              <w:t>more or less direct</w:t>
            </w:r>
            <w:proofErr w:type="gramEnd"/>
            <w:r w:rsidRPr="00175A8D">
              <w:rPr>
                <w:rFonts w:eastAsiaTheme="minorHAnsi" w:cstheme="minorBidi"/>
                <w:sz w:val="16"/>
                <w:szCs w:val="16"/>
                <w:lang w:eastAsia="en-US"/>
              </w:rPr>
              <w:t xml:space="preserve"> effect on the price of traded products, the quantity of traded products, or both. Generally, NTMs stem from domestic regulations that aim to overcome or reduce the impacts of market imperfections, such as those related to negative externalities, information asymmetries, and risks for human, animal or plant health. They also tend to increase production and trade costs and can influence, positively or negatively, the development of new technologies or production methods. </w:t>
            </w:r>
          </w:p>
          <w:p w:rsidR="00350E71" w:rsidRPr="00175A8D" w:rsidRDefault="00350E71" w:rsidP="00350E71">
            <w:pPr>
              <w:spacing w:after="120"/>
              <w:rPr>
                <w:rFonts w:eastAsiaTheme="minorHAnsi" w:cstheme="minorBidi"/>
                <w:sz w:val="16"/>
                <w:szCs w:val="16"/>
                <w:lang w:eastAsia="en-US"/>
              </w:rPr>
            </w:pPr>
            <w:r w:rsidRPr="00175A8D">
              <w:rPr>
                <w:rFonts w:eastAsiaTheme="minorHAnsi" w:cstheme="minorBidi"/>
                <w:sz w:val="16"/>
                <w:szCs w:val="16"/>
                <w:lang w:eastAsia="en-US"/>
              </w:rPr>
              <w:t xml:space="preserve">Recent OECD efforts to estimate the costs of NTMs using </w:t>
            </w:r>
            <w:r w:rsidRPr="00175A8D">
              <w:rPr>
                <w:rFonts w:eastAsiaTheme="minorHAnsi" w:cstheme="minorBidi"/>
                <w:i/>
                <w:sz w:val="16"/>
                <w:szCs w:val="16"/>
                <w:lang w:eastAsia="en-US"/>
              </w:rPr>
              <w:t>ad valorem</w:t>
            </w:r>
            <w:r w:rsidRPr="00175A8D">
              <w:rPr>
                <w:rFonts w:eastAsiaTheme="minorHAnsi" w:cstheme="minorBidi"/>
                <w:sz w:val="16"/>
                <w:szCs w:val="16"/>
                <w:lang w:eastAsia="en-US"/>
              </w:rPr>
              <w:t xml:space="preserve"> equivalents (AVEs) show that for most economies, current NTM levels are more than twice that of tariffs. Thus, international trade in goods and services can be strongly affected by NTMs. However, unlike tariffs, NTMs can have both positive and negative effects on trade: for example, compulsory labelling to address information asymmetries can increase the costs to businesses, but also provide a signal of quality, strengthening consumer confidence in foreign products. In this way, NTMS can be trade-creating.</w:t>
            </w:r>
          </w:p>
          <w:p w:rsidR="00350E71" w:rsidRPr="00175A8D" w:rsidRDefault="00350E71" w:rsidP="00FC15DC">
            <w:pPr>
              <w:spacing w:after="120"/>
              <w:rPr>
                <w:rFonts w:eastAsia="SimSun"/>
                <w:sz w:val="16"/>
                <w:szCs w:val="16"/>
                <w:lang w:eastAsia="en-US"/>
              </w:rPr>
            </w:pPr>
            <w:r w:rsidRPr="00175A8D">
              <w:rPr>
                <w:rFonts w:eastAsia="SimSun"/>
                <w:sz w:val="16"/>
                <w:szCs w:val="16"/>
                <w:lang w:eastAsia="en-US"/>
              </w:rPr>
              <w:t xml:space="preserve">As NTMs serve important policy objectives, and can be trade-creating, the aim is not for governments simply to eliminate them as they would </w:t>
            </w:r>
            <w:r w:rsidR="000E13DE">
              <w:rPr>
                <w:rFonts w:eastAsia="SimSun"/>
                <w:sz w:val="16"/>
                <w:szCs w:val="16"/>
                <w:lang w:eastAsia="en-US"/>
              </w:rPr>
              <w:t xml:space="preserve">eliminate </w:t>
            </w:r>
            <w:r w:rsidRPr="00175A8D">
              <w:rPr>
                <w:rFonts w:eastAsia="SimSun"/>
                <w:sz w:val="16"/>
                <w:szCs w:val="16"/>
                <w:lang w:eastAsia="en-US"/>
              </w:rPr>
              <w:t>tariffs. That said, there is scope to lower the costs associated with NTMs for traders, while still allowing governments to meet their objectives. A growing body of evidence, including recent estimates by the OECD, suggests that reducing regulatory heterogeneity reduces these trade costs (OECD, 2017, Cadot et al., 2018</w:t>
            </w:r>
            <w:proofErr w:type="gramStart"/>
            <w:r w:rsidRPr="00175A8D">
              <w:rPr>
                <w:rFonts w:eastAsia="SimSun"/>
                <w:sz w:val="16"/>
                <w:szCs w:val="16"/>
                <w:lang w:eastAsia="en-US"/>
              </w:rPr>
              <w:t>).</w:t>
            </w:r>
            <w:r w:rsidRPr="00175A8D">
              <w:rPr>
                <w:rFonts w:eastAsia="SimSun"/>
                <w:sz w:val="16"/>
                <w:szCs w:val="16"/>
                <w:vertAlign w:val="superscript"/>
                <w:lang w:eastAsia="en-US"/>
              </w:rPr>
              <w:t>a</w:t>
            </w:r>
            <w:proofErr w:type="gramEnd"/>
            <w:r w:rsidRPr="00175A8D">
              <w:rPr>
                <w:rFonts w:eastAsia="SimSun"/>
                <w:sz w:val="16"/>
                <w:szCs w:val="16"/>
                <w:lang w:eastAsia="en-US"/>
              </w:rPr>
              <w:t xml:space="preserve"> That is, the greater the regulatory distance between trading partners, the larger the trade costs (AVEs) associated with NTMs, while greater regulatory similarity reduces these costs (Cadot et al., 2018). There is thus scope to reduce unnecessary trade costs associated with NTMs by reducing regulatory differences, including through use of international standards and various avenues for international regulatory cooperation. </w:t>
            </w:r>
          </w:p>
          <w:p w:rsidR="00350E71" w:rsidRPr="00175A8D" w:rsidRDefault="00350E71" w:rsidP="00FC15DC">
            <w:pPr>
              <w:spacing w:after="120"/>
              <w:rPr>
                <w:rFonts w:eastAsia="SimSun"/>
                <w:sz w:val="16"/>
                <w:szCs w:val="16"/>
                <w:lang w:eastAsia="en-US"/>
              </w:rPr>
            </w:pPr>
            <w:r w:rsidRPr="00175A8D">
              <w:rPr>
                <w:rFonts w:eastAsia="SimSun"/>
                <w:sz w:val="16"/>
                <w:szCs w:val="16"/>
                <w:lang w:eastAsia="en-US"/>
              </w:rPr>
              <w:t>Analysis using the OECD's METRO model shows that, if the unnecessary trade costs associated with NTMs for all G20 members were reduced to the lowest level among G20 members, both imports and exports would increase significantly (an average increase across the G20</w:t>
            </w:r>
            <w:r w:rsidR="000E13DE">
              <w:rPr>
                <w:rFonts w:eastAsia="SimSun"/>
                <w:sz w:val="16"/>
                <w:szCs w:val="16"/>
                <w:lang w:eastAsia="en-US"/>
              </w:rPr>
              <w:t xml:space="preserve"> economies</w:t>
            </w:r>
            <w:r w:rsidRPr="00175A8D">
              <w:rPr>
                <w:rFonts w:eastAsia="SimSun"/>
                <w:sz w:val="16"/>
                <w:szCs w:val="16"/>
                <w:lang w:eastAsia="en-US"/>
              </w:rPr>
              <w:t xml:space="preserve"> of over 5.5%, with individual countries benefiting more). The reduction in trade costs from NTMs also contributes to expansions in domestic production as high as 3%, and increases in household consumption of almost 1.5%, leading to an increase in household income across G20 economies of over USD 455 billion.</w:t>
            </w:r>
          </w:p>
        </w:tc>
      </w:tr>
      <w:tr w:rsidR="00350E71" w:rsidRPr="00175A8D" w:rsidTr="00BD5015">
        <w:tc>
          <w:tcPr>
            <w:tcW w:w="9289" w:type="dxa"/>
          </w:tcPr>
          <w:p w:rsidR="00350E71" w:rsidRPr="00175A8D" w:rsidRDefault="00350E71" w:rsidP="00350E71">
            <w:pPr>
              <w:keepNext/>
              <w:keepLines/>
              <w:spacing w:before="120" w:after="120"/>
              <w:jc w:val="left"/>
              <w:rPr>
                <w:rFonts w:eastAsia="Batang"/>
                <w:b/>
                <w:bCs/>
                <w:color w:val="006283"/>
                <w:sz w:val="16"/>
                <w:szCs w:val="16"/>
              </w:rPr>
            </w:pPr>
            <w:r w:rsidRPr="00175A8D">
              <w:rPr>
                <w:rFonts w:eastAsia="Times New Roman"/>
                <w:b/>
                <w:bCs/>
                <w:color w:val="006283"/>
                <w:sz w:val="16"/>
                <w:szCs w:val="16"/>
              </w:rPr>
              <w:lastRenderedPageBreak/>
              <w:t>Figure 1</w:t>
            </w:r>
            <w:r w:rsidRPr="00175A8D">
              <w:rPr>
                <w:rFonts w:eastAsia="Batang"/>
                <w:b/>
                <w:bCs/>
                <w:color w:val="006283"/>
                <w:sz w:val="16"/>
                <w:szCs w:val="16"/>
              </w:rPr>
              <w:t xml:space="preserve"> </w:t>
            </w:r>
            <w:r w:rsidRPr="00175A8D">
              <w:rPr>
                <w:rFonts w:eastAsia="Times New Roman"/>
                <w:b/>
                <w:bCs/>
                <w:color w:val="006283"/>
                <w:sz w:val="16"/>
                <w:szCs w:val="16"/>
              </w:rPr>
              <w:t>Change in trade from NTM reduction</w:t>
            </w:r>
          </w:p>
          <w:p w:rsidR="00350E71" w:rsidRPr="00175A8D" w:rsidRDefault="00350E71" w:rsidP="00350E71">
            <w:pPr>
              <w:keepNext/>
              <w:keepLines/>
              <w:jc w:val="center"/>
              <w:rPr>
                <w:rFonts w:eastAsiaTheme="minorHAnsi" w:cstheme="minorBidi"/>
                <w:szCs w:val="22"/>
                <w:lang w:eastAsia="en-US"/>
              </w:rPr>
            </w:pPr>
            <w:r w:rsidRPr="00175A8D">
              <w:rPr>
                <w:noProof/>
              </w:rPr>
              <w:drawing>
                <wp:inline distT="0" distB="0" distL="0" distR="0" wp14:anchorId="6E97AB05" wp14:editId="4B88D80D">
                  <wp:extent cx="5422540" cy="3570136"/>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a:extLst>
                              <a:ext uri="{28A0092B-C50C-407E-A947-70E740481C1C}">
                                <a14:useLocalDpi xmlns:a14="http://schemas.microsoft.com/office/drawing/2010/main" val="0"/>
                              </a:ext>
                            </a:extLst>
                          </a:blip>
                          <a:srcRect t="4910" b="4574"/>
                          <a:stretch/>
                        </pic:blipFill>
                        <pic:spPr bwMode="auto">
                          <a:xfrm>
                            <a:off x="0" y="0"/>
                            <a:ext cx="5430168" cy="3575158"/>
                          </a:xfrm>
                          <a:prstGeom prst="rect">
                            <a:avLst/>
                          </a:prstGeom>
                          <a:noFill/>
                          <a:ln>
                            <a:noFill/>
                          </a:ln>
                          <a:extLst>
                            <a:ext uri="{53640926-AAD7-44D8-BBD7-CCE9431645EC}">
                              <a14:shadowObscured xmlns:a14="http://schemas.microsoft.com/office/drawing/2010/main"/>
                            </a:ext>
                          </a:extLst>
                        </pic:spPr>
                      </pic:pic>
                    </a:graphicData>
                  </a:graphic>
                </wp:inline>
              </w:drawing>
            </w:r>
          </w:p>
          <w:p w:rsidR="00350E71" w:rsidRPr="00175A8D" w:rsidRDefault="00350E71" w:rsidP="00E2518D">
            <w:pPr>
              <w:pStyle w:val="NoteText"/>
              <w:spacing w:before="120" w:after="120"/>
              <w:rPr>
                <w:lang w:eastAsia="en-US"/>
              </w:rPr>
            </w:pPr>
            <w:r w:rsidRPr="00175A8D">
              <w:rPr>
                <w:lang w:eastAsia="en-US"/>
              </w:rPr>
              <w:t>Source:</w:t>
            </w:r>
            <w:r w:rsidRPr="00175A8D">
              <w:rPr>
                <w:lang w:eastAsia="en-US"/>
              </w:rPr>
              <w:tab/>
              <w:t xml:space="preserve">OECD. </w:t>
            </w:r>
          </w:p>
          <w:p w:rsidR="00350E71" w:rsidRPr="00175A8D" w:rsidRDefault="00350E71" w:rsidP="00FC15DC">
            <w:pPr>
              <w:rPr>
                <w:rFonts w:eastAsia="SimSun"/>
                <w:sz w:val="16"/>
                <w:szCs w:val="16"/>
                <w:lang w:eastAsia="en-US"/>
              </w:rPr>
            </w:pPr>
            <w:r w:rsidRPr="00175A8D">
              <w:rPr>
                <w:rFonts w:eastAsia="SimSun"/>
                <w:sz w:val="16"/>
                <w:szCs w:val="16"/>
                <w:lang w:eastAsia="en-US"/>
              </w:rPr>
              <w:t xml:space="preserve">The reduction in unnecessary trade costs associated with NTMs can lead to significant economic gains (Figure 1). By taking account of international market effects in designing regulation, and using international regulatory cooperation, it is possible to reduce some of the trade costs due to regulatory divergence, without constraining governments' rights to regulate in pursuit of legitimate domestic policy objectives. </w:t>
            </w:r>
          </w:p>
          <w:p w:rsidR="00350E71" w:rsidRPr="00175A8D" w:rsidRDefault="00350E71" w:rsidP="0028685C">
            <w:pPr>
              <w:tabs>
                <w:tab w:val="left" w:pos="851"/>
              </w:tabs>
              <w:spacing w:before="120" w:after="60"/>
              <w:ind w:left="851" w:hanging="851"/>
              <w:rPr>
                <w:rFonts w:eastAsiaTheme="minorHAnsi" w:cstheme="minorBidi"/>
                <w:sz w:val="15"/>
                <w:szCs w:val="15"/>
                <w:lang w:eastAsia="en-US"/>
              </w:rPr>
            </w:pPr>
            <w:r w:rsidRPr="00175A8D">
              <w:rPr>
                <w:rFonts w:eastAsiaTheme="minorHAnsi" w:cstheme="minorBidi"/>
                <w:sz w:val="15"/>
                <w:szCs w:val="15"/>
                <w:lang w:eastAsia="en-US"/>
              </w:rPr>
              <w:t>a</w:t>
            </w:r>
            <w:r w:rsidRPr="00175A8D">
              <w:rPr>
                <w:rFonts w:eastAsiaTheme="minorHAnsi" w:cstheme="minorBidi"/>
                <w:sz w:val="15"/>
                <w:szCs w:val="15"/>
                <w:vertAlign w:val="superscript"/>
                <w:lang w:eastAsia="en-US"/>
              </w:rPr>
              <w:tab/>
            </w:r>
            <w:r w:rsidRPr="00175A8D">
              <w:rPr>
                <w:rFonts w:eastAsiaTheme="minorHAnsi" w:cstheme="minorBidi"/>
                <w:sz w:val="15"/>
                <w:szCs w:val="15"/>
                <w:lang w:eastAsia="en-US"/>
              </w:rPr>
              <w:t xml:space="preserve">Cadot, O., Gourdon, J., van Tongeren, F. (2018), </w:t>
            </w:r>
            <w:r w:rsidRPr="00175A8D">
              <w:rPr>
                <w:rFonts w:eastAsiaTheme="minorHAnsi" w:cstheme="minorBidi"/>
                <w:i/>
                <w:sz w:val="15"/>
                <w:szCs w:val="15"/>
                <w:lang w:eastAsia="en-US"/>
              </w:rPr>
              <w:t>Estimating Ad Valorem Equivalents of Non-Tariff Measures: Combining Price-Based and Quantity-Based Approaches</w:t>
            </w:r>
            <w:r w:rsidRPr="00175A8D">
              <w:rPr>
                <w:rFonts w:eastAsiaTheme="minorHAnsi" w:cstheme="minorBidi"/>
                <w:sz w:val="15"/>
                <w:szCs w:val="15"/>
                <w:lang w:eastAsia="en-US"/>
              </w:rPr>
              <w:t>, OECD Trade Policy Papers, No. 215. Viewed at: </w:t>
            </w:r>
            <w:hyperlink r:id="rId65" w:history="1">
              <w:r w:rsidRPr="00175A8D">
                <w:rPr>
                  <w:rFonts w:eastAsiaTheme="minorHAnsi" w:cstheme="minorBidi"/>
                  <w:color w:val="0000FF" w:themeColor="hyperlink"/>
                  <w:sz w:val="15"/>
                  <w:szCs w:val="15"/>
                  <w:u w:val="single"/>
                  <w:lang w:eastAsia="en-US"/>
                </w:rPr>
                <w:t>https://doi.org/10.1787/f3cd5bdc-en</w:t>
              </w:r>
            </w:hyperlink>
            <w:r w:rsidRPr="00175A8D">
              <w:rPr>
                <w:rFonts w:eastAsiaTheme="minorHAnsi" w:cstheme="minorBidi"/>
                <w:sz w:val="15"/>
                <w:szCs w:val="15"/>
                <w:lang w:eastAsia="en-US"/>
              </w:rPr>
              <w:t>.</w:t>
            </w:r>
          </w:p>
        </w:tc>
      </w:tr>
    </w:tbl>
    <w:p w:rsidR="00D71684" w:rsidRPr="00175A8D" w:rsidRDefault="00D71684" w:rsidP="0028685C">
      <w:pPr>
        <w:pStyle w:val="NoteText"/>
        <w:spacing w:before="120" w:after="240"/>
        <w:jc w:val="both"/>
      </w:pPr>
      <w:r w:rsidRPr="00175A8D">
        <w:t>Source:</w:t>
      </w:r>
      <w:r w:rsidRPr="00175A8D">
        <w:tab/>
        <w:t xml:space="preserve">OECD (2017), International Regulatory Co-operation and Trade: Understanding the Trade Costs of Regulatory Divergence and the Remedies, OECD Publishing, Paris. </w:t>
      </w:r>
      <w:r w:rsidR="00D003C4">
        <w:t xml:space="preserve">Viewed at: </w:t>
      </w:r>
      <w:hyperlink r:id="rId66" w:history="1">
        <w:r w:rsidR="00D003C4" w:rsidRPr="00B54669">
          <w:rPr>
            <w:rStyle w:val="Hyperlink"/>
          </w:rPr>
          <w:t>http://dx.doi.org/10.1787/9789264275942-en</w:t>
        </w:r>
      </w:hyperlink>
      <w:r w:rsidRPr="00175A8D">
        <w:t>.</w:t>
      </w:r>
    </w:p>
    <w:p w:rsidR="00A5581D" w:rsidRPr="00175A8D" w:rsidRDefault="00A5581D" w:rsidP="0093682C">
      <w:pPr>
        <w:pStyle w:val="Heading2"/>
      </w:pPr>
      <w:bookmarkStart w:id="94" w:name="_Toc531018903"/>
      <w:bookmarkStart w:id="95" w:name="_Toc13230568"/>
      <w:bookmarkEnd w:id="78"/>
      <w:bookmarkEnd w:id="90"/>
      <w:bookmarkEnd w:id="92"/>
      <w:r w:rsidRPr="00175A8D">
        <w:t>Trade Concerns Raised in Other WTO Bodies</w:t>
      </w:r>
      <w:bookmarkEnd w:id="94"/>
      <w:r w:rsidR="0093682C" w:rsidRPr="00175A8D">
        <w:rPr>
          <w:rStyle w:val="FootnoteReference"/>
        </w:rPr>
        <w:footnoteReference w:id="45"/>
      </w:r>
      <w:bookmarkEnd w:id="95"/>
    </w:p>
    <w:p w:rsidR="00A5581D" w:rsidRPr="00175A8D" w:rsidRDefault="00A5581D" w:rsidP="0093682C">
      <w:pPr>
        <w:pStyle w:val="BodyText"/>
        <w:rPr>
          <w:szCs w:val="18"/>
        </w:rPr>
      </w:pPr>
      <w:r w:rsidRPr="00175A8D">
        <w:rPr>
          <w:szCs w:val="18"/>
          <w:lang w:eastAsia="en-GB"/>
        </w:rPr>
        <w:t xml:space="preserve">During the review period, </w:t>
      </w:r>
      <w:proofErr w:type="gramStart"/>
      <w:r w:rsidRPr="00175A8D">
        <w:rPr>
          <w:szCs w:val="18"/>
          <w:lang w:eastAsia="en-GB"/>
        </w:rPr>
        <w:t>a number of</w:t>
      </w:r>
      <w:proofErr w:type="gramEnd"/>
      <w:r w:rsidRPr="00175A8D">
        <w:rPr>
          <w:szCs w:val="18"/>
          <w:lang w:eastAsia="en-GB"/>
        </w:rPr>
        <w:t xml:space="preserve"> trade concerns were raised by Members in formal meetings of various WTO bodies. This Section provides a factual overview of such concerns raised between mid-October 2018 and mid-May 2019</w:t>
      </w:r>
      <w:r w:rsidRPr="00175A8D">
        <w:rPr>
          <w:szCs w:val="18"/>
        </w:rPr>
        <w:t>.</w:t>
      </w:r>
      <w:r w:rsidR="0093682C" w:rsidRPr="00175A8D">
        <w:rPr>
          <w:rStyle w:val="FootnoteReference"/>
          <w:szCs w:val="18"/>
        </w:rPr>
        <w:footnoteReference w:id="46"/>
      </w:r>
      <w:r w:rsidRPr="00175A8D">
        <w:rPr>
          <w:szCs w:val="18"/>
        </w:rPr>
        <w:t xml:space="preserve"> The trade concerns covered in this Section have neither the status nor the procedural framework of the STCs raised in the SPS and TBT Committees. Nevertheless, they provide an interesting and up-to-date insight into which trade issues are being discussed by Members across the WTO and, as such, add important transparency. This Section does not reproduce the full substantive description of the trade concerns outlined by WTO Members, but provides a reference to the formal meeting(s) where a </w:t>
      </w:r>
      <w:proofErr w:type="gramStart"/>
      <w:r w:rsidRPr="00175A8D">
        <w:rPr>
          <w:szCs w:val="18"/>
        </w:rPr>
        <w:t>particular issue</w:t>
      </w:r>
      <w:proofErr w:type="gramEnd"/>
      <w:r w:rsidRPr="00175A8D">
        <w:rPr>
          <w:szCs w:val="18"/>
        </w:rPr>
        <w:t xml:space="preserve"> featured. A full account and context of the concerns is provided in the formal meeting records of the respective WTO bodies. The list of concerns and issues mentioned in this Section is </w:t>
      </w:r>
      <w:r w:rsidRPr="00175A8D">
        <w:rPr>
          <w:szCs w:val="18"/>
          <w:lang w:eastAsia="en-GB"/>
        </w:rPr>
        <w:t>not exhaustiv</w:t>
      </w:r>
      <w:r w:rsidRPr="00175A8D">
        <w:rPr>
          <w:szCs w:val="18"/>
        </w:rPr>
        <w:t>e.</w:t>
      </w:r>
    </w:p>
    <w:p w:rsidR="00A5581D" w:rsidRPr="00175A8D" w:rsidRDefault="00A5581D" w:rsidP="0093682C">
      <w:pPr>
        <w:pStyle w:val="BodyText"/>
        <w:rPr>
          <w:szCs w:val="18"/>
        </w:rPr>
      </w:pPr>
      <w:r w:rsidRPr="00175A8D">
        <w:rPr>
          <w:szCs w:val="18"/>
        </w:rPr>
        <w:lastRenderedPageBreak/>
        <w:t xml:space="preserve">At the 7 May 2019 meeting of the </w:t>
      </w:r>
      <w:r w:rsidRPr="00175A8D">
        <w:rPr>
          <w:i/>
          <w:szCs w:val="18"/>
        </w:rPr>
        <w:t>General Council</w:t>
      </w:r>
      <w:r w:rsidR="0093682C" w:rsidRPr="00CF2055">
        <w:rPr>
          <w:rStyle w:val="FootnoteReference"/>
          <w:szCs w:val="18"/>
        </w:rPr>
        <w:footnoteReference w:id="47"/>
      </w:r>
      <w:r w:rsidR="00BE4849">
        <w:rPr>
          <w:i/>
          <w:szCs w:val="18"/>
        </w:rPr>
        <w:t xml:space="preserve"> </w:t>
      </w:r>
      <w:r w:rsidRPr="00175A8D">
        <w:rPr>
          <w:szCs w:val="18"/>
        </w:rPr>
        <w:t>concerns were raised on: (i) the EU safeguard measures on Indica rice from Cambodia (raised by Cambodia); (ii) China's SPS agriculture issues, including Canola trade (raised by Canada); and (iii) Brazil's trade</w:t>
      </w:r>
      <w:r w:rsidR="00EB3C16" w:rsidRPr="00175A8D">
        <w:rPr>
          <w:szCs w:val="18"/>
        </w:rPr>
        <w:t>-</w:t>
      </w:r>
      <w:r w:rsidRPr="00175A8D">
        <w:rPr>
          <w:szCs w:val="18"/>
        </w:rPr>
        <w:t>restrictive measures, which related to Brazil's market access for Ecuador's bananas (raised by Ecuador).</w:t>
      </w:r>
    </w:p>
    <w:p w:rsidR="00A5581D" w:rsidRPr="00175A8D" w:rsidRDefault="00A5581D" w:rsidP="0093682C">
      <w:pPr>
        <w:pStyle w:val="BodyText"/>
        <w:rPr>
          <w:szCs w:val="18"/>
        </w:rPr>
      </w:pPr>
      <w:r w:rsidRPr="00175A8D">
        <w:rPr>
          <w:szCs w:val="18"/>
        </w:rPr>
        <w:t xml:space="preserve">At the meeting of the </w:t>
      </w:r>
      <w:r w:rsidRPr="00175A8D">
        <w:rPr>
          <w:i/>
          <w:szCs w:val="18"/>
        </w:rPr>
        <w:t>Council for Trade in Goods</w:t>
      </w:r>
      <w:r w:rsidRPr="00175A8D">
        <w:rPr>
          <w:szCs w:val="18"/>
        </w:rPr>
        <w:t xml:space="preserve"> (CTG) on 12 and 13 November 2018</w:t>
      </w:r>
      <w:r w:rsidR="0093682C" w:rsidRPr="00175A8D">
        <w:rPr>
          <w:rStyle w:val="FootnoteReference"/>
          <w:szCs w:val="18"/>
        </w:rPr>
        <w:footnoteReference w:id="48"/>
      </w:r>
      <w:r w:rsidRPr="00175A8D">
        <w:rPr>
          <w:szCs w:val="18"/>
        </w:rPr>
        <w:t>, new concerns were raised on (i) the EU renegotiation of tariff-rate quota commitments in response to BREXIT (raised by Argentina, Australia, Brazil, Canada, China, Japan, Mexico, New Zealand, Chinese</w:t>
      </w:r>
      <w:r w:rsidR="00A14C98" w:rsidRPr="00175A8D">
        <w:rPr>
          <w:szCs w:val="18"/>
        </w:rPr>
        <w:t> T</w:t>
      </w:r>
      <w:r w:rsidRPr="00175A8D">
        <w:rPr>
          <w:szCs w:val="18"/>
        </w:rPr>
        <w:t>aipei, Thailand, United States, and Uruguay); (ii) the EU enlargement to include Croatia (raised by Russian Federation); (iii) the US export restrictions on a certain enterprise of China (raised by China); (iv) the EU draft implementing regulations regarding protected designations of origin and GIs, traditional terms, labelling and presentation of certain wine products (raised by Argentina and United States); and (v) Australia's market access prohibition on 5G equipment (raised by China).</w:t>
      </w:r>
    </w:p>
    <w:p w:rsidR="00A5581D" w:rsidRPr="00175A8D" w:rsidRDefault="00A5581D" w:rsidP="0093682C">
      <w:pPr>
        <w:pStyle w:val="BodyText"/>
        <w:rPr>
          <w:szCs w:val="18"/>
        </w:rPr>
      </w:pPr>
      <w:r w:rsidRPr="00175A8D">
        <w:rPr>
          <w:szCs w:val="18"/>
        </w:rPr>
        <w:t>At the meeting, concerns were again raised on: (i) Brazil's measures restricting shrimp imports (raised by Ecuador); (ii) a selective tax by Kingdom of Saudi Arabia, Kingdom of Bahrain, and United Arab Emirates on certain imported products (raised by European Union, Switzerland, and United States); (iii) Indonesia's import and export policies (raised by European</w:t>
      </w:r>
      <w:r w:rsidR="00A14C98" w:rsidRPr="00175A8D">
        <w:rPr>
          <w:szCs w:val="18"/>
        </w:rPr>
        <w:t> </w:t>
      </w:r>
      <w:r w:rsidRPr="00175A8D">
        <w:rPr>
          <w:szCs w:val="18"/>
        </w:rPr>
        <w:t>Union, Japan, and Norway); (iv) US measures relating to imports of fish and seafood products (raised by China); (v) India's customs duties on ICT products (raised by Canada, China, European Union, Japan, Norway, Chinese Taipei, and United States); (vi) Pakistan's measures relating to sugar exports (raised by Australia and European Union); (vii) India's measures relating to sugar exports (raised by Australia and European Union); (viii) the EU quality schemes for agricultural products and foodstuffs and the registration of the term "Danbo" as Geographical Indication (raised by United States and Uruguay); (ix) Egypt's manufacturer registration system (raised by European Union) and; (x) Mongolia's quantitative restrictions and prohibitions on importation of certain agricultural products (raised by Russian Federation).</w:t>
      </w:r>
    </w:p>
    <w:p w:rsidR="00A5581D" w:rsidRPr="00175A8D" w:rsidRDefault="00A5581D" w:rsidP="0093682C">
      <w:pPr>
        <w:pStyle w:val="BodyText"/>
        <w:rPr>
          <w:szCs w:val="18"/>
        </w:rPr>
      </w:pPr>
      <w:r w:rsidRPr="00175A8D">
        <w:rPr>
          <w:szCs w:val="18"/>
        </w:rPr>
        <w:t>Additional concerns were repeated on (xi) Viet Nam's decree No. 116/2018 on the regulation on conditions for automobiles manufacturing, assembling, importing, and automotive warranty and maintenance (raised by Japan and United States); (xii) China's measures restricting the import of scrap materials (raised by United States); (xiii) India's quantitative restrictions on imports of certain pulses (raised by Australia, Canada, European Union, Russian Federation, and United States); (xiv)</w:t>
      </w:r>
      <w:r w:rsidR="00A14C98" w:rsidRPr="00175A8D">
        <w:rPr>
          <w:szCs w:val="18"/>
        </w:rPr>
        <w:t> </w:t>
      </w:r>
      <w:r w:rsidRPr="00175A8D">
        <w:rPr>
          <w:szCs w:val="18"/>
        </w:rPr>
        <w:t>China's customs duties on certain integrated circuits (raised by European Union, Japan, and Chinese</w:t>
      </w:r>
      <w:r w:rsidR="00A14C98" w:rsidRPr="00175A8D">
        <w:rPr>
          <w:szCs w:val="18"/>
        </w:rPr>
        <w:t> </w:t>
      </w:r>
      <w:r w:rsidRPr="00175A8D">
        <w:rPr>
          <w:szCs w:val="18"/>
        </w:rPr>
        <w:t xml:space="preserve">Taipei); (xv) China's draft new export control law (raised by Japan); (xvi) </w:t>
      </w:r>
      <w:bookmarkStart w:id="96" w:name="_Hlk9008333"/>
      <w:r w:rsidRPr="00175A8D">
        <w:rPr>
          <w:szCs w:val="18"/>
        </w:rPr>
        <w:t>the US proposal on prohibiting use of universal service support on equipment or services from companies that pose national security threats released by the US Federal Communications Commission (FCC) (raised by China);</w:t>
      </w:r>
      <w:bookmarkEnd w:id="96"/>
      <w:r w:rsidRPr="00175A8D">
        <w:rPr>
          <w:szCs w:val="18"/>
        </w:rPr>
        <w:t xml:space="preserve"> (xvii) the US civil aviation security measures (raised by China) and; (xviii) the Russian</w:t>
      </w:r>
      <w:r w:rsidR="00A14C98" w:rsidRPr="00175A8D">
        <w:rPr>
          <w:szCs w:val="18"/>
        </w:rPr>
        <w:t> </w:t>
      </w:r>
      <w:r w:rsidRPr="00175A8D">
        <w:rPr>
          <w:szCs w:val="18"/>
        </w:rPr>
        <w:t>Federation's trade</w:t>
      </w:r>
      <w:r w:rsidR="00E1579B" w:rsidRPr="00175A8D">
        <w:rPr>
          <w:szCs w:val="18"/>
        </w:rPr>
        <w:t>-</w:t>
      </w:r>
      <w:r w:rsidRPr="00175A8D">
        <w:rPr>
          <w:szCs w:val="18"/>
        </w:rPr>
        <w:t>restricting practices (raised by European Union)</w:t>
      </w:r>
      <w:r w:rsidR="009A27CC">
        <w:rPr>
          <w:szCs w:val="18"/>
        </w:rPr>
        <w:t>.</w:t>
      </w:r>
    </w:p>
    <w:p w:rsidR="00A5581D" w:rsidRPr="00175A8D" w:rsidRDefault="00A5581D" w:rsidP="0093682C">
      <w:pPr>
        <w:pStyle w:val="BodyText"/>
        <w:rPr>
          <w:szCs w:val="18"/>
        </w:rPr>
      </w:pPr>
      <w:r w:rsidRPr="00175A8D">
        <w:rPr>
          <w:szCs w:val="18"/>
        </w:rPr>
        <w:t xml:space="preserve">At the CTG meeting on </w:t>
      </w:r>
      <w:r w:rsidRPr="00175A8D">
        <w:t>11 and 12 April 2019</w:t>
      </w:r>
      <w:r w:rsidR="0093682C" w:rsidRPr="00175A8D">
        <w:rPr>
          <w:rStyle w:val="FootnoteReference"/>
        </w:rPr>
        <w:footnoteReference w:id="49"/>
      </w:r>
      <w:r w:rsidRPr="00175A8D">
        <w:rPr>
          <w:szCs w:val="18"/>
        </w:rPr>
        <w:t xml:space="preserve">, new concerns were raised on: (i) the EU safeguard measures on Indica rice from Cambodia (raised by Cambodia); (ii) the EU regulation </w:t>
      </w:r>
      <w:r w:rsidRPr="00175A8D">
        <w:t>EC No. 1272/2008 c</w:t>
      </w:r>
      <w:r w:rsidRPr="00175A8D">
        <w:rPr>
          <w:szCs w:val="18"/>
        </w:rPr>
        <w:t>oncerning the update of the classification, labelling and packaging (CLP) of chemical substance mixtures (raised by Russian Federation); (iii) Jamaica's r</w:t>
      </w:r>
      <w:r w:rsidRPr="00175A8D">
        <w:t>egulations 145 and 146</w:t>
      </w:r>
      <w:r w:rsidR="009A27CC">
        <w:t> </w:t>
      </w:r>
      <w:r w:rsidRPr="00175A8D">
        <w:rPr>
          <w:szCs w:val="18"/>
        </w:rPr>
        <w:t>banning single-use plastic products (raised by Dominican Republic); and (iv) Trinidad and Tobago's a</w:t>
      </w:r>
      <w:r w:rsidRPr="00175A8D">
        <w:t xml:space="preserve">nnouncement concerning the </w:t>
      </w:r>
      <w:r w:rsidRPr="00175A8D">
        <w:rPr>
          <w:szCs w:val="18"/>
        </w:rPr>
        <w:t>ban on the marketing and importation of polystyrene plastics (raised by Dominican Republic). At the same meeting trade concerns were repeated on (i)</w:t>
      </w:r>
      <w:r w:rsidR="009A27CC">
        <w:rPr>
          <w:szCs w:val="18"/>
        </w:rPr>
        <w:t> </w:t>
      </w:r>
      <w:r w:rsidRPr="00175A8D">
        <w:rPr>
          <w:szCs w:val="18"/>
        </w:rPr>
        <w:t>the E</w:t>
      </w:r>
      <w:r w:rsidR="009A27CC">
        <w:rPr>
          <w:szCs w:val="18"/>
        </w:rPr>
        <w:t xml:space="preserve">uropean </w:t>
      </w:r>
      <w:r w:rsidRPr="00175A8D">
        <w:rPr>
          <w:szCs w:val="18"/>
        </w:rPr>
        <w:t>U</w:t>
      </w:r>
      <w:r w:rsidR="009A27CC">
        <w:rPr>
          <w:szCs w:val="18"/>
        </w:rPr>
        <w:t>nion</w:t>
      </w:r>
      <w:r w:rsidRPr="00175A8D">
        <w:rPr>
          <w:szCs w:val="18"/>
        </w:rPr>
        <w:t xml:space="preserve"> enlargement to include Croatia (raised by Russian Federation); (ii) the selective tax on certain imported products by the Kingdom of Saudi Arabia, the Kingdom of Bahrain, and the United</w:t>
      </w:r>
      <w:r w:rsidR="00942C4E" w:rsidRPr="00175A8D">
        <w:rPr>
          <w:szCs w:val="18"/>
        </w:rPr>
        <w:t> </w:t>
      </w:r>
      <w:r w:rsidRPr="00175A8D">
        <w:rPr>
          <w:szCs w:val="18"/>
        </w:rPr>
        <w:t>Arab</w:t>
      </w:r>
      <w:r w:rsidR="00942C4E" w:rsidRPr="00175A8D">
        <w:rPr>
          <w:szCs w:val="18"/>
        </w:rPr>
        <w:t> </w:t>
      </w:r>
      <w:r w:rsidRPr="00175A8D">
        <w:rPr>
          <w:szCs w:val="18"/>
        </w:rPr>
        <w:t>Emirates (raised by European Union, Switzerland, and United States); (iii)</w:t>
      </w:r>
      <w:r w:rsidR="009A27CC">
        <w:rPr>
          <w:szCs w:val="18"/>
        </w:rPr>
        <w:t> </w:t>
      </w:r>
      <w:r w:rsidRPr="00175A8D">
        <w:rPr>
          <w:szCs w:val="18"/>
        </w:rPr>
        <w:t>Indonesia's import and export policies (raised by European Union, Japan, Norway and United</w:t>
      </w:r>
      <w:r w:rsidR="009A27CC">
        <w:rPr>
          <w:szCs w:val="18"/>
        </w:rPr>
        <w:t> </w:t>
      </w:r>
      <w:r w:rsidRPr="00175A8D">
        <w:rPr>
          <w:szCs w:val="18"/>
        </w:rPr>
        <w:t>States); (iv)</w:t>
      </w:r>
      <w:r w:rsidR="00942C4E" w:rsidRPr="00175A8D">
        <w:rPr>
          <w:szCs w:val="18"/>
        </w:rPr>
        <w:t> </w:t>
      </w:r>
      <w:r w:rsidRPr="00175A8D">
        <w:rPr>
          <w:szCs w:val="18"/>
        </w:rPr>
        <w:t>India's customs duties on ICT Products (raised by Canada, China, European</w:t>
      </w:r>
      <w:r w:rsidR="009A27CC">
        <w:rPr>
          <w:szCs w:val="18"/>
        </w:rPr>
        <w:t> </w:t>
      </w:r>
      <w:r w:rsidRPr="00175A8D">
        <w:rPr>
          <w:szCs w:val="18"/>
        </w:rPr>
        <w:t>Union, Japan, Norway, Chinese</w:t>
      </w:r>
      <w:r w:rsidR="00942C4E" w:rsidRPr="00175A8D">
        <w:rPr>
          <w:szCs w:val="18"/>
        </w:rPr>
        <w:t> </w:t>
      </w:r>
      <w:r w:rsidRPr="00175A8D">
        <w:rPr>
          <w:szCs w:val="18"/>
        </w:rPr>
        <w:t>Taipei, and United States); (v) the EU quality schemes for agricultural products and foodstuffs and the registration of certain terms of cheese as geographical indications (raised by Argentina, Uruguay, and United States); (vi) Egypt's manufacturer registration system (raised by European</w:t>
      </w:r>
      <w:r w:rsidR="00942C4E" w:rsidRPr="00175A8D">
        <w:rPr>
          <w:szCs w:val="18"/>
        </w:rPr>
        <w:t> </w:t>
      </w:r>
      <w:r w:rsidRPr="00175A8D">
        <w:rPr>
          <w:szCs w:val="18"/>
        </w:rPr>
        <w:t>Union); (vii)</w:t>
      </w:r>
      <w:r w:rsidR="00942C4E" w:rsidRPr="00175A8D">
        <w:rPr>
          <w:szCs w:val="18"/>
        </w:rPr>
        <w:t xml:space="preserve"> </w:t>
      </w:r>
      <w:r w:rsidRPr="00175A8D">
        <w:rPr>
          <w:szCs w:val="18"/>
        </w:rPr>
        <w:t xml:space="preserve">Mongolia's quantitative restrictions and prohibitions on importation of certain agricultural products (raised by Russian Federation); (viii) Viet Nam's Decree No. 116/2018 on the regulation on conditions for automobiles manufacturing, assembling, importing, </w:t>
      </w:r>
      <w:r w:rsidRPr="00175A8D">
        <w:rPr>
          <w:szCs w:val="18"/>
        </w:rPr>
        <w:lastRenderedPageBreak/>
        <w:t xml:space="preserve">and automotive warranty and maintenance (raised by United States); (ix) China's measures restricting the import of scrap materials (raised by United States) and; (x) India's quantitative restrictions on imports of certain pulses (raised by Australia, Canada, European Union, Russian Federation, and United States). </w:t>
      </w:r>
    </w:p>
    <w:p w:rsidR="00A5581D" w:rsidRPr="00175A8D" w:rsidRDefault="00A5581D" w:rsidP="0093682C">
      <w:pPr>
        <w:pStyle w:val="BodyText"/>
      </w:pPr>
      <w:r w:rsidRPr="00175A8D">
        <w:rPr>
          <w:szCs w:val="18"/>
        </w:rPr>
        <w:t xml:space="preserve">Additional concerns were repeated on: </w:t>
      </w:r>
      <w:r w:rsidRPr="00175A8D">
        <w:t>(xi) China's customs duties on certain integrated circuits (raised by European Union, Japan, and Chinese Taipei); (xii) the EU draft implementing regulations regarding protected designations of origin and geographical indications, traditional terms, labelling and presentation of certain wine sector products (raised by Argentina and United</w:t>
      </w:r>
      <w:r w:rsidR="00942C4E" w:rsidRPr="00175A8D">
        <w:t> </w:t>
      </w:r>
      <w:r w:rsidRPr="00175A8D">
        <w:t xml:space="preserve">States); (xiii) China's new draft export control law (raised by Japan); (xiv) the </w:t>
      </w:r>
      <w:r w:rsidRPr="00175A8D">
        <w:rPr>
          <w:szCs w:val="18"/>
        </w:rPr>
        <w:t>US proposal on prohibiting use of universal service support on equipment or services from companies that pose national security threats released by the US Federal Communications Commission (FCC)</w:t>
      </w:r>
      <w:r w:rsidRPr="00175A8D">
        <w:rPr>
          <w:rFonts w:eastAsia="仿宋"/>
          <w:szCs w:val="18"/>
        </w:rPr>
        <w:t xml:space="preserve"> (raised by </w:t>
      </w:r>
      <w:r w:rsidRPr="00175A8D">
        <w:rPr>
          <w:rFonts w:eastAsia="FangSong_GB2312"/>
          <w:szCs w:val="18"/>
        </w:rPr>
        <w:t xml:space="preserve">China); </w:t>
      </w:r>
      <w:r w:rsidRPr="00175A8D">
        <w:t>(xv) Australia's discriminatory market access prohibition on 5G equipment (raised by China); (xvi)</w:t>
      </w:r>
      <w:r w:rsidR="00942C4E" w:rsidRPr="00175A8D">
        <w:t> </w:t>
      </w:r>
      <w:r w:rsidRPr="00175A8D">
        <w:t>the US measures on aviation security equipment (raised by China); (xvii) the Russian</w:t>
      </w:r>
      <w:r w:rsidR="00942C4E" w:rsidRPr="00175A8D">
        <w:t> </w:t>
      </w:r>
      <w:r w:rsidRPr="00175A8D">
        <w:t>Federation trade</w:t>
      </w:r>
      <w:r w:rsidR="00E1579B" w:rsidRPr="00175A8D">
        <w:t>-</w:t>
      </w:r>
      <w:r w:rsidRPr="00175A8D">
        <w:t>restricting practices (raised by European Union); (xviii) the EU (Croatia) regulation of import and sale of certain oil products (raised by Russian Federation) and; (xix) the EU amendments to Directive 2009/28/EC on renewable energy directive (raised by Malaysia and Colombia).</w:t>
      </w:r>
      <w:bookmarkStart w:id="97" w:name="_Hlk526860988"/>
    </w:p>
    <w:p w:rsidR="00A5581D" w:rsidRPr="00175A8D" w:rsidRDefault="00A5581D" w:rsidP="0093682C">
      <w:pPr>
        <w:pStyle w:val="BodyText"/>
      </w:pPr>
      <w:r w:rsidRPr="00175A8D">
        <w:t xml:space="preserve">At the meeting of the </w:t>
      </w:r>
      <w:r w:rsidRPr="00175A8D">
        <w:rPr>
          <w:i/>
          <w:iCs/>
        </w:rPr>
        <w:t>Committee of Participants on the Expansion of Trade in Information Technology Products</w:t>
      </w:r>
      <w:r w:rsidRPr="00175A8D">
        <w:t xml:space="preserve"> on 14 May 2019</w:t>
      </w:r>
      <w:r w:rsidR="0093682C" w:rsidRPr="00175A8D">
        <w:rPr>
          <w:rStyle w:val="FootnoteReference"/>
        </w:rPr>
        <w:footnoteReference w:id="50"/>
      </w:r>
      <w:r w:rsidRPr="00175A8D">
        <w:t>, new and previously repeated trade concerns were raised on: (i) India's continued tariff increases for certain ICT products (raised by Canada, China, Japan, Republic of Korea, Norway, Chinese Taipei and United States); (ii) China's new tariffs concerning multi component integrated circuits (MCOs) (raised by European Union, Japan and Chinese Taipei); and (iii) Indonesia's tariffs on certain ICT products which appeared inconsistent to its bound commitments (raised by United States).</w:t>
      </w:r>
    </w:p>
    <w:bookmarkEnd w:id="97"/>
    <w:p w:rsidR="00A5581D" w:rsidRPr="00175A8D" w:rsidRDefault="00A5581D" w:rsidP="0093682C">
      <w:pPr>
        <w:pStyle w:val="BodyText"/>
        <w:rPr>
          <w:szCs w:val="18"/>
        </w:rPr>
      </w:pPr>
      <w:r w:rsidRPr="00175A8D">
        <w:t xml:space="preserve">At the meeting of the </w:t>
      </w:r>
      <w:r w:rsidRPr="00175A8D">
        <w:rPr>
          <w:i/>
        </w:rPr>
        <w:t>Committee on Import Licensing</w:t>
      </w:r>
      <w:r w:rsidRPr="00175A8D">
        <w:t xml:space="preserve"> (CIL) on 22 October 2018</w:t>
      </w:r>
      <w:r w:rsidR="0093682C" w:rsidRPr="00175A8D">
        <w:rPr>
          <w:rStyle w:val="FootnoteReference"/>
        </w:rPr>
        <w:footnoteReference w:id="51"/>
      </w:r>
      <w:r w:rsidRPr="00175A8D">
        <w:t xml:space="preserve">, new and persistent trade concerns were raised on: (i) Indonesia's import licensing regime for cell phones, handheld computers and tablets (raised by United States); (ii) Indonesia's import requirements related to milk supply and circulation (raised by European Union and United States); (iii) India's import licensing requirements for boric acid (raised by United States); (iv) India's import requirements on certain pulses (raised by Australia, Canada and European Union); (v) Viet Nam's import licensing for cyber security products (raised by the </w:t>
      </w:r>
      <w:r w:rsidRPr="00175A8D">
        <w:rPr>
          <w:szCs w:val="18"/>
        </w:rPr>
        <w:t>United States</w:t>
      </w:r>
      <w:r w:rsidRPr="00175A8D">
        <w:t>); (vi) China's changes to import licensing for certain recoverable materials (raised by United States); (vii) Thailand's import procedures on feed wheat (raised by European Union); (viii) Brazil's import licensing on industrial nitrocellulose (raised by European Union); (ix) the Russian Federation's import procedures for specified medicines and pharmaceutical products, i.e. the Good Manufacturing Practice (GMP) certificate requirements (raised by European Union).</w:t>
      </w:r>
    </w:p>
    <w:p w:rsidR="00A5581D" w:rsidRPr="00175A8D" w:rsidRDefault="00A5581D" w:rsidP="0093682C">
      <w:pPr>
        <w:pStyle w:val="BodyText"/>
        <w:rPr>
          <w:szCs w:val="18"/>
        </w:rPr>
      </w:pPr>
      <w:r w:rsidRPr="00175A8D">
        <w:t>At the 4 April 2019</w:t>
      </w:r>
      <w:r w:rsidR="0093682C" w:rsidRPr="00175A8D">
        <w:rPr>
          <w:rStyle w:val="FootnoteReference"/>
        </w:rPr>
        <w:footnoteReference w:id="52"/>
      </w:r>
      <w:r w:rsidRPr="00175A8D">
        <w:t xml:space="preserve"> CIL meeting, new trade concerns were raised on: (i) Tunisia's import</w:t>
      </w:r>
      <w:r w:rsidR="00B8351E">
        <w:noBreakHyphen/>
      </w:r>
      <w:r w:rsidRPr="00175A8D">
        <w:t>restrictive measures of 28 November 2018 and use of non-automatic licences (raised by European</w:t>
      </w:r>
      <w:r w:rsidR="00942C4E" w:rsidRPr="00175A8D">
        <w:t> </w:t>
      </w:r>
      <w:r w:rsidRPr="00175A8D">
        <w:t>Union); (ii) Dominican Republic's import licensing permits for agricultural products (raised by United</w:t>
      </w:r>
      <w:r w:rsidR="00942C4E" w:rsidRPr="00175A8D">
        <w:t> </w:t>
      </w:r>
      <w:r w:rsidRPr="00175A8D">
        <w:t>States); (iii) Ghana's import procedures and permits for poultry (raised by United States). Persistent trade concerns were reiterated on: (i) Indonesia's licensing regime on cell phones, handheld computers and tablets (raised by United States); (ii) India's import licensing requirements on boric acid (raised by United States); (iii) Viet Nam's import licensing for cyber security products (raised by United States); (iv) China's import licensing for certain recoverable materials (raised by United States); (v) Thailand's import procedures on feed wheat (raised by European Union); and (vi)</w:t>
      </w:r>
      <w:r w:rsidR="00942C4E" w:rsidRPr="00175A8D">
        <w:t> </w:t>
      </w:r>
      <w:r w:rsidRPr="00175A8D">
        <w:t>Brazil's import licensing on industrial nitrocellulose (raised by European Union).</w:t>
      </w:r>
    </w:p>
    <w:p w:rsidR="00A5581D" w:rsidRPr="00175A8D" w:rsidRDefault="00A5581D" w:rsidP="0093682C">
      <w:pPr>
        <w:pStyle w:val="BodyText"/>
        <w:rPr>
          <w:szCs w:val="18"/>
        </w:rPr>
      </w:pPr>
      <w:bookmarkStart w:id="98" w:name="_Hlk7532645"/>
      <w:r w:rsidRPr="00175A8D">
        <w:rPr>
          <w:rFonts w:cs="Verdana"/>
          <w:color w:val="000000"/>
          <w:szCs w:val="18"/>
          <w:lang w:eastAsia="en-GB"/>
        </w:rPr>
        <w:t xml:space="preserve">At the meeting of the </w:t>
      </w:r>
      <w:r w:rsidRPr="00175A8D">
        <w:rPr>
          <w:rFonts w:cs="Verdana"/>
          <w:i/>
          <w:color w:val="000000"/>
          <w:szCs w:val="18"/>
          <w:lang w:eastAsia="en-GB"/>
        </w:rPr>
        <w:t xml:space="preserve">Committee on Customs Valuation </w:t>
      </w:r>
      <w:r w:rsidRPr="00175A8D">
        <w:rPr>
          <w:rFonts w:cs="Verdana"/>
          <w:color w:val="000000"/>
          <w:szCs w:val="18"/>
          <w:lang w:eastAsia="en-GB"/>
        </w:rPr>
        <w:t>on 19 November 2018</w:t>
      </w:r>
      <w:r w:rsidR="0093682C" w:rsidRPr="00175A8D">
        <w:rPr>
          <w:rStyle w:val="FootnoteReference"/>
          <w:rFonts w:cs="Verdana"/>
          <w:color w:val="000000"/>
          <w:szCs w:val="18"/>
          <w:lang w:eastAsia="en-GB"/>
        </w:rPr>
        <w:footnoteReference w:id="53"/>
      </w:r>
      <w:r w:rsidRPr="00175A8D">
        <w:rPr>
          <w:rFonts w:cs="Verdana"/>
          <w:color w:val="000000"/>
          <w:szCs w:val="18"/>
          <w:lang w:eastAsia="en-GB"/>
        </w:rPr>
        <w:t xml:space="preserve">, a new </w:t>
      </w:r>
      <w:r w:rsidRPr="00175A8D">
        <w:rPr>
          <w:szCs w:val="18"/>
        </w:rPr>
        <w:t>concern was raised on Tajikistan's customs valuation procedures and practices (raised by Ukraine). At the same meeting concerns were repeated on</w:t>
      </w:r>
      <w:r w:rsidR="00112E0C">
        <w:rPr>
          <w:szCs w:val="18"/>
        </w:rPr>
        <w:t>:</w:t>
      </w:r>
      <w:r w:rsidRPr="00175A8D">
        <w:rPr>
          <w:szCs w:val="18"/>
        </w:rPr>
        <w:t xml:space="preserve"> (i) </w:t>
      </w:r>
      <w:r w:rsidRPr="00175A8D">
        <w:rPr>
          <w:szCs w:val="18"/>
          <w:lang w:eastAsia="en-GB"/>
        </w:rPr>
        <w:t xml:space="preserve">Pakistan's determination of the customs value of paper (raised by Thailand); </w:t>
      </w:r>
      <w:r w:rsidRPr="00175A8D">
        <w:rPr>
          <w:szCs w:val="18"/>
        </w:rPr>
        <w:t>(ii) Indonesia's status of PSI notifications (raised by United States)</w:t>
      </w:r>
      <w:r w:rsidR="00112E0C">
        <w:rPr>
          <w:szCs w:val="18"/>
        </w:rPr>
        <w:t>;</w:t>
      </w:r>
      <w:r w:rsidRPr="00175A8D">
        <w:rPr>
          <w:szCs w:val="18"/>
        </w:rPr>
        <w:t xml:space="preserve"> and (i</w:t>
      </w:r>
      <w:r w:rsidR="00112E0C">
        <w:rPr>
          <w:szCs w:val="18"/>
        </w:rPr>
        <w:t>i</w:t>
      </w:r>
      <w:r w:rsidRPr="00175A8D">
        <w:rPr>
          <w:szCs w:val="18"/>
        </w:rPr>
        <w:t>i) Egypt's status of PSI notifications (raised by United States)</w:t>
      </w:r>
      <w:r w:rsidRPr="00175A8D">
        <w:rPr>
          <w:szCs w:val="18"/>
          <w:lang w:eastAsia="en-GB"/>
        </w:rPr>
        <w:t>.</w:t>
      </w:r>
      <w:r w:rsidR="004F1162" w:rsidRPr="00175A8D">
        <w:rPr>
          <w:szCs w:val="18"/>
          <w:lang w:eastAsia="en-GB"/>
        </w:rPr>
        <w:t xml:space="preserve"> </w:t>
      </w:r>
      <w:r w:rsidRPr="00175A8D">
        <w:rPr>
          <w:szCs w:val="18"/>
          <w:lang w:eastAsia="en-GB"/>
        </w:rPr>
        <w:t xml:space="preserve">Moreover, two previously raised trade concerns </w:t>
      </w:r>
      <w:r w:rsidRPr="00175A8D">
        <w:rPr>
          <w:szCs w:val="18"/>
        </w:rPr>
        <w:t xml:space="preserve">were removed from the agenda following resolution between the concerned Members </w:t>
      </w:r>
      <w:r w:rsidRPr="00175A8D">
        <w:rPr>
          <w:szCs w:val="18"/>
        </w:rPr>
        <w:lastRenderedPageBreak/>
        <w:t xml:space="preserve">regarding </w:t>
      </w:r>
      <w:r w:rsidRPr="00175A8D">
        <w:rPr>
          <w:szCs w:val="18"/>
          <w:lang w:eastAsia="en-GB"/>
        </w:rPr>
        <w:t>(</w:t>
      </w:r>
      <w:r w:rsidRPr="00175A8D">
        <w:rPr>
          <w:szCs w:val="18"/>
        </w:rPr>
        <w:t xml:space="preserve">i) Armenia's alleged use of reference prices (raised by United States); </w:t>
      </w:r>
      <w:r w:rsidR="006E0D01" w:rsidRPr="00175A8D">
        <w:rPr>
          <w:szCs w:val="18"/>
        </w:rPr>
        <w:t xml:space="preserve">and </w:t>
      </w:r>
      <w:r w:rsidRPr="00175A8D">
        <w:rPr>
          <w:szCs w:val="18"/>
        </w:rPr>
        <w:t xml:space="preserve">(ii) Oman's Customs valuation of cigarettes and introduction of the selective tax (raised by Switzerland). </w:t>
      </w:r>
    </w:p>
    <w:bookmarkEnd w:id="98"/>
    <w:p w:rsidR="00A5581D" w:rsidRPr="00175A8D" w:rsidRDefault="00A5581D" w:rsidP="0093682C">
      <w:pPr>
        <w:pStyle w:val="BodyText"/>
      </w:pPr>
      <w:r w:rsidRPr="00175A8D">
        <w:rPr>
          <w:rFonts w:cs="Verdana"/>
          <w:color w:val="000000"/>
          <w:szCs w:val="18"/>
          <w:lang w:eastAsia="en-GB"/>
        </w:rPr>
        <w:t xml:space="preserve">At the meetings of the </w:t>
      </w:r>
      <w:r w:rsidRPr="00175A8D">
        <w:rPr>
          <w:rFonts w:cs="Verdana"/>
          <w:i/>
          <w:color w:val="000000"/>
          <w:szCs w:val="18"/>
          <w:lang w:eastAsia="en-GB"/>
        </w:rPr>
        <w:t xml:space="preserve">Committee on Agriculture </w:t>
      </w:r>
      <w:r w:rsidRPr="00175A8D">
        <w:rPr>
          <w:rFonts w:cs="Verdana"/>
          <w:color w:val="000000"/>
          <w:szCs w:val="18"/>
          <w:lang w:eastAsia="en-GB"/>
        </w:rPr>
        <w:t>(CoA)</w:t>
      </w:r>
      <w:r w:rsidR="0093682C" w:rsidRPr="00175A8D">
        <w:rPr>
          <w:rStyle w:val="FootnoteReference"/>
          <w:rFonts w:cs="Verdana"/>
          <w:color w:val="000000"/>
          <w:szCs w:val="18"/>
          <w:lang w:eastAsia="en-GB"/>
        </w:rPr>
        <w:footnoteReference w:id="54"/>
      </w:r>
      <w:r w:rsidRPr="00175A8D">
        <w:rPr>
          <w:rFonts w:cs="Verdana"/>
          <w:i/>
          <w:color w:val="000000"/>
          <w:szCs w:val="18"/>
          <w:lang w:eastAsia="en-GB"/>
        </w:rPr>
        <w:t xml:space="preserve"> </w:t>
      </w:r>
      <w:r w:rsidRPr="00175A8D">
        <w:t>on 26-27 November 2018 and 26</w:t>
      </w:r>
      <w:r w:rsidR="00302243" w:rsidRPr="00175A8D">
        <w:noBreakHyphen/>
      </w:r>
      <w:r w:rsidRPr="00175A8D">
        <w:t>27</w:t>
      </w:r>
      <w:r w:rsidR="00942C4E" w:rsidRPr="00175A8D">
        <w:t> </w:t>
      </w:r>
      <w:r w:rsidRPr="00175A8D">
        <w:t>February 2019</w:t>
      </w:r>
      <w:r w:rsidRPr="00175A8D">
        <w:rPr>
          <w:rFonts w:cs="Verdana"/>
          <w:i/>
          <w:color w:val="000000"/>
          <w:szCs w:val="18"/>
          <w:lang w:eastAsia="en-GB"/>
        </w:rPr>
        <w:t xml:space="preserve">, </w:t>
      </w:r>
      <w:r w:rsidRPr="00175A8D">
        <w:rPr>
          <w:rFonts w:cs="Verdana"/>
          <w:color w:val="000000"/>
          <w:szCs w:val="18"/>
          <w:lang w:eastAsia="en-GB"/>
        </w:rPr>
        <w:t>several questions and concerns were raised with respect to Members' individual notifications, and on implementation-related issues under Article 18.6. During the review period, a total of 210 questions were discussed, on individual notifications (125 questions), Article</w:t>
      </w:r>
      <w:r w:rsidR="00942C4E" w:rsidRPr="00175A8D">
        <w:rPr>
          <w:rFonts w:cs="Verdana"/>
          <w:color w:val="000000"/>
          <w:szCs w:val="18"/>
          <w:lang w:eastAsia="en-GB"/>
        </w:rPr>
        <w:t> </w:t>
      </w:r>
      <w:r w:rsidRPr="00175A8D">
        <w:rPr>
          <w:rFonts w:cs="Verdana"/>
          <w:color w:val="000000"/>
          <w:szCs w:val="18"/>
          <w:lang w:eastAsia="en-GB"/>
        </w:rPr>
        <w:t xml:space="preserve">18.6 issues (75 questions </w:t>
      </w:r>
      <w:r w:rsidRPr="00175A8D">
        <w:rPr>
          <w:color w:val="000000"/>
        </w:rPr>
        <w:t>on 44 </w:t>
      </w:r>
      <w:proofErr w:type="gramStart"/>
      <w:r w:rsidRPr="00175A8D">
        <w:rPr>
          <w:color w:val="000000"/>
        </w:rPr>
        <w:t>implementation</w:t>
      </w:r>
      <w:proofErr w:type="gramEnd"/>
      <w:r w:rsidRPr="00175A8D">
        <w:rPr>
          <w:color w:val="000000"/>
        </w:rPr>
        <w:noBreakHyphen/>
        <w:t>related issues</w:t>
      </w:r>
      <w:r w:rsidRPr="00175A8D">
        <w:rPr>
          <w:rFonts w:cs="Verdana"/>
          <w:color w:val="000000"/>
          <w:szCs w:val="18"/>
          <w:lang w:eastAsia="en-GB"/>
        </w:rPr>
        <w:t>), and on overdue notifications (10</w:t>
      </w:r>
      <w:r w:rsidR="00942C4E" w:rsidRPr="00175A8D">
        <w:rPr>
          <w:rFonts w:cs="Verdana"/>
          <w:color w:val="000000"/>
          <w:szCs w:val="18"/>
          <w:lang w:eastAsia="en-GB"/>
        </w:rPr>
        <w:t> </w:t>
      </w:r>
      <w:r w:rsidRPr="00175A8D">
        <w:rPr>
          <w:rFonts w:cs="Verdana"/>
          <w:color w:val="000000"/>
          <w:szCs w:val="18"/>
          <w:lang w:eastAsia="en-GB"/>
        </w:rPr>
        <w:t xml:space="preserve">questions). Additional details regarding these questions and concerns can be found in </w:t>
      </w:r>
      <w:r w:rsidR="00B14372">
        <w:rPr>
          <w:rFonts w:cs="Verdana"/>
          <w:color w:val="000000"/>
          <w:szCs w:val="18"/>
          <w:lang w:eastAsia="en-GB"/>
        </w:rPr>
        <w:t>S</w:t>
      </w:r>
      <w:r w:rsidRPr="009B6030">
        <w:rPr>
          <w:rFonts w:cs="Verdana"/>
          <w:color w:val="000000"/>
          <w:szCs w:val="18"/>
          <w:lang w:eastAsia="en-GB"/>
        </w:rPr>
        <w:t>ection</w:t>
      </w:r>
      <w:r w:rsidR="00D67B3A" w:rsidRPr="009B6030">
        <w:rPr>
          <w:rFonts w:cs="Verdana"/>
          <w:color w:val="000000"/>
          <w:szCs w:val="18"/>
          <w:lang w:eastAsia="en-GB"/>
        </w:rPr>
        <w:t> </w:t>
      </w:r>
      <w:r w:rsidRPr="009B6030">
        <w:rPr>
          <w:rFonts w:cs="Verdana"/>
          <w:color w:val="000000"/>
          <w:szCs w:val="18"/>
          <w:lang w:eastAsia="en-GB"/>
        </w:rPr>
        <w:t>3.6 of this Report.</w:t>
      </w:r>
      <w:r w:rsidRPr="00175A8D">
        <w:rPr>
          <w:rFonts w:cs="Verdana"/>
          <w:color w:val="000000"/>
          <w:szCs w:val="18"/>
          <w:lang w:eastAsia="en-GB"/>
        </w:rPr>
        <w:t xml:space="preserve"> </w:t>
      </w:r>
    </w:p>
    <w:p w:rsidR="00A5581D" w:rsidRPr="00175A8D" w:rsidRDefault="00A5581D" w:rsidP="0093682C">
      <w:pPr>
        <w:pStyle w:val="BodyText"/>
      </w:pPr>
      <w:r w:rsidRPr="00175A8D">
        <w:t xml:space="preserve">At the meetings of the </w:t>
      </w:r>
      <w:r w:rsidRPr="00175A8D">
        <w:rPr>
          <w:i/>
        </w:rPr>
        <w:t xml:space="preserve">Committee on Anti-Dumping Practices </w:t>
      </w:r>
      <w:r w:rsidRPr="00175A8D">
        <w:t>(ADP)</w:t>
      </w:r>
      <w:r w:rsidR="0093682C" w:rsidRPr="00175A8D">
        <w:rPr>
          <w:rStyle w:val="FootnoteReference"/>
        </w:rPr>
        <w:footnoteReference w:id="55"/>
      </w:r>
      <w:r w:rsidRPr="00175A8D">
        <w:rPr>
          <w:i/>
        </w:rPr>
        <w:t xml:space="preserve"> </w:t>
      </w:r>
      <w:r w:rsidRPr="00714718">
        <w:t>on</w:t>
      </w:r>
      <w:r w:rsidRPr="00175A8D">
        <w:rPr>
          <w:i/>
        </w:rPr>
        <w:t xml:space="preserve"> </w:t>
      </w:r>
      <w:r w:rsidRPr="00175A8D">
        <w:t>24</w:t>
      </w:r>
      <w:r w:rsidR="00D67B3A" w:rsidRPr="00175A8D">
        <w:t> </w:t>
      </w:r>
      <w:r w:rsidRPr="00175A8D">
        <w:t>October</w:t>
      </w:r>
      <w:r w:rsidR="00D67B3A" w:rsidRPr="00175A8D">
        <w:t> </w:t>
      </w:r>
      <w:r w:rsidRPr="00175A8D">
        <w:t xml:space="preserve">2018 and 1 May 2019, concerns were raised as per </w:t>
      </w:r>
      <w:r w:rsidR="00895872">
        <w:t>T</w:t>
      </w:r>
      <w:r w:rsidRPr="006B7FBA">
        <w:t>able 3.</w:t>
      </w:r>
      <w:r w:rsidR="00E24B09" w:rsidRPr="006B7FBA">
        <w:t>1</w:t>
      </w:r>
      <w:r w:rsidR="00947796" w:rsidRPr="006B7FBA">
        <w:t>4</w:t>
      </w:r>
      <w:r w:rsidRPr="006B7FBA">
        <w:t>.</w:t>
      </w:r>
    </w:p>
    <w:p w:rsidR="00A5581D" w:rsidRPr="00175A8D" w:rsidRDefault="00C266D1" w:rsidP="00C266D1">
      <w:pPr>
        <w:pStyle w:val="Caption"/>
      </w:pPr>
      <w:r w:rsidRPr="00175A8D">
        <w:t xml:space="preserve">Table </w:t>
      </w:r>
      <w:r w:rsidR="00FD40D7">
        <w:rPr>
          <w:noProof/>
        </w:rPr>
        <w:fldChar w:fldCharType="begin"/>
      </w:r>
      <w:r w:rsidR="00FD40D7">
        <w:rPr>
          <w:noProof/>
        </w:rPr>
        <w:instrText xml:space="preserve"> STYLEREF 1 \s </w:instrText>
      </w:r>
      <w:r w:rsidR="00FD40D7">
        <w:rPr>
          <w:noProof/>
        </w:rPr>
        <w:fldChar w:fldCharType="separate"/>
      </w:r>
      <w:r w:rsidR="00D76318">
        <w:rPr>
          <w:noProof/>
        </w:rPr>
        <w:t>3</w:t>
      </w:r>
      <w:r w:rsidR="00FD40D7">
        <w:rPr>
          <w:noProof/>
        </w:rPr>
        <w:fldChar w:fldCharType="end"/>
      </w:r>
      <w:r w:rsidR="00403545">
        <w:t>.</w:t>
      </w:r>
      <w:r w:rsidR="00FD40D7">
        <w:rPr>
          <w:noProof/>
        </w:rPr>
        <w:fldChar w:fldCharType="begin"/>
      </w:r>
      <w:r w:rsidR="00FD40D7">
        <w:rPr>
          <w:noProof/>
        </w:rPr>
        <w:instrText xml:space="preserve"> SEQ Table \* ARABIC \s 1 </w:instrText>
      </w:r>
      <w:r w:rsidR="00FD40D7">
        <w:rPr>
          <w:noProof/>
        </w:rPr>
        <w:fldChar w:fldCharType="separate"/>
      </w:r>
      <w:r w:rsidR="00D76318">
        <w:rPr>
          <w:noProof/>
        </w:rPr>
        <w:t>14</w:t>
      </w:r>
      <w:r w:rsidR="00FD40D7">
        <w:rPr>
          <w:noProof/>
        </w:rPr>
        <w:fldChar w:fldCharType="end"/>
      </w:r>
      <w:r w:rsidRPr="00175A8D">
        <w:t xml:space="preserve"> Concerns raised on anti-dumping practices</w:t>
      </w:r>
    </w:p>
    <w:tbl>
      <w:tblPr>
        <w:tblStyle w:val="WTOTable1"/>
        <w:tblW w:w="0" w:type="auto"/>
        <w:tblLook w:val="04A0" w:firstRow="1" w:lastRow="0" w:firstColumn="1" w:lastColumn="0" w:noHBand="0" w:noVBand="1"/>
      </w:tblPr>
      <w:tblGrid>
        <w:gridCol w:w="6091"/>
        <w:gridCol w:w="2925"/>
      </w:tblGrid>
      <w:tr w:rsidR="00D115C2" w:rsidRPr="00D115C2" w:rsidTr="00720258">
        <w:trPr>
          <w:cnfStyle w:val="100000000000" w:firstRow="1" w:lastRow="0" w:firstColumn="0" w:lastColumn="0" w:oddVBand="0" w:evenVBand="0" w:oddHBand="0" w:evenHBand="0" w:firstRowFirstColumn="0" w:firstRowLastColumn="0" w:lastRowFirstColumn="0" w:lastRowLastColumn="0"/>
          <w:cantSplit/>
          <w:trHeight w:val="690"/>
          <w:tblHeader/>
        </w:trPr>
        <w:tc>
          <w:tcPr>
            <w:tcW w:w="6091" w:type="dxa"/>
            <w:vAlign w:val="center"/>
            <w:hideMark/>
          </w:tcPr>
          <w:p w:rsidR="00A5581D" w:rsidRPr="00D115C2" w:rsidRDefault="00A5581D" w:rsidP="00720258">
            <w:pPr>
              <w:widowControl w:val="0"/>
              <w:jc w:val="center"/>
              <w:rPr>
                <w:color w:val="FFFFFF" w:themeColor="background1"/>
                <w:sz w:val="16"/>
                <w:szCs w:val="16"/>
              </w:rPr>
            </w:pPr>
            <w:r w:rsidRPr="00D115C2">
              <w:rPr>
                <w:rFonts w:eastAsia="Times New Roman"/>
                <w:bCs/>
                <w:color w:val="FFFFFF" w:themeColor="background1"/>
                <w:sz w:val="16"/>
                <w:szCs w:val="16"/>
              </w:rPr>
              <w:t>Measure implemented by</w:t>
            </w:r>
          </w:p>
        </w:tc>
        <w:tc>
          <w:tcPr>
            <w:tcW w:w="2925" w:type="dxa"/>
            <w:vAlign w:val="center"/>
            <w:hideMark/>
          </w:tcPr>
          <w:p w:rsidR="00A5581D" w:rsidRPr="00D115C2" w:rsidRDefault="00A5581D" w:rsidP="00720258">
            <w:pPr>
              <w:widowControl w:val="0"/>
              <w:jc w:val="center"/>
              <w:rPr>
                <w:rFonts w:eastAsia="Times New Roman"/>
                <w:bCs/>
                <w:color w:val="FFFFFF" w:themeColor="background1"/>
                <w:sz w:val="16"/>
                <w:szCs w:val="16"/>
              </w:rPr>
            </w:pPr>
            <w:r w:rsidRPr="00D115C2">
              <w:rPr>
                <w:rFonts w:eastAsia="Times New Roman"/>
                <w:bCs/>
                <w:color w:val="FFFFFF" w:themeColor="background1"/>
                <w:sz w:val="16"/>
                <w:szCs w:val="16"/>
              </w:rPr>
              <w:t>Member(s)</w:t>
            </w:r>
          </w:p>
          <w:p w:rsidR="00A5581D" w:rsidRPr="00D115C2" w:rsidRDefault="00A5581D" w:rsidP="00720258">
            <w:pPr>
              <w:widowControl w:val="0"/>
              <w:jc w:val="center"/>
              <w:rPr>
                <w:rFonts w:eastAsia="Times New Roman"/>
                <w:b w:val="0"/>
                <w:bCs/>
                <w:color w:val="FFFFFF" w:themeColor="background1"/>
                <w:sz w:val="16"/>
                <w:szCs w:val="16"/>
              </w:rPr>
            </w:pPr>
            <w:r w:rsidRPr="00D115C2">
              <w:rPr>
                <w:rFonts w:eastAsia="Times New Roman"/>
                <w:bCs/>
                <w:color w:val="FFFFFF" w:themeColor="background1"/>
                <w:sz w:val="16"/>
                <w:szCs w:val="16"/>
              </w:rPr>
              <w:t>raising the concern</w:t>
            </w:r>
          </w:p>
        </w:tc>
      </w:tr>
      <w:tr w:rsidR="00A5581D" w:rsidRPr="00175A8D" w:rsidTr="00720258">
        <w:trPr>
          <w:cantSplit/>
        </w:trPr>
        <w:tc>
          <w:tcPr>
            <w:tcW w:w="6091" w:type="dxa"/>
            <w:hideMark/>
          </w:tcPr>
          <w:p w:rsidR="00A5581D" w:rsidRPr="00175A8D" w:rsidRDefault="00A5581D" w:rsidP="00720258">
            <w:pPr>
              <w:widowControl w:val="0"/>
              <w:rPr>
                <w:sz w:val="16"/>
                <w:szCs w:val="16"/>
              </w:rPr>
            </w:pPr>
            <w:r w:rsidRPr="00175A8D">
              <w:rPr>
                <w:b/>
                <w:color w:val="000000"/>
                <w:sz w:val="16"/>
                <w:szCs w:val="16"/>
              </w:rPr>
              <w:t>Argentina</w:t>
            </w:r>
            <w:r w:rsidR="004F1162" w:rsidRPr="00175A8D">
              <w:rPr>
                <w:b/>
                <w:color w:val="000000"/>
                <w:sz w:val="16"/>
                <w:szCs w:val="16"/>
              </w:rPr>
              <w:t xml:space="preserve"> </w:t>
            </w:r>
          </w:p>
        </w:tc>
        <w:tc>
          <w:tcPr>
            <w:tcW w:w="2925" w:type="dxa"/>
          </w:tcPr>
          <w:p w:rsidR="00A5581D" w:rsidRPr="00175A8D" w:rsidRDefault="00A5581D" w:rsidP="00720258">
            <w:pPr>
              <w:widowControl w:val="0"/>
              <w:rPr>
                <w:sz w:val="16"/>
                <w:szCs w:val="16"/>
              </w:rPr>
            </w:pPr>
          </w:p>
        </w:tc>
      </w:tr>
      <w:tr w:rsidR="00A5581D" w:rsidRPr="00175A8D" w:rsidTr="00720258">
        <w:trPr>
          <w:cnfStyle w:val="000000010000" w:firstRow="0" w:lastRow="0" w:firstColumn="0" w:lastColumn="0" w:oddVBand="0" w:evenVBand="0" w:oddHBand="0" w:evenHBand="1" w:firstRowFirstColumn="0" w:firstRowLastColumn="0" w:lastRowFirstColumn="0" w:lastRowLastColumn="0"/>
          <w:cantSplit/>
        </w:trPr>
        <w:tc>
          <w:tcPr>
            <w:tcW w:w="6091" w:type="dxa"/>
            <w:hideMark/>
          </w:tcPr>
          <w:p w:rsidR="00A5581D" w:rsidRPr="00175A8D" w:rsidRDefault="00A5581D" w:rsidP="00720258">
            <w:pPr>
              <w:widowControl w:val="0"/>
              <w:rPr>
                <w:sz w:val="16"/>
                <w:szCs w:val="16"/>
              </w:rPr>
            </w:pPr>
            <w:r w:rsidRPr="00175A8D">
              <w:rPr>
                <w:bCs/>
                <w:color w:val="000000"/>
                <w:sz w:val="16"/>
                <w:szCs w:val="16"/>
              </w:rPr>
              <w:t>Investigation on parenteral solutions</w:t>
            </w:r>
          </w:p>
        </w:tc>
        <w:tc>
          <w:tcPr>
            <w:tcW w:w="2925" w:type="dxa"/>
            <w:hideMark/>
          </w:tcPr>
          <w:p w:rsidR="00A5581D" w:rsidRPr="00175A8D" w:rsidRDefault="00A5581D" w:rsidP="00720258">
            <w:pPr>
              <w:widowControl w:val="0"/>
              <w:rPr>
                <w:sz w:val="16"/>
                <w:szCs w:val="16"/>
              </w:rPr>
            </w:pPr>
            <w:r w:rsidRPr="00175A8D">
              <w:rPr>
                <w:bCs/>
                <w:color w:val="000000"/>
                <w:sz w:val="16"/>
                <w:szCs w:val="16"/>
              </w:rPr>
              <w:t>Mexico</w:t>
            </w:r>
          </w:p>
        </w:tc>
      </w:tr>
      <w:tr w:rsidR="00A5581D" w:rsidRPr="00175A8D" w:rsidTr="00720258">
        <w:trPr>
          <w:cantSplit/>
        </w:trPr>
        <w:tc>
          <w:tcPr>
            <w:tcW w:w="6091" w:type="dxa"/>
            <w:hideMark/>
          </w:tcPr>
          <w:p w:rsidR="00A5581D" w:rsidRPr="00175A8D" w:rsidRDefault="00A5581D" w:rsidP="00720258">
            <w:pPr>
              <w:widowControl w:val="0"/>
              <w:rPr>
                <w:sz w:val="16"/>
                <w:szCs w:val="16"/>
              </w:rPr>
            </w:pPr>
            <w:r w:rsidRPr="00175A8D">
              <w:rPr>
                <w:b/>
                <w:color w:val="000000"/>
                <w:sz w:val="16"/>
                <w:szCs w:val="16"/>
              </w:rPr>
              <w:t>Armenia</w:t>
            </w:r>
          </w:p>
        </w:tc>
        <w:tc>
          <w:tcPr>
            <w:tcW w:w="2925" w:type="dxa"/>
          </w:tcPr>
          <w:p w:rsidR="00A5581D" w:rsidRPr="00175A8D" w:rsidRDefault="00A5581D" w:rsidP="00720258">
            <w:pPr>
              <w:widowControl w:val="0"/>
              <w:rPr>
                <w:sz w:val="16"/>
                <w:szCs w:val="16"/>
              </w:rPr>
            </w:pPr>
          </w:p>
        </w:tc>
      </w:tr>
      <w:tr w:rsidR="00A5581D" w:rsidRPr="00175A8D" w:rsidTr="00720258">
        <w:trPr>
          <w:cnfStyle w:val="000000010000" w:firstRow="0" w:lastRow="0" w:firstColumn="0" w:lastColumn="0" w:oddVBand="0" w:evenVBand="0" w:oddHBand="0" w:evenHBand="1" w:firstRowFirstColumn="0" w:firstRowLastColumn="0" w:lastRowFirstColumn="0" w:lastRowLastColumn="0"/>
          <w:cantSplit/>
        </w:trPr>
        <w:tc>
          <w:tcPr>
            <w:tcW w:w="6091" w:type="dxa"/>
            <w:hideMark/>
          </w:tcPr>
          <w:p w:rsidR="00A5581D" w:rsidRPr="00175A8D" w:rsidRDefault="00A5581D" w:rsidP="00720258">
            <w:pPr>
              <w:widowControl w:val="0"/>
              <w:rPr>
                <w:sz w:val="16"/>
                <w:szCs w:val="16"/>
              </w:rPr>
            </w:pPr>
            <w:r w:rsidRPr="00175A8D">
              <w:rPr>
                <w:bCs/>
                <w:color w:val="000000"/>
                <w:sz w:val="16"/>
                <w:szCs w:val="16"/>
              </w:rPr>
              <w:t>Investigation by the EAEU on zinc plated or coated flat-rolled steel products</w:t>
            </w:r>
          </w:p>
        </w:tc>
        <w:tc>
          <w:tcPr>
            <w:tcW w:w="2925" w:type="dxa"/>
            <w:hideMark/>
          </w:tcPr>
          <w:p w:rsidR="00A5581D" w:rsidRPr="00175A8D" w:rsidRDefault="00A5581D" w:rsidP="00720258">
            <w:pPr>
              <w:widowControl w:val="0"/>
              <w:rPr>
                <w:sz w:val="16"/>
                <w:szCs w:val="16"/>
              </w:rPr>
            </w:pPr>
            <w:r w:rsidRPr="00175A8D">
              <w:rPr>
                <w:bCs/>
                <w:color w:val="000000"/>
                <w:sz w:val="16"/>
                <w:szCs w:val="16"/>
              </w:rPr>
              <w:t>Ukraine</w:t>
            </w:r>
          </w:p>
        </w:tc>
      </w:tr>
      <w:tr w:rsidR="00A5581D" w:rsidRPr="00175A8D" w:rsidTr="00720258">
        <w:trPr>
          <w:cantSplit/>
        </w:trPr>
        <w:tc>
          <w:tcPr>
            <w:tcW w:w="6091" w:type="dxa"/>
            <w:hideMark/>
          </w:tcPr>
          <w:p w:rsidR="00A5581D" w:rsidRPr="00175A8D" w:rsidRDefault="00A5581D" w:rsidP="00720258">
            <w:pPr>
              <w:widowControl w:val="0"/>
              <w:rPr>
                <w:sz w:val="16"/>
                <w:szCs w:val="16"/>
              </w:rPr>
            </w:pPr>
            <w:r w:rsidRPr="00175A8D">
              <w:rPr>
                <w:b/>
                <w:color w:val="000000"/>
                <w:sz w:val="16"/>
                <w:szCs w:val="16"/>
              </w:rPr>
              <w:t>Brazil</w:t>
            </w:r>
          </w:p>
        </w:tc>
        <w:tc>
          <w:tcPr>
            <w:tcW w:w="2925" w:type="dxa"/>
          </w:tcPr>
          <w:p w:rsidR="00A5581D" w:rsidRPr="00175A8D" w:rsidRDefault="00A5581D" w:rsidP="00720258">
            <w:pPr>
              <w:widowControl w:val="0"/>
              <w:rPr>
                <w:sz w:val="16"/>
                <w:szCs w:val="16"/>
              </w:rPr>
            </w:pPr>
          </w:p>
        </w:tc>
      </w:tr>
      <w:tr w:rsidR="00A5581D" w:rsidRPr="00175A8D" w:rsidTr="00720258">
        <w:trPr>
          <w:cnfStyle w:val="000000010000" w:firstRow="0" w:lastRow="0" w:firstColumn="0" w:lastColumn="0" w:oddVBand="0" w:evenVBand="0" w:oddHBand="0" w:evenHBand="1" w:firstRowFirstColumn="0" w:firstRowLastColumn="0" w:lastRowFirstColumn="0" w:lastRowLastColumn="0"/>
          <w:cantSplit/>
        </w:trPr>
        <w:tc>
          <w:tcPr>
            <w:tcW w:w="6091" w:type="dxa"/>
            <w:hideMark/>
          </w:tcPr>
          <w:p w:rsidR="00A5581D" w:rsidRPr="00175A8D" w:rsidRDefault="00A5581D" w:rsidP="00720258">
            <w:pPr>
              <w:widowControl w:val="0"/>
              <w:rPr>
                <w:sz w:val="16"/>
                <w:szCs w:val="16"/>
              </w:rPr>
            </w:pPr>
            <w:r w:rsidRPr="00175A8D">
              <w:rPr>
                <w:color w:val="000000"/>
                <w:sz w:val="16"/>
                <w:szCs w:val="16"/>
              </w:rPr>
              <w:t>Measures on milk powder products</w:t>
            </w:r>
          </w:p>
        </w:tc>
        <w:tc>
          <w:tcPr>
            <w:tcW w:w="2925" w:type="dxa"/>
            <w:hideMark/>
          </w:tcPr>
          <w:p w:rsidR="00A5581D" w:rsidRPr="00175A8D" w:rsidRDefault="00A5581D" w:rsidP="00720258">
            <w:pPr>
              <w:widowControl w:val="0"/>
              <w:rPr>
                <w:sz w:val="16"/>
                <w:szCs w:val="16"/>
              </w:rPr>
            </w:pPr>
            <w:r w:rsidRPr="00175A8D">
              <w:rPr>
                <w:color w:val="000000"/>
                <w:sz w:val="16"/>
                <w:szCs w:val="16"/>
              </w:rPr>
              <w:t>New Zealand</w:t>
            </w:r>
          </w:p>
        </w:tc>
      </w:tr>
      <w:tr w:rsidR="00A5581D" w:rsidRPr="00175A8D" w:rsidTr="00720258">
        <w:trPr>
          <w:cantSplit/>
        </w:trPr>
        <w:tc>
          <w:tcPr>
            <w:tcW w:w="6091" w:type="dxa"/>
            <w:hideMark/>
          </w:tcPr>
          <w:p w:rsidR="00A5581D" w:rsidRPr="00175A8D" w:rsidRDefault="00A5581D" w:rsidP="00720258">
            <w:pPr>
              <w:widowControl w:val="0"/>
              <w:rPr>
                <w:sz w:val="16"/>
                <w:szCs w:val="16"/>
              </w:rPr>
            </w:pPr>
            <w:r w:rsidRPr="00175A8D">
              <w:rPr>
                <w:color w:val="000000"/>
                <w:sz w:val="16"/>
                <w:szCs w:val="16"/>
              </w:rPr>
              <w:t>Sunset review of measures on heavy plates</w:t>
            </w:r>
          </w:p>
        </w:tc>
        <w:tc>
          <w:tcPr>
            <w:tcW w:w="2925" w:type="dxa"/>
            <w:hideMark/>
          </w:tcPr>
          <w:p w:rsidR="00A5581D" w:rsidRPr="00175A8D" w:rsidRDefault="00A5581D" w:rsidP="00720258">
            <w:pPr>
              <w:widowControl w:val="0"/>
              <w:rPr>
                <w:sz w:val="16"/>
                <w:szCs w:val="16"/>
              </w:rPr>
            </w:pPr>
            <w:r w:rsidRPr="00175A8D">
              <w:rPr>
                <w:color w:val="000000"/>
                <w:sz w:val="16"/>
                <w:szCs w:val="16"/>
              </w:rPr>
              <w:t>Ukraine</w:t>
            </w:r>
          </w:p>
        </w:tc>
      </w:tr>
      <w:tr w:rsidR="00A5581D" w:rsidRPr="00175A8D" w:rsidTr="00720258">
        <w:trPr>
          <w:cnfStyle w:val="000000010000" w:firstRow="0" w:lastRow="0" w:firstColumn="0" w:lastColumn="0" w:oddVBand="0" w:evenVBand="0" w:oddHBand="0" w:evenHBand="1" w:firstRowFirstColumn="0" w:firstRowLastColumn="0" w:lastRowFirstColumn="0" w:lastRowLastColumn="0"/>
          <w:cantSplit/>
        </w:trPr>
        <w:tc>
          <w:tcPr>
            <w:tcW w:w="6091" w:type="dxa"/>
            <w:hideMark/>
          </w:tcPr>
          <w:p w:rsidR="00A5581D" w:rsidRPr="00175A8D" w:rsidRDefault="00A5581D" w:rsidP="00720258">
            <w:pPr>
              <w:widowControl w:val="0"/>
              <w:rPr>
                <w:sz w:val="16"/>
                <w:szCs w:val="16"/>
              </w:rPr>
            </w:pPr>
            <w:r w:rsidRPr="00175A8D">
              <w:rPr>
                <w:color w:val="000000"/>
                <w:sz w:val="16"/>
                <w:szCs w:val="16"/>
              </w:rPr>
              <w:t>Sunset review of measures on tyres for passenger cars</w:t>
            </w:r>
          </w:p>
        </w:tc>
        <w:tc>
          <w:tcPr>
            <w:tcW w:w="2925" w:type="dxa"/>
            <w:hideMark/>
          </w:tcPr>
          <w:p w:rsidR="00A5581D" w:rsidRPr="00175A8D" w:rsidRDefault="00A5581D" w:rsidP="00720258">
            <w:pPr>
              <w:widowControl w:val="0"/>
              <w:rPr>
                <w:sz w:val="16"/>
                <w:szCs w:val="16"/>
              </w:rPr>
            </w:pPr>
            <w:r w:rsidRPr="00175A8D">
              <w:rPr>
                <w:color w:val="000000"/>
                <w:sz w:val="16"/>
                <w:szCs w:val="16"/>
              </w:rPr>
              <w:t>Ukraine</w:t>
            </w:r>
          </w:p>
        </w:tc>
      </w:tr>
      <w:tr w:rsidR="00A5581D" w:rsidRPr="00175A8D" w:rsidTr="00720258">
        <w:trPr>
          <w:cantSplit/>
        </w:trPr>
        <w:tc>
          <w:tcPr>
            <w:tcW w:w="6091" w:type="dxa"/>
            <w:hideMark/>
          </w:tcPr>
          <w:p w:rsidR="00A5581D" w:rsidRPr="00175A8D" w:rsidRDefault="00A5581D" w:rsidP="00720258">
            <w:pPr>
              <w:widowControl w:val="0"/>
              <w:rPr>
                <w:sz w:val="16"/>
                <w:szCs w:val="16"/>
              </w:rPr>
            </w:pPr>
            <w:r w:rsidRPr="00175A8D">
              <w:rPr>
                <w:b/>
                <w:color w:val="000000"/>
                <w:sz w:val="16"/>
                <w:szCs w:val="16"/>
              </w:rPr>
              <w:t>China</w:t>
            </w:r>
          </w:p>
        </w:tc>
        <w:tc>
          <w:tcPr>
            <w:tcW w:w="2925" w:type="dxa"/>
          </w:tcPr>
          <w:p w:rsidR="00A5581D" w:rsidRPr="00175A8D" w:rsidRDefault="00A5581D" w:rsidP="00720258">
            <w:pPr>
              <w:widowControl w:val="0"/>
              <w:rPr>
                <w:sz w:val="16"/>
                <w:szCs w:val="16"/>
              </w:rPr>
            </w:pPr>
          </w:p>
        </w:tc>
      </w:tr>
      <w:tr w:rsidR="00A5581D" w:rsidRPr="00175A8D" w:rsidTr="00720258">
        <w:trPr>
          <w:cnfStyle w:val="000000010000" w:firstRow="0" w:lastRow="0" w:firstColumn="0" w:lastColumn="0" w:oddVBand="0" w:evenVBand="0" w:oddHBand="0" w:evenHBand="1" w:firstRowFirstColumn="0" w:firstRowLastColumn="0" w:lastRowFirstColumn="0" w:lastRowLastColumn="0"/>
          <w:cantSplit/>
        </w:trPr>
        <w:tc>
          <w:tcPr>
            <w:tcW w:w="6091" w:type="dxa"/>
            <w:hideMark/>
          </w:tcPr>
          <w:p w:rsidR="00A5581D" w:rsidRPr="00175A8D" w:rsidRDefault="00A5581D" w:rsidP="00720258">
            <w:pPr>
              <w:widowControl w:val="0"/>
              <w:jc w:val="left"/>
              <w:rPr>
                <w:color w:val="000000"/>
                <w:sz w:val="16"/>
                <w:szCs w:val="16"/>
              </w:rPr>
            </w:pPr>
            <w:r w:rsidRPr="00175A8D">
              <w:rPr>
                <w:color w:val="000000"/>
                <w:sz w:val="16"/>
                <w:szCs w:val="16"/>
              </w:rPr>
              <w:t>Investigation and provisional measure on broiler or chicken products</w:t>
            </w:r>
          </w:p>
        </w:tc>
        <w:tc>
          <w:tcPr>
            <w:tcW w:w="2925" w:type="dxa"/>
            <w:hideMark/>
          </w:tcPr>
          <w:p w:rsidR="00A5581D" w:rsidRPr="00175A8D" w:rsidRDefault="00A5581D" w:rsidP="00720258">
            <w:pPr>
              <w:widowControl w:val="0"/>
              <w:rPr>
                <w:color w:val="000000"/>
                <w:sz w:val="16"/>
                <w:szCs w:val="16"/>
              </w:rPr>
            </w:pPr>
            <w:r w:rsidRPr="00175A8D">
              <w:rPr>
                <w:color w:val="000000"/>
                <w:sz w:val="16"/>
                <w:szCs w:val="16"/>
              </w:rPr>
              <w:t>Brazil</w:t>
            </w:r>
          </w:p>
        </w:tc>
      </w:tr>
      <w:tr w:rsidR="00A5581D" w:rsidRPr="00175A8D" w:rsidTr="00720258">
        <w:trPr>
          <w:cantSplit/>
        </w:trPr>
        <w:tc>
          <w:tcPr>
            <w:tcW w:w="6091" w:type="dxa"/>
            <w:hideMark/>
          </w:tcPr>
          <w:p w:rsidR="00A5581D" w:rsidRPr="00175A8D" w:rsidRDefault="00A5581D" w:rsidP="00720258">
            <w:pPr>
              <w:widowControl w:val="0"/>
              <w:jc w:val="left"/>
              <w:rPr>
                <w:color w:val="000000"/>
                <w:sz w:val="16"/>
                <w:szCs w:val="16"/>
              </w:rPr>
            </w:pPr>
            <w:r w:rsidRPr="00175A8D">
              <w:rPr>
                <w:color w:val="000000"/>
                <w:sz w:val="16"/>
                <w:szCs w:val="16"/>
              </w:rPr>
              <w:t>Preliminary determination on acrylonitrile-butadiene rubber</w:t>
            </w:r>
          </w:p>
        </w:tc>
        <w:tc>
          <w:tcPr>
            <w:tcW w:w="2925" w:type="dxa"/>
            <w:hideMark/>
          </w:tcPr>
          <w:p w:rsidR="00A5581D" w:rsidRPr="00175A8D" w:rsidRDefault="00A5581D" w:rsidP="00720258">
            <w:pPr>
              <w:widowControl w:val="0"/>
              <w:rPr>
                <w:color w:val="000000"/>
                <w:sz w:val="16"/>
                <w:szCs w:val="16"/>
              </w:rPr>
            </w:pPr>
            <w:r w:rsidRPr="00175A8D">
              <w:rPr>
                <w:color w:val="000000"/>
                <w:sz w:val="16"/>
                <w:szCs w:val="16"/>
              </w:rPr>
              <w:t>Japan</w:t>
            </w:r>
          </w:p>
        </w:tc>
      </w:tr>
      <w:tr w:rsidR="00A5581D" w:rsidRPr="00175A8D" w:rsidTr="00720258">
        <w:trPr>
          <w:cnfStyle w:val="000000010000" w:firstRow="0" w:lastRow="0" w:firstColumn="0" w:lastColumn="0" w:oddVBand="0" w:evenVBand="0" w:oddHBand="0" w:evenHBand="1" w:firstRowFirstColumn="0" w:firstRowLastColumn="0" w:lastRowFirstColumn="0" w:lastRowLastColumn="0"/>
          <w:cantSplit/>
        </w:trPr>
        <w:tc>
          <w:tcPr>
            <w:tcW w:w="6091" w:type="dxa"/>
            <w:hideMark/>
          </w:tcPr>
          <w:p w:rsidR="00A5581D" w:rsidRPr="00175A8D" w:rsidRDefault="00A5581D" w:rsidP="00501830">
            <w:pPr>
              <w:widowControl w:val="0"/>
              <w:jc w:val="left"/>
              <w:rPr>
                <w:color w:val="000000"/>
                <w:sz w:val="16"/>
                <w:szCs w:val="16"/>
              </w:rPr>
            </w:pPr>
            <w:r w:rsidRPr="00175A8D">
              <w:rPr>
                <w:color w:val="000000"/>
                <w:sz w:val="16"/>
                <w:szCs w:val="16"/>
              </w:rPr>
              <w:t>Initiation of Investigation and preliminary determination on stainless steel billets,</w:t>
            </w:r>
            <w:r w:rsidR="00501830">
              <w:rPr>
                <w:color w:val="000000"/>
                <w:sz w:val="16"/>
                <w:szCs w:val="16"/>
              </w:rPr>
              <w:t xml:space="preserve"> </w:t>
            </w:r>
            <w:r w:rsidRPr="00175A8D">
              <w:rPr>
                <w:color w:val="000000"/>
                <w:sz w:val="16"/>
                <w:szCs w:val="16"/>
              </w:rPr>
              <w:t>hot-rolled plates and coils</w:t>
            </w:r>
          </w:p>
        </w:tc>
        <w:tc>
          <w:tcPr>
            <w:tcW w:w="2925" w:type="dxa"/>
            <w:hideMark/>
          </w:tcPr>
          <w:p w:rsidR="00A5581D" w:rsidRPr="00175A8D" w:rsidRDefault="00A5581D" w:rsidP="00720258">
            <w:pPr>
              <w:widowControl w:val="0"/>
              <w:rPr>
                <w:color w:val="000000"/>
                <w:sz w:val="16"/>
                <w:szCs w:val="16"/>
              </w:rPr>
            </w:pPr>
            <w:r w:rsidRPr="00175A8D">
              <w:rPr>
                <w:color w:val="000000"/>
                <w:sz w:val="16"/>
                <w:szCs w:val="16"/>
              </w:rPr>
              <w:t>Japan</w:t>
            </w:r>
          </w:p>
        </w:tc>
      </w:tr>
      <w:tr w:rsidR="00A5581D" w:rsidRPr="00175A8D" w:rsidTr="00720258">
        <w:trPr>
          <w:cantSplit/>
        </w:trPr>
        <w:tc>
          <w:tcPr>
            <w:tcW w:w="6091" w:type="dxa"/>
            <w:hideMark/>
          </w:tcPr>
          <w:p w:rsidR="00A5581D" w:rsidRPr="00175A8D" w:rsidRDefault="00A5581D" w:rsidP="00720258">
            <w:pPr>
              <w:widowControl w:val="0"/>
              <w:jc w:val="left"/>
              <w:rPr>
                <w:color w:val="000000"/>
                <w:sz w:val="16"/>
                <w:szCs w:val="16"/>
              </w:rPr>
            </w:pPr>
            <w:r w:rsidRPr="00175A8D">
              <w:rPr>
                <w:color w:val="000000"/>
                <w:sz w:val="16"/>
                <w:szCs w:val="16"/>
              </w:rPr>
              <w:t xml:space="preserve">Measures on Acrylonitrile-butadiene rubber </w:t>
            </w:r>
          </w:p>
        </w:tc>
        <w:tc>
          <w:tcPr>
            <w:tcW w:w="2925" w:type="dxa"/>
            <w:hideMark/>
          </w:tcPr>
          <w:p w:rsidR="00A5581D" w:rsidRPr="00175A8D" w:rsidRDefault="00A5581D" w:rsidP="00720258">
            <w:pPr>
              <w:widowControl w:val="0"/>
              <w:rPr>
                <w:color w:val="000000"/>
                <w:sz w:val="16"/>
                <w:szCs w:val="16"/>
              </w:rPr>
            </w:pPr>
            <w:r w:rsidRPr="00175A8D">
              <w:rPr>
                <w:color w:val="000000"/>
                <w:sz w:val="16"/>
                <w:szCs w:val="16"/>
              </w:rPr>
              <w:t>Korea, Republic of</w:t>
            </w:r>
          </w:p>
        </w:tc>
      </w:tr>
      <w:tr w:rsidR="00A5581D" w:rsidRPr="00175A8D" w:rsidTr="00720258">
        <w:trPr>
          <w:cnfStyle w:val="000000010000" w:firstRow="0" w:lastRow="0" w:firstColumn="0" w:lastColumn="0" w:oddVBand="0" w:evenVBand="0" w:oddHBand="0" w:evenHBand="1" w:firstRowFirstColumn="0" w:firstRowLastColumn="0" w:lastRowFirstColumn="0" w:lastRowLastColumn="0"/>
          <w:cantSplit/>
        </w:trPr>
        <w:tc>
          <w:tcPr>
            <w:tcW w:w="6091" w:type="dxa"/>
            <w:hideMark/>
          </w:tcPr>
          <w:p w:rsidR="00A5581D" w:rsidRPr="00175A8D" w:rsidRDefault="00A5581D" w:rsidP="00720258">
            <w:pPr>
              <w:widowControl w:val="0"/>
              <w:rPr>
                <w:sz w:val="16"/>
                <w:szCs w:val="16"/>
              </w:rPr>
            </w:pPr>
            <w:r w:rsidRPr="00175A8D">
              <w:rPr>
                <w:b/>
                <w:color w:val="000000"/>
                <w:sz w:val="16"/>
                <w:szCs w:val="16"/>
              </w:rPr>
              <w:t>Canada</w:t>
            </w:r>
          </w:p>
        </w:tc>
        <w:tc>
          <w:tcPr>
            <w:tcW w:w="2925" w:type="dxa"/>
          </w:tcPr>
          <w:p w:rsidR="00A5581D" w:rsidRPr="00175A8D" w:rsidRDefault="00A5581D" w:rsidP="00720258">
            <w:pPr>
              <w:widowControl w:val="0"/>
              <w:rPr>
                <w:sz w:val="16"/>
                <w:szCs w:val="16"/>
              </w:rPr>
            </w:pPr>
          </w:p>
        </w:tc>
      </w:tr>
      <w:tr w:rsidR="00A5581D" w:rsidRPr="00175A8D" w:rsidTr="00720258">
        <w:trPr>
          <w:cantSplit/>
        </w:trPr>
        <w:tc>
          <w:tcPr>
            <w:tcW w:w="6091" w:type="dxa"/>
            <w:hideMark/>
          </w:tcPr>
          <w:p w:rsidR="00A5581D" w:rsidRPr="00175A8D" w:rsidRDefault="00A5581D" w:rsidP="00720258">
            <w:pPr>
              <w:widowControl w:val="0"/>
              <w:rPr>
                <w:sz w:val="16"/>
                <w:szCs w:val="16"/>
              </w:rPr>
            </w:pPr>
            <w:r w:rsidRPr="00175A8D">
              <w:rPr>
                <w:bCs/>
                <w:color w:val="000000"/>
                <w:sz w:val="16"/>
                <w:szCs w:val="16"/>
              </w:rPr>
              <w:t>Normal value review on certain liquid dielectric transformers</w:t>
            </w:r>
          </w:p>
        </w:tc>
        <w:tc>
          <w:tcPr>
            <w:tcW w:w="2925" w:type="dxa"/>
            <w:hideMark/>
          </w:tcPr>
          <w:p w:rsidR="00A5581D" w:rsidRPr="00175A8D" w:rsidRDefault="00A5581D" w:rsidP="00720258">
            <w:pPr>
              <w:widowControl w:val="0"/>
              <w:rPr>
                <w:sz w:val="16"/>
                <w:szCs w:val="16"/>
              </w:rPr>
            </w:pPr>
            <w:r w:rsidRPr="00175A8D">
              <w:rPr>
                <w:color w:val="000000"/>
                <w:sz w:val="16"/>
                <w:szCs w:val="16"/>
              </w:rPr>
              <w:t>Korea, Republic of</w:t>
            </w:r>
          </w:p>
        </w:tc>
      </w:tr>
      <w:tr w:rsidR="00A5581D" w:rsidRPr="00175A8D" w:rsidTr="00720258">
        <w:trPr>
          <w:cnfStyle w:val="000000010000" w:firstRow="0" w:lastRow="0" w:firstColumn="0" w:lastColumn="0" w:oddVBand="0" w:evenVBand="0" w:oddHBand="0" w:evenHBand="1" w:firstRowFirstColumn="0" w:firstRowLastColumn="0" w:lastRowFirstColumn="0" w:lastRowLastColumn="0"/>
          <w:cantSplit/>
        </w:trPr>
        <w:tc>
          <w:tcPr>
            <w:tcW w:w="6091" w:type="dxa"/>
            <w:hideMark/>
          </w:tcPr>
          <w:p w:rsidR="00A5581D" w:rsidRPr="00175A8D" w:rsidRDefault="00A5581D" w:rsidP="00720258">
            <w:pPr>
              <w:widowControl w:val="0"/>
              <w:rPr>
                <w:sz w:val="16"/>
                <w:szCs w:val="16"/>
              </w:rPr>
            </w:pPr>
            <w:r w:rsidRPr="00175A8D">
              <w:rPr>
                <w:bCs/>
                <w:color w:val="000000"/>
                <w:sz w:val="16"/>
                <w:szCs w:val="16"/>
              </w:rPr>
              <w:t>Normal value review on certain carbon and alloy steel line pipes</w:t>
            </w:r>
          </w:p>
        </w:tc>
        <w:tc>
          <w:tcPr>
            <w:tcW w:w="2925" w:type="dxa"/>
            <w:hideMark/>
          </w:tcPr>
          <w:p w:rsidR="00A5581D" w:rsidRPr="00175A8D" w:rsidRDefault="00A5581D" w:rsidP="00720258">
            <w:pPr>
              <w:widowControl w:val="0"/>
              <w:rPr>
                <w:sz w:val="16"/>
                <w:szCs w:val="16"/>
              </w:rPr>
            </w:pPr>
            <w:r w:rsidRPr="00175A8D">
              <w:rPr>
                <w:color w:val="000000"/>
                <w:sz w:val="16"/>
                <w:szCs w:val="16"/>
              </w:rPr>
              <w:t>Korea, Republic of</w:t>
            </w:r>
          </w:p>
        </w:tc>
      </w:tr>
      <w:tr w:rsidR="00A5581D" w:rsidRPr="00175A8D" w:rsidTr="00720258">
        <w:trPr>
          <w:cantSplit/>
        </w:trPr>
        <w:tc>
          <w:tcPr>
            <w:tcW w:w="6091" w:type="dxa"/>
            <w:hideMark/>
          </w:tcPr>
          <w:p w:rsidR="00A5581D" w:rsidRPr="00175A8D" w:rsidRDefault="00A5581D" w:rsidP="00720258">
            <w:pPr>
              <w:widowControl w:val="0"/>
              <w:rPr>
                <w:sz w:val="16"/>
                <w:szCs w:val="16"/>
              </w:rPr>
            </w:pPr>
            <w:r w:rsidRPr="00175A8D">
              <w:rPr>
                <w:bCs/>
                <w:color w:val="000000"/>
                <w:sz w:val="16"/>
                <w:szCs w:val="16"/>
              </w:rPr>
              <w:t>Measures on OCTG</w:t>
            </w:r>
          </w:p>
        </w:tc>
        <w:tc>
          <w:tcPr>
            <w:tcW w:w="2925" w:type="dxa"/>
            <w:hideMark/>
          </w:tcPr>
          <w:p w:rsidR="00A5581D" w:rsidRPr="00175A8D" w:rsidRDefault="00A5581D" w:rsidP="00720258">
            <w:pPr>
              <w:widowControl w:val="0"/>
              <w:rPr>
                <w:sz w:val="16"/>
                <w:szCs w:val="16"/>
              </w:rPr>
            </w:pPr>
            <w:r w:rsidRPr="00175A8D">
              <w:rPr>
                <w:bCs/>
                <w:color w:val="000000"/>
                <w:sz w:val="16"/>
                <w:szCs w:val="16"/>
              </w:rPr>
              <w:t>Turkey</w:t>
            </w:r>
          </w:p>
        </w:tc>
      </w:tr>
      <w:tr w:rsidR="00A5581D" w:rsidRPr="00175A8D" w:rsidTr="00720258">
        <w:trPr>
          <w:cnfStyle w:val="000000010000" w:firstRow="0" w:lastRow="0" w:firstColumn="0" w:lastColumn="0" w:oddVBand="0" w:evenVBand="0" w:oddHBand="0" w:evenHBand="1" w:firstRowFirstColumn="0" w:firstRowLastColumn="0" w:lastRowFirstColumn="0" w:lastRowLastColumn="0"/>
          <w:cantSplit/>
        </w:trPr>
        <w:tc>
          <w:tcPr>
            <w:tcW w:w="6091" w:type="dxa"/>
            <w:hideMark/>
          </w:tcPr>
          <w:p w:rsidR="00A5581D" w:rsidRPr="00175A8D" w:rsidRDefault="00A5581D" w:rsidP="00720258">
            <w:pPr>
              <w:widowControl w:val="0"/>
              <w:rPr>
                <w:sz w:val="16"/>
                <w:szCs w:val="16"/>
              </w:rPr>
            </w:pPr>
            <w:r w:rsidRPr="00175A8D">
              <w:rPr>
                <w:b/>
                <w:color w:val="000000"/>
                <w:sz w:val="16"/>
                <w:szCs w:val="16"/>
              </w:rPr>
              <w:t>Colombia</w:t>
            </w:r>
          </w:p>
        </w:tc>
        <w:tc>
          <w:tcPr>
            <w:tcW w:w="2925" w:type="dxa"/>
          </w:tcPr>
          <w:p w:rsidR="00A5581D" w:rsidRPr="00175A8D" w:rsidRDefault="00A5581D" w:rsidP="00720258">
            <w:pPr>
              <w:widowControl w:val="0"/>
              <w:rPr>
                <w:sz w:val="16"/>
                <w:szCs w:val="16"/>
              </w:rPr>
            </w:pPr>
          </w:p>
        </w:tc>
      </w:tr>
      <w:tr w:rsidR="00A5581D" w:rsidRPr="00175A8D" w:rsidTr="00720258">
        <w:trPr>
          <w:cantSplit/>
        </w:trPr>
        <w:tc>
          <w:tcPr>
            <w:tcW w:w="6091" w:type="dxa"/>
            <w:hideMark/>
          </w:tcPr>
          <w:p w:rsidR="00A5581D" w:rsidRPr="00175A8D" w:rsidRDefault="00A5581D" w:rsidP="00720258">
            <w:pPr>
              <w:widowControl w:val="0"/>
              <w:rPr>
                <w:sz w:val="16"/>
                <w:szCs w:val="16"/>
              </w:rPr>
            </w:pPr>
            <w:r w:rsidRPr="00175A8D">
              <w:rPr>
                <w:color w:val="000000"/>
                <w:sz w:val="16"/>
                <w:szCs w:val="16"/>
              </w:rPr>
              <w:t>Measures on cylindrical metal drums</w:t>
            </w:r>
          </w:p>
        </w:tc>
        <w:tc>
          <w:tcPr>
            <w:tcW w:w="2925" w:type="dxa"/>
            <w:hideMark/>
          </w:tcPr>
          <w:p w:rsidR="00A5581D" w:rsidRPr="00175A8D" w:rsidRDefault="00A5581D" w:rsidP="00720258">
            <w:pPr>
              <w:widowControl w:val="0"/>
              <w:rPr>
                <w:sz w:val="16"/>
                <w:szCs w:val="16"/>
              </w:rPr>
            </w:pPr>
            <w:r w:rsidRPr="00175A8D">
              <w:rPr>
                <w:color w:val="000000"/>
                <w:sz w:val="16"/>
                <w:szCs w:val="16"/>
              </w:rPr>
              <w:t>Chile</w:t>
            </w:r>
          </w:p>
        </w:tc>
      </w:tr>
      <w:tr w:rsidR="00A5581D" w:rsidRPr="00175A8D" w:rsidTr="00720258">
        <w:trPr>
          <w:cnfStyle w:val="000000010000" w:firstRow="0" w:lastRow="0" w:firstColumn="0" w:lastColumn="0" w:oddVBand="0" w:evenVBand="0" w:oddHBand="0" w:evenHBand="1" w:firstRowFirstColumn="0" w:firstRowLastColumn="0" w:lastRowFirstColumn="0" w:lastRowLastColumn="0"/>
          <w:cantSplit/>
        </w:trPr>
        <w:tc>
          <w:tcPr>
            <w:tcW w:w="6091" w:type="dxa"/>
            <w:hideMark/>
          </w:tcPr>
          <w:p w:rsidR="00A5581D" w:rsidRPr="00175A8D" w:rsidRDefault="00A5581D" w:rsidP="00720258">
            <w:pPr>
              <w:widowControl w:val="0"/>
              <w:rPr>
                <w:sz w:val="16"/>
                <w:szCs w:val="16"/>
              </w:rPr>
            </w:pPr>
            <w:r w:rsidRPr="00175A8D">
              <w:rPr>
                <w:color w:val="000000"/>
                <w:sz w:val="16"/>
                <w:szCs w:val="16"/>
              </w:rPr>
              <w:t>Investigation and measures on frozen fries</w:t>
            </w:r>
          </w:p>
        </w:tc>
        <w:tc>
          <w:tcPr>
            <w:tcW w:w="2925" w:type="dxa"/>
            <w:hideMark/>
          </w:tcPr>
          <w:p w:rsidR="00A5581D" w:rsidRPr="00175A8D" w:rsidRDefault="00A5581D" w:rsidP="00720258">
            <w:pPr>
              <w:widowControl w:val="0"/>
              <w:rPr>
                <w:sz w:val="16"/>
                <w:szCs w:val="16"/>
              </w:rPr>
            </w:pPr>
            <w:r w:rsidRPr="00175A8D">
              <w:rPr>
                <w:color w:val="000000"/>
                <w:sz w:val="16"/>
                <w:szCs w:val="16"/>
              </w:rPr>
              <w:t>European Union</w:t>
            </w:r>
          </w:p>
        </w:tc>
      </w:tr>
      <w:tr w:rsidR="00A5581D" w:rsidRPr="00175A8D" w:rsidTr="00720258">
        <w:trPr>
          <w:cantSplit/>
        </w:trPr>
        <w:tc>
          <w:tcPr>
            <w:tcW w:w="6091" w:type="dxa"/>
            <w:hideMark/>
          </w:tcPr>
          <w:p w:rsidR="00A5581D" w:rsidRPr="00175A8D" w:rsidRDefault="00A5581D" w:rsidP="00720258">
            <w:pPr>
              <w:widowControl w:val="0"/>
              <w:rPr>
                <w:sz w:val="16"/>
                <w:szCs w:val="16"/>
              </w:rPr>
            </w:pPr>
            <w:r w:rsidRPr="00175A8D">
              <w:rPr>
                <w:b/>
                <w:color w:val="000000"/>
                <w:sz w:val="16"/>
                <w:szCs w:val="16"/>
              </w:rPr>
              <w:t>European Union</w:t>
            </w:r>
          </w:p>
        </w:tc>
        <w:tc>
          <w:tcPr>
            <w:tcW w:w="2925" w:type="dxa"/>
          </w:tcPr>
          <w:p w:rsidR="00A5581D" w:rsidRPr="00175A8D" w:rsidRDefault="00A5581D" w:rsidP="00720258">
            <w:pPr>
              <w:widowControl w:val="0"/>
              <w:rPr>
                <w:sz w:val="16"/>
                <w:szCs w:val="16"/>
              </w:rPr>
            </w:pPr>
          </w:p>
        </w:tc>
      </w:tr>
      <w:tr w:rsidR="00A5581D" w:rsidRPr="00175A8D" w:rsidTr="00720258">
        <w:trPr>
          <w:cnfStyle w:val="000000010000" w:firstRow="0" w:lastRow="0" w:firstColumn="0" w:lastColumn="0" w:oddVBand="0" w:evenVBand="0" w:oddHBand="0" w:evenHBand="1" w:firstRowFirstColumn="0" w:firstRowLastColumn="0" w:lastRowFirstColumn="0" w:lastRowLastColumn="0"/>
          <w:cantSplit/>
        </w:trPr>
        <w:tc>
          <w:tcPr>
            <w:tcW w:w="6091" w:type="dxa"/>
            <w:hideMark/>
          </w:tcPr>
          <w:p w:rsidR="00A5581D" w:rsidRPr="00175A8D" w:rsidRDefault="00A5581D" w:rsidP="00720258">
            <w:pPr>
              <w:widowControl w:val="0"/>
              <w:rPr>
                <w:sz w:val="16"/>
                <w:szCs w:val="16"/>
              </w:rPr>
            </w:pPr>
            <w:r w:rsidRPr="00175A8D">
              <w:rPr>
                <w:color w:val="000000"/>
                <w:sz w:val="16"/>
                <w:szCs w:val="16"/>
              </w:rPr>
              <w:t>Sunset review on seamless steel pipes and tubes</w:t>
            </w:r>
          </w:p>
        </w:tc>
        <w:tc>
          <w:tcPr>
            <w:tcW w:w="2925" w:type="dxa"/>
            <w:hideMark/>
          </w:tcPr>
          <w:p w:rsidR="00A5581D" w:rsidRPr="00175A8D" w:rsidRDefault="00A5581D" w:rsidP="00720258">
            <w:pPr>
              <w:widowControl w:val="0"/>
              <w:rPr>
                <w:sz w:val="16"/>
                <w:szCs w:val="16"/>
              </w:rPr>
            </w:pPr>
            <w:r w:rsidRPr="00175A8D">
              <w:rPr>
                <w:color w:val="000000"/>
                <w:sz w:val="16"/>
                <w:szCs w:val="16"/>
              </w:rPr>
              <w:t>Russian Federation</w:t>
            </w:r>
          </w:p>
        </w:tc>
      </w:tr>
      <w:tr w:rsidR="00A5581D" w:rsidRPr="00175A8D" w:rsidTr="00720258">
        <w:trPr>
          <w:cantSplit/>
        </w:trPr>
        <w:tc>
          <w:tcPr>
            <w:tcW w:w="6091" w:type="dxa"/>
            <w:hideMark/>
          </w:tcPr>
          <w:p w:rsidR="00A5581D" w:rsidRPr="00175A8D" w:rsidRDefault="00A5581D" w:rsidP="00720258">
            <w:pPr>
              <w:widowControl w:val="0"/>
              <w:rPr>
                <w:sz w:val="16"/>
                <w:szCs w:val="16"/>
              </w:rPr>
            </w:pPr>
            <w:r w:rsidRPr="00175A8D">
              <w:rPr>
                <w:color w:val="000000"/>
                <w:sz w:val="16"/>
                <w:szCs w:val="16"/>
              </w:rPr>
              <w:t>Provisional duties on mixtures of urea and ammonium nitrate</w:t>
            </w:r>
          </w:p>
        </w:tc>
        <w:tc>
          <w:tcPr>
            <w:tcW w:w="2925" w:type="dxa"/>
            <w:hideMark/>
          </w:tcPr>
          <w:p w:rsidR="00A5581D" w:rsidRPr="00175A8D" w:rsidRDefault="00A5581D" w:rsidP="00720258">
            <w:pPr>
              <w:widowControl w:val="0"/>
              <w:rPr>
                <w:sz w:val="16"/>
                <w:szCs w:val="16"/>
              </w:rPr>
            </w:pPr>
            <w:r w:rsidRPr="00175A8D">
              <w:rPr>
                <w:color w:val="000000"/>
                <w:sz w:val="16"/>
                <w:szCs w:val="16"/>
              </w:rPr>
              <w:t>Russian Federation</w:t>
            </w:r>
          </w:p>
        </w:tc>
      </w:tr>
      <w:tr w:rsidR="00A5581D" w:rsidRPr="00175A8D" w:rsidTr="00720258">
        <w:trPr>
          <w:cnfStyle w:val="000000010000" w:firstRow="0" w:lastRow="0" w:firstColumn="0" w:lastColumn="0" w:oddVBand="0" w:evenVBand="0" w:oddHBand="0" w:evenHBand="1" w:firstRowFirstColumn="0" w:firstRowLastColumn="0" w:lastRowFirstColumn="0" w:lastRowLastColumn="0"/>
          <w:cantSplit/>
        </w:trPr>
        <w:tc>
          <w:tcPr>
            <w:tcW w:w="6091" w:type="dxa"/>
            <w:hideMark/>
          </w:tcPr>
          <w:p w:rsidR="00A5581D" w:rsidRPr="00175A8D" w:rsidRDefault="00A5581D" w:rsidP="00720258">
            <w:pPr>
              <w:widowControl w:val="0"/>
              <w:rPr>
                <w:sz w:val="16"/>
                <w:szCs w:val="16"/>
              </w:rPr>
            </w:pPr>
            <w:r w:rsidRPr="00175A8D">
              <w:rPr>
                <w:b/>
                <w:color w:val="000000"/>
                <w:sz w:val="16"/>
                <w:szCs w:val="16"/>
              </w:rPr>
              <w:t>India</w:t>
            </w:r>
          </w:p>
        </w:tc>
        <w:tc>
          <w:tcPr>
            <w:tcW w:w="2925" w:type="dxa"/>
          </w:tcPr>
          <w:p w:rsidR="00A5581D" w:rsidRPr="00175A8D" w:rsidRDefault="00A5581D" w:rsidP="00720258">
            <w:pPr>
              <w:widowControl w:val="0"/>
              <w:rPr>
                <w:sz w:val="16"/>
                <w:szCs w:val="16"/>
              </w:rPr>
            </w:pPr>
          </w:p>
        </w:tc>
      </w:tr>
      <w:tr w:rsidR="00A5581D" w:rsidRPr="00175A8D" w:rsidTr="00720258">
        <w:trPr>
          <w:cantSplit/>
        </w:trPr>
        <w:tc>
          <w:tcPr>
            <w:tcW w:w="6091" w:type="dxa"/>
            <w:hideMark/>
          </w:tcPr>
          <w:p w:rsidR="00A5581D" w:rsidRPr="00175A8D" w:rsidRDefault="00A5581D" w:rsidP="00720258">
            <w:pPr>
              <w:widowControl w:val="0"/>
              <w:rPr>
                <w:sz w:val="16"/>
                <w:szCs w:val="16"/>
              </w:rPr>
            </w:pPr>
            <w:r w:rsidRPr="00175A8D">
              <w:rPr>
                <w:color w:val="000000"/>
                <w:sz w:val="16"/>
                <w:szCs w:val="16"/>
              </w:rPr>
              <w:t>Sunset review on Soda Ash</w:t>
            </w:r>
          </w:p>
        </w:tc>
        <w:tc>
          <w:tcPr>
            <w:tcW w:w="2925" w:type="dxa"/>
            <w:hideMark/>
          </w:tcPr>
          <w:p w:rsidR="00A5581D" w:rsidRPr="00175A8D" w:rsidRDefault="00A5581D" w:rsidP="00720258">
            <w:pPr>
              <w:widowControl w:val="0"/>
              <w:rPr>
                <w:sz w:val="16"/>
                <w:szCs w:val="16"/>
              </w:rPr>
            </w:pPr>
            <w:r w:rsidRPr="00175A8D">
              <w:rPr>
                <w:color w:val="000000"/>
                <w:sz w:val="16"/>
                <w:szCs w:val="16"/>
              </w:rPr>
              <w:t>Turkey</w:t>
            </w:r>
          </w:p>
        </w:tc>
      </w:tr>
      <w:tr w:rsidR="00A5581D" w:rsidRPr="00175A8D" w:rsidTr="00720258">
        <w:trPr>
          <w:cnfStyle w:val="000000010000" w:firstRow="0" w:lastRow="0" w:firstColumn="0" w:lastColumn="0" w:oddVBand="0" w:evenVBand="0" w:oddHBand="0" w:evenHBand="1" w:firstRowFirstColumn="0" w:firstRowLastColumn="0" w:lastRowFirstColumn="0" w:lastRowLastColumn="0"/>
          <w:cantSplit/>
        </w:trPr>
        <w:tc>
          <w:tcPr>
            <w:tcW w:w="6091" w:type="dxa"/>
            <w:hideMark/>
          </w:tcPr>
          <w:p w:rsidR="00A5581D" w:rsidRPr="00175A8D" w:rsidRDefault="00A5581D" w:rsidP="00720258">
            <w:pPr>
              <w:widowControl w:val="0"/>
              <w:rPr>
                <w:sz w:val="16"/>
                <w:szCs w:val="16"/>
              </w:rPr>
            </w:pPr>
            <w:r w:rsidRPr="00175A8D">
              <w:rPr>
                <w:b/>
                <w:color w:val="000000"/>
                <w:sz w:val="16"/>
                <w:szCs w:val="16"/>
              </w:rPr>
              <w:t>Indonesia</w:t>
            </w:r>
          </w:p>
        </w:tc>
        <w:tc>
          <w:tcPr>
            <w:tcW w:w="2925" w:type="dxa"/>
          </w:tcPr>
          <w:p w:rsidR="00A5581D" w:rsidRPr="00175A8D" w:rsidRDefault="00A5581D" w:rsidP="00720258">
            <w:pPr>
              <w:widowControl w:val="0"/>
              <w:rPr>
                <w:sz w:val="16"/>
                <w:szCs w:val="16"/>
              </w:rPr>
            </w:pPr>
          </w:p>
        </w:tc>
      </w:tr>
      <w:tr w:rsidR="00A5581D" w:rsidRPr="00175A8D" w:rsidTr="00720258">
        <w:trPr>
          <w:cantSplit/>
        </w:trPr>
        <w:tc>
          <w:tcPr>
            <w:tcW w:w="6091" w:type="dxa"/>
            <w:hideMark/>
          </w:tcPr>
          <w:p w:rsidR="00A5581D" w:rsidRPr="00175A8D" w:rsidRDefault="00A5581D" w:rsidP="00720258">
            <w:pPr>
              <w:widowControl w:val="0"/>
              <w:rPr>
                <w:sz w:val="16"/>
                <w:szCs w:val="16"/>
              </w:rPr>
            </w:pPr>
            <w:r w:rsidRPr="00175A8D">
              <w:rPr>
                <w:sz w:val="16"/>
                <w:szCs w:val="16"/>
              </w:rPr>
              <w:t>Measures on hot-rolled coil</w:t>
            </w:r>
          </w:p>
        </w:tc>
        <w:tc>
          <w:tcPr>
            <w:tcW w:w="2925" w:type="dxa"/>
            <w:hideMark/>
          </w:tcPr>
          <w:p w:rsidR="00A5581D" w:rsidRPr="00175A8D" w:rsidRDefault="00A5581D" w:rsidP="00720258">
            <w:pPr>
              <w:widowControl w:val="0"/>
              <w:rPr>
                <w:sz w:val="16"/>
                <w:szCs w:val="16"/>
              </w:rPr>
            </w:pPr>
            <w:r w:rsidRPr="00175A8D">
              <w:rPr>
                <w:color w:val="000000"/>
                <w:sz w:val="16"/>
                <w:szCs w:val="16"/>
              </w:rPr>
              <w:t>Kazakhstan</w:t>
            </w:r>
          </w:p>
        </w:tc>
      </w:tr>
      <w:tr w:rsidR="00A5581D" w:rsidRPr="00175A8D" w:rsidTr="00720258">
        <w:trPr>
          <w:cnfStyle w:val="000000010000" w:firstRow="0" w:lastRow="0" w:firstColumn="0" w:lastColumn="0" w:oddVBand="0" w:evenVBand="0" w:oddHBand="0" w:evenHBand="1" w:firstRowFirstColumn="0" w:firstRowLastColumn="0" w:lastRowFirstColumn="0" w:lastRowLastColumn="0"/>
          <w:cantSplit/>
        </w:trPr>
        <w:tc>
          <w:tcPr>
            <w:tcW w:w="6091" w:type="dxa"/>
            <w:hideMark/>
          </w:tcPr>
          <w:p w:rsidR="00A5581D" w:rsidRPr="00175A8D" w:rsidRDefault="00A5581D" w:rsidP="00720258">
            <w:pPr>
              <w:widowControl w:val="0"/>
              <w:rPr>
                <w:sz w:val="16"/>
                <w:szCs w:val="16"/>
              </w:rPr>
            </w:pPr>
            <w:r w:rsidRPr="00175A8D">
              <w:rPr>
                <w:b/>
                <w:sz w:val="16"/>
                <w:szCs w:val="16"/>
              </w:rPr>
              <w:t>Israel</w:t>
            </w:r>
          </w:p>
        </w:tc>
        <w:tc>
          <w:tcPr>
            <w:tcW w:w="2925" w:type="dxa"/>
          </w:tcPr>
          <w:p w:rsidR="00A5581D" w:rsidRPr="00175A8D" w:rsidRDefault="00A5581D" w:rsidP="00720258">
            <w:pPr>
              <w:widowControl w:val="0"/>
              <w:rPr>
                <w:sz w:val="16"/>
                <w:szCs w:val="16"/>
              </w:rPr>
            </w:pPr>
          </w:p>
        </w:tc>
      </w:tr>
      <w:tr w:rsidR="00A5581D" w:rsidRPr="00175A8D" w:rsidTr="00720258">
        <w:trPr>
          <w:cantSplit/>
        </w:trPr>
        <w:tc>
          <w:tcPr>
            <w:tcW w:w="6091" w:type="dxa"/>
            <w:hideMark/>
          </w:tcPr>
          <w:p w:rsidR="00A5581D" w:rsidRPr="00175A8D" w:rsidRDefault="00A5581D" w:rsidP="00720258">
            <w:pPr>
              <w:widowControl w:val="0"/>
              <w:rPr>
                <w:sz w:val="16"/>
                <w:szCs w:val="16"/>
              </w:rPr>
            </w:pPr>
            <w:r w:rsidRPr="00175A8D">
              <w:rPr>
                <w:sz w:val="16"/>
                <w:szCs w:val="16"/>
              </w:rPr>
              <w:t>Investigation on low voltage copper cables</w:t>
            </w:r>
          </w:p>
        </w:tc>
        <w:tc>
          <w:tcPr>
            <w:tcW w:w="2925" w:type="dxa"/>
            <w:hideMark/>
          </w:tcPr>
          <w:p w:rsidR="00A5581D" w:rsidRPr="00175A8D" w:rsidRDefault="00A5581D" w:rsidP="00720258">
            <w:pPr>
              <w:widowControl w:val="0"/>
              <w:rPr>
                <w:sz w:val="16"/>
                <w:szCs w:val="16"/>
              </w:rPr>
            </w:pPr>
            <w:r w:rsidRPr="00175A8D">
              <w:rPr>
                <w:color w:val="000000"/>
                <w:sz w:val="16"/>
                <w:szCs w:val="16"/>
              </w:rPr>
              <w:t>Turkey</w:t>
            </w:r>
          </w:p>
        </w:tc>
      </w:tr>
      <w:tr w:rsidR="00A5581D" w:rsidRPr="00175A8D" w:rsidTr="00720258">
        <w:trPr>
          <w:cnfStyle w:val="000000010000" w:firstRow="0" w:lastRow="0" w:firstColumn="0" w:lastColumn="0" w:oddVBand="0" w:evenVBand="0" w:oddHBand="0" w:evenHBand="1" w:firstRowFirstColumn="0" w:firstRowLastColumn="0" w:lastRowFirstColumn="0" w:lastRowLastColumn="0"/>
          <w:cantSplit/>
        </w:trPr>
        <w:tc>
          <w:tcPr>
            <w:tcW w:w="6091" w:type="dxa"/>
            <w:hideMark/>
          </w:tcPr>
          <w:p w:rsidR="00A5581D" w:rsidRPr="00175A8D" w:rsidRDefault="00A5581D" w:rsidP="00720258">
            <w:pPr>
              <w:widowControl w:val="0"/>
              <w:rPr>
                <w:sz w:val="16"/>
                <w:szCs w:val="16"/>
              </w:rPr>
            </w:pPr>
            <w:r w:rsidRPr="00175A8D">
              <w:rPr>
                <w:sz w:val="16"/>
                <w:szCs w:val="16"/>
              </w:rPr>
              <w:t>Investigation on Portland cement</w:t>
            </w:r>
          </w:p>
        </w:tc>
        <w:tc>
          <w:tcPr>
            <w:tcW w:w="2925" w:type="dxa"/>
            <w:hideMark/>
          </w:tcPr>
          <w:p w:rsidR="00A5581D" w:rsidRPr="00175A8D" w:rsidRDefault="00A5581D" w:rsidP="00720258">
            <w:pPr>
              <w:widowControl w:val="0"/>
              <w:rPr>
                <w:sz w:val="16"/>
                <w:szCs w:val="16"/>
              </w:rPr>
            </w:pPr>
            <w:r w:rsidRPr="00175A8D">
              <w:rPr>
                <w:color w:val="000000"/>
                <w:sz w:val="16"/>
                <w:szCs w:val="16"/>
              </w:rPr>
              <w:t>Turkey</w:t>
            </w:r>
          </w:p>
        </w:tc>
      </w:tr>
      <w:tr w:rsidR="00A5581D" w:rsidRPr="00175A8D" w:rsidTr="00720258">
        <w:trPr>
          <w:cantSplit/>
        </w:trPr>
        <w:tc>
          <w:tcPr>
            <w:tcW w:w="6091" w:type="dxa"/>
            <w:hideMark/>
          </w:tcPr>
          <w:p w:rsidR="00A5581D" w:rsidRPr="00175A8D" w:rsidRDefault="00A5581D" w:rsidP="00720258">
            <w:pPr>
              <w:widowControl w:val="0"/>
              <w:rPr>
                <w:sz w:val="16"/>
                <w:szCs w:val="16"/>
              </w:rPr>
            </w:pPr>
            <w:r w:rsidRPr="00175A8D">
              <w:rPr>
                <w:b/>
                <w:color w:val="000000"/>
                <w:sz w:val="16"/>
                <w:szCs w:val="16"/>
              </w:rPr>
              <w:t>Mexico</w:t>
            </w:r>
          </w:p>
        </w:tc>
        <w:tc>
          <w:tcPr>
            <w:tcW w:w="2925" w:type="dxa"/>
          </w:tcPr>
          <w:p w:rsidR="00A5581D" w:rsidRPr="00175A8D" w:rsidRDefault="00A5581D" w:rsidP="00720258">
            <w:pPr>
              <w:widowControl w:val="0"/>
              <w:rPr>
                <w:sz w:val="16"/>
                <w:szCs w:val="16"/>
              </w:rPr>
            </w:pPr>
          </w:p>
        </w:tc>
      </w:tr>
      <w:tr w:rsidR="00A5581D" w:rsidRPr="00175A8D" w:rsidTr="00720258">
        <w:trPr>
          <w:cnfStyle w:val="000000010000" w:firstRow="0" w:lastRow="0" w:firstColumn="0" w:lastColumn="0" w:oddVBand="0" w:evenVBand="0" w:oddHBand="0" w:evenHBand="1" w:firstRowFirstColumn="0" w:firstRowLastColumn="0" w:lastRowFirstColumn="0" w:lastRowLastColumn="0"/>
          <w:cantSplit/>
        </w:trPr>
        <w:tc>
          <w:tcPr>
            <w:tcW w:w="6091" w:type="dxa"/>
            <w:hideMark/>
          </w:tcPr>
          <w:p w:rsidR="00A5581D" w:rsidRPr="00175A8D" w:rsidRDefault="00A5581D" w:rsidP="00720258">
            <w:pPr>
              <w:widowControl w:val="0"/>
              <w:rPr>
                <w:sz w:val="16"/>
                <w:szCs w:val="16"/>
              </w:rPr>
            </w:pPr>
            <w:r w:rsidRPr="00175A8D">
              <w:rPr>
                <w:color w:val="000000"/>
                <w:sz w:val="16"/>
                <w:szCs w:val="16"/>
              </w:rPr>
              <w:t>Sunset review on ferro-silico-manganese</w:t>
            </w:r>
          </w:p>
        </w:tc>
        <w:tc>
          <w:tcPr>
            <w:tcW w:w="2925" w:type="dxa"/>
            <w:hideMark/>
          </w:tcPr>
          <w:p w:rsidR="00A5581D" w:rsidRPr="00175A8D" w:rsidRDefault="00A5581D" w:rsidP="00720258">
            <w:pPr>
              <w:widowControl w:val="0"/>
              <w:rPr>
                <w:sz w:val="16"/>
                <w:szCs w:val="16"/>
              </w:rPr>
            </w:pPr>
            <w:r w:rsidRPr="00175A8D">
              <w:rPr>
                <w:color w:val="000000"/>
                <w:sz w:val="16"/>
                <w:szCs w:val="16"/>
              </w:rPr>
              <w:t>Ukraine</w:t>
            </w:r>
          </w:p>
        </w:tc>
      </w:tr>
      <w:tr w:rsidR="00A5581D" w:rsidRPr="00175A8D" w:rsidTr="00720258">
        <w:trPr>
          <w:cantSplit/>
        </w:trPr>
        <w:tc>
          <w:tcPr>
            <w:tcW w:w="6091" w:type="dxa"/>
            <w:hideMark/>
          </w:tcPr>
          <w:p w:rsidR="00A5581D" w:rsidRPr="00175A8D" w:rsidRDefault="00A5581D" w:rsidP="00720258">
            <w:pPr>
              <w:widowControl w:val="0"/>
              <w:rPr>
                <w:sz w:val="16"/>
                <w:szCs w:val="16"/>
              </w:rPr>
            </w:pPr>
            <w:r w:rsidRPr="00175A8D">
              <w:rPr>
                <w:b/>
                <w:bCs/>
                <w:sz w:val="16"/>
                <w:szCs w:val="16"/>
              </w:rPr>
              <w:t>Peru</w:t>
            </w:r>
          </w:p>
        </w:tc>
        <w:tc>
          <w:tcPr>
            <w:tcW w:w="2925" w:type="dxa"/>
          </w:tcPr>
          <w:p w:rsidR="00A5581D" w:rsidRPr="00175A8D" w:rsidRDefault="00A5581D" w:rsidP="00720258">
            <w:pPr>
              <w:widowControl w:val="0"/>
              <w:rPr>
                <w:sz w:val="16"/>
                <w:szCs w:val="16"/>
              </w:rPr>
            </w:pPr>
          </w:p>
        </w:tc>
      </w:tr>
      <w:tr w:rsidR="00A5581D" w:rsidRPr="00175A8D" w:rsidTr="00720258">
        <w:trPr>
          <w:cnfStyle w:val="000000010000" w:firstRow="0" w:lastRow="0" w:firstColumn="0" w:lastColumn="0" w:oddVBand="0" w:evenVBand="0" w:oddHBand="0" w:evenHBand="1" w:firstRowFirstColumn="0" w:firstRowLastColumn="0" w:lastRowFirstColumn="0" w:lastRowLastColumn="0"/>
          <w:cantSplit/>
        </w:trPr>
        <w:tc>
          <w:tcPr>
            <w:tcW w:w="6091" w:type="dxa"/>
            <w:hideMark/>
          </w:tcPr>
          <w:p w:rsidR="00A5581D" w:rsidRPr="00175A8D" w:rsidRDefault="00A5581D" w:rsidP="00720258">
            <w:pPr>
              <w:widowControl w:val="0"/>
              <w:rPr>
                <w:sz w:val="16"/>
                <w:szCs w:val="16"/>
              </w:rPr>
            </w:pPr>
            <w:r w:rsidRPr="00175A8D">
              <w:rPr>
                <w:sz w:val="16"/>
                <w:szCs w:val="16"/>
              </w:rPr>
              <w:t>Measures on biodiesel</w:t>
            </w:r>
          </w:p>
        </w:tc>
        <w:tc>
          <w:tcPr>
            <w:tcW w:w="2925" w:type="dxa"/>
            <w:hideMark/>
          </w:tcPr>
          <w:p w:rsidR="00A5581D" w:rsidRPr="00175A8D" w:rsidRDefault="00A5581D" w:rsidP="00720258">
            <w:pPr>
              <w:widowControl w:val="0"/>
              <w:rPr>
                <w:sz w:val="16"/>
                <w:szCs w:val="16"/>
              </w:rPr>
            </w:pPr>
            <w:r w:rsidRPr="00175A8D">
              <w:rPr>
                <w:color w:val="000000"/>
                <w:sz w:val="16"/>
                <w:szCs w:val="16"/>
              </w:rPr>
              <w:t>Argentina</w:t>
            </w:r>
          </w:p>
        </w:tc>
      </w:tr>
      <w:tr w:rsidR="00A5581D" w:rsidRPr="00175A8D" w:rsidTr="00720258">
        <w:trPr>
          <w:cantSplit/>
        </w:trPr>
        <w:tc>
          <w:tcPr>
            <w:tcW w:w="6091" w:type="dxa"/>
            <w:hideMark/>
          </w:tcPr>
          <w:p w:rsidR="00A5581D" w:rsidRPr="00175A8D" w:rsidRDefault="00A5581D" w:rsidP="00720258">
            <w:pPr>
              <w:widowControl w:val="0"/>
              <w:rPr>
                <w:sz w:val="16"/>
                <w:szCs w:val="16"/>
              </w:rPr>
            </w:pPr>
            <w:r w:rsidRPr="00175A8D">
              <w:rPr>
                <w:color w:val="000000"/>
                <w:sz w:val="16"/>
                <w:szCs w:val="16"/>
              </w:rPr>
              <w:t>Investigation on certain steel bars</w:t>
            </w:r>
          </w:p>
        </w:tc>
        <w:tc>
          <w:tcPr>
            <w:tcW w:w="2925" w:type="dxa"/>
            <w:hideMark/>
          </w:tcPr>
          <w:p w:rsidR="00A5581D" w:rsidRPr="00175A8D" w:rsidRDefault="00A5581D" w:rsidP="00720258">
            <w:pPr>
              <w:widowControl w:val="0"/>
              <w:rPr>
                <w:sz w:val="16"/>
                <w:szCs w:val="16"/>
              </w:rPr>
            </w:pPr>
            <w:r w:rsidRPr="00175A8D">
              <w:rPr>
                <w:color w:val="000000"/>
                <w:sz w:val="16"/>
                <w:szCs w:val="16"/>
              </w:rPr>
              <w:t>Brazil</w:t>
            </w:r>
          </w:p>
        </w:tc>
      </w:tr>
      <w:tr w:rsidR="00A5581D" w:rsidRPr="00175A8D" w:rsidTr="00720258">
        <w:trPr>
          <w:cnfStyle w:val="000000010000" w:firstRow="0" w:lastRow="0" w:firstColumn="0" w:lastColumn="0" w:oddVBand="0" w:evenVBand="0" w:oddHBand="0" w:evenHBand="1" w:firstRowFirstColumn="0" w:firstRowLastColumn="0" w:lastRowFirstColumn="0" w:lastRowLastColumn="0"/>
          <w:cantSplit/>
        </w:trPr>
        <w:tc>
          <w:tcPr>
            <w:tcW w:w="6091" w:type="dxa"/>
            <w:hideMark/>
          </w:tcPr>
          <w:p w:rsidR="00A5581D" w:rsidRPr="00175A8D" w:rsidRDefault="00A5581D" w:rsidP="00720258">
            <w:pPr>
              <w:keepNext/>
              <w:keepLines/>
              <w:rPr>
                <w:sz w:val="16"/>
                <w:szCs w:val="16"/>
              </w:rPr>
            </w:pPr>
            <w:r w:rsidRPr="00175A8D">
              <w:rPr>
                <w:b/>
                <w:color w:val="000000"/>
                <w:sz w:val="16"/>
                <w:szCs w:val="16"/>
              </w:rPr>
              <w:lastRenderedPageBreak/>
              <w:t>United States</w:t>
            </w:r>
          </w:p>
        </w:tc>
        <w:tc>
          <w:tcPr>
            <w:tcW w:w="2925" w:type="dxa"/>
          </w:tcPr>
          <w:p w:rsidR="00A5581D" w:rsidRPr="00175A8D" w:rsidRDefault="00A5581D" w:rsidP="00720258">
            <w:pPr>
              <w:keepNext/>
              <w:keepLines/>
              <w:rPr>
                <w:sz w:val="16"/>
                <w:szCs w:val="16"/>
              </w:rPr>
            </w:pPr>
          </w:p>
        </w:tc>
      </w:tr>
      <w:tr w:rsidR="00A5581D" w:rsidRPr="00175A8D" w:rsidTr="00720258">
        <w:trPr>
          <w:cantSplit/>
        </w:trPr>
        <w:tc>
          <w:tcPr>
            <w:tcW w:w="6091" w:type="dxa"/>
            <w:hideMark/>
          </w:tcPr>
          <w:p w:rsidR="00A5581D" w:rsidRPr="00175A8D" w:rsidRDefault="00A5581D" w:rsidP="00720258">
            <w:pPr>
              <w:keepNext/>
              <w:keepLines/>
              <w:rPr>
                <w:sz w:val="16"/>
                <w:szCs w:val="16"/>
              </w:rPr>
            </w:pPr>
            <w:r w:rsidRPr="00175A8D">
              <w:rPr>
                <w:color w:val="000000"/>
                <w:sz w:val="16"/>
                <w:szCs w:val="16"/>
              </w:rPr>
              <w:t>Preliminary determination on large diameter welded pipes</w:t>
            </w:r>
          </w:p>
        </w:tc>
        <w:tc>
          <w:tcPr>
            <w:tcW w:w="2925" w:type="dxa"/>
            <w:hideMark/>
          </w:tcPr>
          <w:p w:rsidR="00A5581D" w:rsidRPr="00175A8D" w:rsidRDefault="00A5581D" w:rsidP="00720258">
            <w:pPr>
              <w:keepNext/>
              <w:keepLines/>
              <w:rPr>
                <w:sz w:val="16"/>
                <w:szCs w:val="16"/>
              </w:rPr>
            </w:pPr>
            <w:r w:rsidRPr="00175A8D">
              <w:rPr>
                <w:color w:val="000000"/>
                <w:sz w:val="16"/>
                <w:szCs w:val="16"/>
              </w:rPr>
              <w:t>Canada</w:t>
            </w:r>
          </w:p>
        </w:tc>
      </w:tr>
      <w:tr w:rsidR="00A5581D" w:rsidRPr="00175A8D" w:rsidTr="00720258">
        <w:trPr>
          <w:cnfStyle w:val="000000010000" w:firstRow="0" w:lastRow="0" w:firstColumn="0" w:lastColumn="0" w:oddVBand="0" w:evenVBand="0" w:oddHBand="0" w:evenHBand="1" w:firstRowFirstColumn="0" w:firstRowLastColumn="0" w:lastRowFirstColumn="0" w:lastRowLastColumn="0"/>
          <w:cantSplit/>
        </w:trPr>
        <w:tc>
          <w:tcPr>
            <w:tcW w:w="6091" w:type="dxa"/>
            <w:hideMark/>
          </w:tcPr>
          <w:p w:rsidR="00A5581D" w:rsidRPr="00175A8D" w:rsidRDefault="00A5581D" w:rsidP="00720258">
            <w:pPr>
              <w:keepNext/>
              <w:keepLines/>
              <w:rPr>
                <w:sz w:val="16"/>
                <w:szCs w:val="16"/>
              </w:rPr>
            </w:pPr>
            <w:r w:rsidRPr="00175A8D">
              <w:rPr>
                <w:color w:val="000000"/>
                <w:sz w:val="16"/>
                <w:szCs w:val="16"/>
              </w:rPr>
              <w:t>Sunset review on stainless steel bar</w:t>
            </w:r>
          </w:p>
        </w:tc>
        <w:tc>
          <w:tcPr>
            <w:tcW w:w="2925" w:type="dxa"/>
            <w:hideMark/>
          </w:tcPr>
          <w:p w:rsidR="00A5581D" w:rsidRPr="00175A8D" w:rsidRDefault="00A5581D" w:rsidP="00720258">
            <w:pPr>
              <w:keepNext/>
              <w:keepLines/>
              <w:rPr>
                <w:sz w:val="16"/>
                <w:szCs w:val="16"/>
              </w:rPr>
            </w:pPr>
            <w:r w:rsidRPr="00175A8D">
              <w:rPr>
                <w:color w:val="000000"/>
                <w:sz w:val="16"/>
                <w:szCs w:val="16"/>
              </w:rPr>
              <w:t>Japan</w:t>
            </w:r>
          </w:p>
        </w:tc>
      </w:tr>
      <w:tr w:rsidR="00A5581D" w:rsidRPr="00175A8D" w:rsidTr="00720258">
        <w:trPr>
          <w:cantSplit/>
        </w:trPr>
        <w:tc>
          <w:tcPr>
            <w:tcW w:w="6091" w:type="dxa"/>
            <w:hideMark/>
          </w:tcPr>
          <w:p w:rsidR="00A5581D" w:rsidRPr="00175A8D" w:rsidRDefault="00A5581D" w:rsidP="00720258">
            <w:pPr>
              <w:keepNext/>
              <w:keepLines/>
              <w:rPr>
                <w:sz w:val="16"/>
                <w:szCs w:val="16"/>
              </w:rPr>
            </w:pPr>
            <w:r w:rsidRPr="00175A8D">
              <w:rPr>
                <w:color w:val="000000"/>
                <w:sz w:val="16"/>
                <w:szCs w:val="16"/>
              </w:rPr>
              <w:t>Administrative reviews on OCTG, circular welded non-alloy pipe, heavy-walled rectangular welded carbon steel pipes and tubes, large diameter welded pipe and Corrosion resistant steel</w:t>
            </w:r>
          </w:p>
        </w:tc>
        <w:tc>
          <w:tcPr>
            <w:tcW w:w="2925" w:type="dxa"/>
            <w:hideMark/>
          </w:tcPr>
          <w:p w:rsidR="00A5581D" w:rsidRPr="00175A8D" w:rsidRDefault="00A5581D" w:rsidP="00720258">
            <w:pPr>
              <w:keepNext/>
              <w:keepLines/>
              <w:jc w:val="left"/>
              <w:rPr>
                <w:color w:val="000000"/>
                <w:sz w:val="16"/>
                <w:szCs w:val="16"/>
              </w:rPr>
            </w:pPr>
            <w:r w:rsidRPr="00175A8D">
              <w:rPr>
                <w:color w:val="000000"/>
                <w:sz w:val="16"/>
                <w:szCs w:val="16"/>
              </w:rPr>
              <w:t>Korea, Republic of</w:t>
            </w:r>
          </w:p>
        </w:tc>
      </w:tr>
      <w:tr w:rsidR="00A5581D" w:rsidRPr="00175A8D" w:rsidTr="00720258">
        <w:trPr>
          <w:cnfStyle w:val="000000010000" w:firstRow="0" w:lastRow="0" w:firstColumn="0" w:lastColumn="0" w:oddVBand="0" w:evenVBand="0" w:oddHBand="0" w:evenHBand="1" w:firstRowFirstColumn="0" w:firstRowLastColumn="0" w:lastRowFirstColumn="0" w:lastRowLastColumn="0"/>
          <w:cantSplit/>
        </w:trPr>
        <w:tc>
          <w:tcPr>
            <w:tcW w:w="6091" w:type="dxa"/>
            <w:hideMark/>
          </w:tcPr>
          <w:p w:rsidR="00A5581D" w:rsidRPr="00175A8D" w:rsidRDefault="00A5581D" w:rsidP="00720258">
            <w:pPr>
              <w:keepNext/>
              <w:keepLines/>
              <w:rPr>
                <w:sz w:val="16"/>
                <w:szCs w:val="16"/>
              </w:rPr>
            </w:pPr>
            <w:r w:rsidRPr="00175A8D">
              <w:rPr>
                <w:color w:val="000000"/>
                <w:sz w:val="16"/>
                <w:szCs w:val="16"/>
              </w:rPr>
              <w:t>Measures on circular welded carbon steel pipes and tubes</w:t>
            </w:r>
          </w:p>
        </w:tc>
        <w:tc>
          <w:tcPr>
            <w:tcW w:w="2925" w:type="dxa"/>
            <w:hideMark/>
          </w:tcPr>
          <w:p w:rsidR="00A5581D" w:rsidRPr="00175A8D" w:rsidRDefault="00A5581D" w:rsidP="00720258">
            <w:pPr>
              <w:keepNext/>
              <w:keepLines/>
              <w:rPr>
                <w:sz w:val="16"/>
                <w:szCs w:val="16"/>
              </w:rPr>
            </w:pPr>
            <w:r w:rsidRPr="00175A8D">
              <w:rPr>
                <w:color w:val="000000"/>
                <w:sz w:val="16"/>
                <w:szCs w:val="16"/>
              </w:rPr>
              <w:t>Thailand</w:t>
            </w:r>
          </w:p>
        </w:tc>
      </w:tr>
    </w:tbl>
    <w:p w:rsidR="00A5581D" w:rsidRPr="00175A8D" w:rsidRDefault="00A5581D" w:rsidP="00610CB6">
      <w:pPr>
        <w:pStyle w:val="NoteText"/>
        <w:spacing w:before="120" w:after="240"/>
      </w:pPr>
      <w:r w:rsidRPr="00175A8D">
        <w:t>Source:</w:t>
      </w:r>
      <w:r w:rsidRPr="00175A8D">
        <w:tab/>
        <w:t>WTO Secretariat.</w:t>
      </w:r>
    </w:p>
    <w:p w:rsidR="00A5581D" w:rsidRPr="00175A8D" w:rsidRDefault="00A5581D" w:rsidP="0093682C">
      <w:pPr>
        <w:pStyle w:val="BodyText"/>
      </w:pPr>
      <w:r w:rsidRPr="00175A8D">
        <w:rPr>
          <w:szCs w:val="18"/>
        </w:rPr>
        <w:t xml:space="preserve">Additional issues and concerns were raised </w:t>
      </w:r>
      <w:r w:rsidRPr="00175A8D">
        <w:t xml:space="preserve">at the October 2018 meeting </w:t>
      </w:r>
      <w:r w:rsidRPr="00175A8D">
        <w:rPr>
          <w:szCs w:val="18"/>
        </w:rPr>
        <w:t>on:</w:t>
      </w:r>
      <w:r w:rsidRPr="00175A8D">
        <w:t xml:space="preserve"> (i) the non</w:t>
      </w:r>
      <w:r w:rsidR="00F704AD" w:rsidRPr="00175A8D">
        <w:noBreakHyphen/>
      </w:r>
      <w:r w:rsidRPr="00175A8D">
        <w:t>notification by some Members of their legislative status in the ADP Committee albeit doing so in the context of the TPRB forum (raised by United States); (ii) enactment and implementation of the amendments to the Basic AD Regulation of the European Union allowing the latter not to apply the lesser duty rule in case of price distortions for raw materials in the exporting country (raised by</w:t>
      </w:r>
      <w:r w:rsidRPr="00175A8D">
        <w:rPr>
          <w:i/>
          <w:iCs/>
        </w:rPr>
        <w:t xml:space="preserve"> </w:t>
      </w:r>
      <w:r w:rsidRPr="00175A8D">
        <w:rPr>
          <w:iCs/>
        </w:rPr>
        <w:t>Russian Federation</w:t>
      </w:r>
      <w:r w:rsidRPr="00175A8D">
        <w:t>); (iii) the United States' application of adverse facts available and the determination of particular market situation in investigations (raised by Korea, Republic of; Japan; China and Russian Federation); and (vi) the European Union's use of the cost adjustment methodology already challenged by certain Members under the DS mechanism (raised by</w:t>
      </w:r>
      <w:r w:rsidRPr="00175A8D">
        <w:rPr>
          <w:iCs/>
        </w:rPr>
        <w:t xml:space="preserve"> Russian</w:t>
      </w:r>
      <w:r w:rsidR="006021C2" w:rsidRPr="00175A8D">
        <w:rPr>
          <w:iCs/>
        </w:rPr>
        <w:t> </w:t>
      </w:r>
      <w:r w:rsidRPr="00175A8D">
        <w:rPr>
          <w:iCs/>
        </w:rPr>
        <w:t>Federation</w:t>
      </w:r>
      <w:r w:rsidRPr="00175A8D">
        <w:t>).</w:t>
      </w:r>
    </w:p>
    <w:p w:rsidR="00A5581D" w:rsidRPr="00175A8D" w:rsidRDefault="00A5581D" w:rsidP="0093682C">
      <w:pPr>
        <w:pStyle w:val="BodyText"/>
        <w:rPr>
          <w:iCs/>
        </w:rPr>
      </w:pPr>
      <w:r w:rsidRPr="00175A8D">
        <w:rPr>
          <w:szCs w:val="18"/>
        </w:rPr>
        <w:t xml:space="preserve">Further </w:t>
      </w:r>
      <w:r w:rsidRPr="00175A8D">
        <w:t>concerns raised in the May 2019 ADP Committee meeting referred to: (i) the non</w:t>
      </w:r>
      <w:r w:rsidR="006021C2" w:rsidRPr="00175A8D">
        <w:noBreakHyphen/>
      </w:r>
      <w:r w:rsidRPr="00175A8D">
        <w:t>notification of AD legislation by Kenya (raised by United States</w:t>
      </w:r>
      <w:r w:rsidRPr="00175A8D">
        <w:rPr>
          <w:iCs/>
        </w:rPr>
        <w:t>)</w:t>
      </w:r>
      <w:r w:rsidRPr="00175A8D">
        <w:t>; (ii) the United States' particular market situation determination in the imposition of anti</w:t>
      </w:r>
      <w:r w:rsidR="002B0180" w:rsidRPr="00175A8D">
        <w:noBreakHyphen/>
      </w:r>
      <w:r w:rsidRPr="00175A8D">
        <w:t>dumping measures (</w:t>
      </w:r>
      <w:r w:rsidRPr="00175A8D">
        <w:rPr>
          <w:iCs/>
        </w:rPr>
        <w:t>raised by Korea,</w:t>
      </w:r>
      <w:r w:rsidR="003C4DB5" w:rsidRPr="00175A8D">
        <w:rPr>
          <w:iCs/>
        </w:rPr>
        <w:t> </w:t>
      </w:r>
      <w:r w:rsidRPr="00175A8D">
        <w:rPr>
          <w:iCs/>
        </w:rPr>
        <w:t>Republic of and Thailand</w:t>
      </w:r>
      <w:r w:rsidRPr="00175A8D">
        <w:t>); (iii) the United States' application of adverse facts available (raised by</w:t>
      </w:r>
      <w:r w:rsidRPr="00175A8D">
        <w:rPr>
          <w:iCs/>
        </w:rPr>
        <w:t xml:space="preserve"> Korea, Republic of</w:t>
      </w:r>
      <w:r w:rsidRPr="00175A8D">
        <w:t>); (iv) the European Union's amendments to its AD regulation pertaining to the non</w:t>
      </w:r>
      <w:r w:rsidR="00302243" w:rsidRPr="00175A8D">
        <w:noBreakHyphen/>
      </w:r>
      <w:r w:rsidRPr="00175A8D">
        <w:t>application of the lesser duty rule and to the application of cost adjustment methodology (raised by</w:t>
      </w:r>
      <w:r w:rsidRPr="00175A8D">
        <w:rPr>
          <w:iCs/>
        </w:rPr>
        <w:t xml:space="preserve"> Russian Federation)</w:t>
      </w:r>
      <w:r w:rsidRPr="00175A8D">
        <w:t>; and (v) Mexico's non-market economy methodologies applied in anti</w:t>
      </w:r>
      <w:r w:rsidR="002B0180" w:rsidRPr="00175A8D">
        <w:noBreakHyphen/>
      </w:r>
      <w:r w:rsidRPr="00175A8D">
        <w:t>dumping investigations and reviews (raised by</w:t>
      </w:r>
      <w:r w:rsidRPr="00175A8D">
        <w:rPr>
          <w:iCs/>
        </w:rPr>
        <w:t xml:space="preserve"> Russian Federation</w:t>
      </w:r>
      <w:r w:rsidRPr="00175A8D">
        <w:t>)</w:t>
      </w:r>
      <w:r w:rsidRPr="00175A8D">
        <w:rPr>
          <w:iCs/>
        </w:rPr>
        <w:t>.</w:t>
      </w:r>
      <w:r w:rsidR="004F1162" w:rsidRPr="00175A8D">
        <w:rPr>
          <w:iCs/>
        </w:rPr>
        <w:t xml:space="preserve"> </w:t>
      </w:r>
    </w:p>
    <w:p w:rsidR="00A5581D" w:rsidRPr="00CA0422" w:rsidRDefault="00A5581D" w:rsidP="0093682C">
      <w:pPr>
        <w:pStyle w:val="BodyText"/>
        <w:rPr>
          <w:iCs/>
        </w:rPr>
      </w:pPr>
      <w:r w:rsidRPr="00175A8D">
        <w:rPr>
          <w:rFonts w:cs="Verdana"/>
          <w:color w:val="000000"/>
          <w:szCs w:val="18"/>
          <w:lang w:eastAsia="en-GB"/>
        </w:rPr>
        <w:t>At the meetings of the</w:t>
      </w:r>
      <w:r w:rsidRPr="00175A8D">
        <w:rPr>
          <w:i/>
        </w:rPr>
        <w:t xml:space="preserve"> Committee on Subsidies and Countervailing Measures</w:t>
      </w:r>
      <w:r w:rsidR="0093682C" w:rsidRPr="00175A8D">
        <w:rPr>
          <w:rStyle w:val="FootnoteReference"/>
          <w:i/>
        </w:rPr>
        <w:footnoteReference w:id="56"/>
      </w:r>
      <w:r w:rsidRPr="00175A8D">
        <w:rPr>
          <w:i/>
        </w:rPr>
        <w:t xml:space="preserve"> </w:t>
      </w:r>
      <w:r w:rsidRPr="00175A8D">
        <w:t>on 23 October</w:t>
      </w:r>
      <w:r w:rsidR="006021C2" w:rsidRPr="00175A8D">
        <w:t> </w:t>
      </w:r>
      <w:r w:rsidRPr="00175A8D">
        <w:t xml:space="preserve">2018 and 30 April 2019, concerns were raised on countervailing duty actions as per </w:t>
      </w:r>
      <w:r w:rsidR="00895872">
        <w:t>T</w:t>
      </w:r>
      <w:r w:rsidRPr="00CA0422">
        <w:t>able</w:t>
      </w:r>
      <w:r w:rsidR="00FF404D" w:rsidRPr="00CA0422">
        <w:t> </w:t>
      </w:r>
      <w:r w:rsidRPr="00CA0422">
        <w:t>3.</w:t>
      </w:r>
      <w:r w:rsidR="008432F4" w:rsidRPr="00CA0422">
        <w:t>1</w:t>
      </w:r>
      <w:r w:rsidR="00947796" w:rsidRPr="00CA0422">
        <w:t>5</w:t>
      </w:r>
      <w:r w:rsidRPr="00CA0422">
        <w:t>.</w:t>
      </w:r>
    </w:p>
    <w:p w:rsidR="00A5581D" w:rsidRPr="00175A8D" w:rsidRDefault="00775EC8" w:rsidP="00775EC8">
      <w:pPr>
        <w:pStyle w:val="Caption"/>
      </w:pPr>
      <w:r w:rsidRPr="00175A8D">
        <w:t xml:space="preserve">Table </w:t>
      </w:r>
      <w:r w:rsidR="00FD40D7">
        <w:rPr>
          <w:noProof/>
        </w:rPr>
        <w:fldChar w:fldCharType="begin"/>
      </w:r>
      <w:r w:rsidR="00FD40D7">
        <w:rPr>
          <w:noProof/>
        </w:rPr>
        <w:instrText xml:space="preserve"> STYLEREF 1 \s </w:instrText>
      </w:r>
      <w:r w:rsidR="00FD40D7">
        <w:rPr>
          <w:noProof/>
        </w:rPr>
        <w:fldChar w:fldCharType="separate"/>
      </w:r>
      <w:r w:rsidR="00D76318">
        <w:rPr>
          <w:noProof/>
        </w:rPr>
        <w:t>3</w:t>
      </w:r>
      <w:r w:rsidR="00FD40D7">
        <w:rPr>
          <w:noProof/>
        </w:rPr>
        <w:fldChar w:fldCharType="end"/>
      </w:r>
      <w:r w:rsidR="00403545">
        <w:t>.</w:t>
      </w:r>
      <w:r w:rsidR="00FD40D7">
        <w:rPr>
          <w:noProof/>
        </w:rPr>
        <w:fldChar w:fldCharType="begin"/>
      </w:r>
      <w:r w:rsidR="00FD40D7">
        <w:rPr>
          <w:noProof/>
        </w:rPr>
        <w:instrText xml:space="preserve"> SEQ Table \* ARABIC \s 1 </w:instrText>
      </w:r>
      <w:r w:rsidR="00FD40D7">
        <w:rPr>
          <w:noProof/>
        </w:rPr>
        <w:fldChar w:fldCharType="separate"/>
      </w:r>
      <w:r w:rsidR="00D76318">
        <w:rPr>
          <w:noProof/>
        </w:rPr>
        <w:t>15</w:t>
      </w:r>
      <w:r w:rsidR="00FD40D7">
        <w:rPr>
          <w:noProof/>
        </w:rPr>
        <w:fldChar w:fldCharType="end"/>
      </w:r>
      <w:r w:rsidRPr="00175A8D">
        <w:t xml:space="preserve"> Concerns raised on countervailing duty actions</w:t>
      </w:r>
    </w:p>
    <w:tbl>
      <w:tblPr>
        <w:tblStyle w:val="WTOTable1"/>
        <w:tblW w:w="0" w:type="auto"/>
        <w:tblLook w:val="04A0" w:firstRow="1" w:lastRow="0" w:firstColumn="1" w:lastColumn="0" w:noHBand="0" w:noVBand="1"/>
      </w:tblPr>
      <w:tblGrid>
        <w:gridCol w:w="5904"/>
        <w:gridCol w:w="3112"/>
      </w:tblGrid>
      <w:tr w:rsidR="00A5581D" w:rsidRPr="00175A8D" w:rsidTr="007D5956">
        <w:trPr>
          <w:cnfStyle w:val="100000000000" w:firstRow="1" w:lastRow="0" w:firstColumn="0" w:lastColumn="0" w:oddVBand="0" w:evenVBand="0" w:oddHBand="0" w:evenHBand="0" w:firstRowFirstColumn="0" w:firstRowLastColumn="0" w:lastRowFirstColumn="0" w:lastRowLastColumn="0"/>
          <w:trHeight w:val="540"/>
        </w:trPr>
        <w:tc>
          <w:tcPr>
            <w:tcW w:w="6062" w:type="dxa"/>
            <w:vAlign w:val="center"/>
          </w:tcPr>
          <w:p w:rsidR="00A5581D" w:rsidRPr="00175A8D" w:rsidRDefault="00A5581D" w:rsidP="007D5956">
            <w:pPr>
              <w:jc w:val="center"/>
              <w:rPr>
                <w:b w:val="0"/>
                <w:sz w:val="16"/>
                <w:szCs w:val="16"/>
              </w:rPr>
            </w:pPr>
            <w:r w:rsidRPr="00175A8D">
              <w:rPr>
                <w:rFonts w:eastAsia="Times New Roman"/>
                <w:bCs/>
                <w:sz w:val="16"/>
                <w:szCs w:val="16"/>
              </w:rPr>
              <w:t>Measure implemented by</w:t>
            </w:r>
          </w:p>
        </w:tc>
        <w:tc>
          <w:tcPr>
            <w:tcW w:w="3180" w:type="dxa"/>
            <w:vAlign w:val="center"/>
          </w:tcPr>
          <w:p w:rsidR="00A5581D" w:rsidRPr="00175A8D" w:rsidRDefault="00A5581D" w:rsidP="007D5956">
            <w:pPr>
              <w:jc w:val="center"/>
              <w:rPr>
                <w:rFonts w:eastAsia="Times New Roman"/>
                <w:b w:val="0"/>
                <w:bCs/>
                <w:sz w:val="16"/>
                <w:szCs w:val="16"/>
              </w:rPr>
            </w:pPr>
            <w:r w:rsidRPr="00175A8D">
              <w:rPr>
                <w:rFonts w:eastAsia="Times New Roman"/>
                <w:bCs/>
                <w:sz w:val="16"/>
                <w:szCs w:val="16"/>
              </w:rPr>
              <w:t>Member(s)</w:t>
            </w:r>
          </w:p>
          <w:p w:rsidR="00A5581D" w:rsidRPr="00175A8D" w:rsidRDefault="00A5581D" w:rsidP="007D5956">
            <w:pPr>
              <w:jc w:val="center"/>
              <w:rPr>
                <w:b w:val="0"/>
                <w:sz w:val="16"/>
                <w:szCs w:val="16"/>
              </w:rPr>
            </w:pPr>
            <w:r w:rsidRPr="00175A8D">
              <w:rPr>
                <w:rFonts w:eastAsia="Times New Roman"/>
                <w:bCs/>
                <w:sz w:val="16"/>
                <w:szCs w:val="16"/>
              </w:rPr>
              <w:t>raising the concern</w:t>
            </w:r>
          </w:p>
        </w:tc>
      </w:tr>
      <w:tr w:rsidR="00A5581D" w:rsidRPr="00175A8D" w:rsidTr="00610CB6">
        <w:tc>
          <w:tcPr>
            <w:tcW w:w="9242" w:type="dxa"/>
            <w:gridSpan w:val="2"/>
          </w:tcPr>
          <w:p w:rsidR="00A5581D" w:rsidRPr="00175A8D" w:rsidRDefault="00A5581D" w:rsidP="00610CB6">
            <w:pPr>
              <w:jc w:val="left"/>
              <w:rPr>
                <w:b/>
                <w:sz w:val="16"/>
                <w:szCs w:val="16"/>
              </w:rPr>
            </w:pPr>
            <w:r w:rsidRPr="00175A8D">
              <w:rPr>
                <w:b/>
                <w:sz w:val="16"/>
                <w:szCs w:val="16"/>
              </w:rPr>
              <w:t>India</w:t>
            </w:r>
          </w:p>
        </w:tc>
      </w:tr>
      <w:tr w:rsidR="00A5581D" w:rsidRPr="00175A8D" w:rsidTr="00610CB6">
        <w:trPr>
          <w:cnfStyle w:val="000000010000" w:firstRow="0" w:lastRow="0" w:firstColumn="0" w:lastColumn="0" w:oddVBand="0" w:evenVBand="0" w:oddHBand="0" w:evenHBand="1" w:firstRowFirstColumn="0" w:firstRowLastColumn="0" w:lastRowFirstColumn="0" w:lastRowLastColumn="0"/>
        </w:trPr>
        <w:tc>
          <w:tcPr>
            <w:tcW w:w="6062" w:type="dxa"/>
          </w:tcPr>
          <w:p w:rsidR="00A5581D" w:rsidRPr="00175A8D" w:rsidRDefault="00A5581D" w:rsidP="00610CB6">
            <w:pPr>
              <w:rPr>
                <w:sz w:val="16"/>
                <w:szCs w:val="16"/>
              </w:rPr>
            </w:pPr>
            <w:r w:rsidRPr="00175A8D">
              <w:rPr>
                <w:sz w:val="16"/>
                <w:szCs w:val="16"/>
              </w:rPr>
              <w:t>Increased use of countervailing duties by India</w:t>
            </w:r>
          </w:p>
        </w:tc>
        <w:tc>
          <w:tcPr>
            <w:tcW w:w="3180" w:type="dxa"/>
          </w:tcPr>
          <w:p w:rsidR="00A5581D" w:rsidRPr="00175A8D" w:rsidRDefault="00A5581D" w:rsidP="00610CB6">
            <w:pPr>
              <w:rPr>
                <w:sz w:val="16"/>
                <w:szCs w:val="16"/>
              </w:rPr>
            </w:pPr>
            <w:r w:rsidRPr="00175A8D">
              <w:rPr>
                <w:sz w:val="16"/>
                <w:szCs w:val="16"/>
              </w:rPr>
              <w:t>China</w:t>
            </w:r>
          </w:p>
        </w:tc>
      </w:tr>
      <w:tr w:rsidR="00A5581D" w:rsidRPr="00175A8D" w:rsidTr="00610CB6">
        <w:tc>
          <w:tcPr>
            <w:tcW w:w="9242" w:type="dxa"/>
            <w:gridSpan w:val="2"/>
          </w:tcPr>
          <w:p w:rsidR="00A5581D" w:rsidRPr="00175A8D" w:rsidRDefault="00A5581D" w:rsidP="00610CB6">
            <w:pPr>
              <w:rPr>
                <w:sz w:val="16"/>
                <w:szCs w:val="16"/>
              </w:rPr>
            </w:pPr>
            <w:r w:rsidRPr="00175A8D">
              <w:rPr>
                <w:b/>
                <w:sz w:val="16"/>
                <w:szCs w:val="16"/>
              </w:rPr>
              <w:t>United States</w:t>
            </w:r>
          </w:p>
        </w:tc>
      </w:tr>
      <w:tr w:rsidR="00A5581D" w:rsidRPr="00175A8D" w:rsidTr="00610CB6">
        <w:trPr>
          <w:cnfStyle w:val="000000010000" w:firstRow="0" w:lastRow="0" w:firstColumn="0" w:lastColumn="0" w:oddVBand="0" w:evenVBand="0" w:oddHBand="0" w:evenHBand="1" w:firstRowFirstColumn="0" w:firstRowLastColumn="0" w:lastRowFirstColumn="0" w:lastRowLastColumn="0"/>
        </w:trPr>
        <w:tc>
          <w:tcPr>
            <w:tcW w:w="6062" w:type="dxa"/>
          </w:tcPr>
          <w:p w:rsidR="00A5581D" w:rsidRPr="00175A8D" w:rsidRDefault="00A5581D" w:rsidP="00610CB6">
            <w:pPr>
              <w:rPr>
                <w:sz w:val="16"/>
                <w:szCs w:val="16"/>
              </w:rPr>
            </w:pPr>
            <w:r w:rsidRPr="00175A8D">
              <w:rPr>
                <w:sz w:val="16"/>
                <w:szCs w:val="16"/>
              </w:rPr>
              <w:t>Imposition of countervailing duties on ripe olives</w:t>
            </w:r>
          </w:p>
        </w:tc>
        <w:tc>
          <w:tcPr>
            <w:tcW w:w="3180" w:type="dxa"/>
          </w:tcPr>
          <w:p w:rsidR="00A5581D" w:rsidRPr="00175A8D" w:rsidRDefault="00A5581D" w:rsidP="00610CB6">
            <w:pPr>
              <w:rPr>
                <w:sz w:val="16"/>
                <w:szCs w:val="16"/>
              </w:rPr>
            </w:pPr>
            <w:r w:rsidRPr="00175A8D">
              <w:rPr>
                <w:sz w:val="16"/>
                <w:szCs w:val="16"/>
              </w:rPr>
              <w:t>European Union</w:t>
            </w:r>
          </w:p>
        </w:tc>
      </w:tr>
      <w:tr w:rsidR="00A5581D" w:rsidRPr="00175A8D" w:rsidTr="00610CB6">
        <w:tc>
          <w:tcPr>
            <w:tcW w:w="6062" w:type="dxa"/>
          </w:tcPr>
          <w:p w:rsidR="00A5581D" w:rsidRPr="00175A8D" w:rsidRDefault="00A5581D" w:rsidP="00610CB6">
            <w:pPr>
              <w:rPr>
                <w:b/>
                <w:sz w:val="16"/>
                <w:szCs w:val="16"/>
              </w:rPr>
            </w:pPr>
            <w:r w:rsidRPr="00175A8D">
              <w:rPr>
                <w:sz w:val="16"/>
                <w:szCs w:val="16"/>
              </w:rPr>
              <w:t>Determinations in various CVD investigations</w:t>
            </w:r>
          </w:p>
        </w:tc>
        <w:tc>
          <w:tcPr>
            <w:tcW w:w="3180" w:type="dxa"/>
          </w:tcPr>
          <w:p w:rsidR="00A5581D" w:rsidRPr="00175A8D" w:rsidRDefault="00A5581D" w:rsidP="00610CB6">
            <w:pPr>
              <w:rPr>
                <w:sz w:val="16"/>
                <w:szCs w:val="16"/>
              </w:rPr>
            </w:pPr>
            <w:r w:rsidRPr="00175A8D">
              <w:rPr>
                <w:sz w:val="16"/>
                <w:szCs w:val="16"/>
              </w:rPr>
              <w:t>Turkey</w:t>
            </w:r>
          </w:p>
        </w:tc>
      </w:tr>
      <w:tr w:rsidR="00A5581D" w:rsidRPr="00175A8D" w:rsidTr="00610CB6">
        <w:trPr>
          <w:cnfStyle w:val="000000010000" w:firstRow="0" w:lastRow="0" w:firstColumn="0" w:lastColumn="0" w:oddVBand="0" w:evenVBand="0" w:oddHBand="0" w:evenHBand="1" w:firstRowFirstColumn="0" w:firstRowLastColumn="0" w:lastRowFirstColumn="0" w:lastRowLastColumn="0"/>
        </w:trPr>
        <w:tc>
          <w:tcPr>
            <w:tcW w:w="6062" w:type="dxa"/>
          </w:tcPr>
          <w:p w:rsidR="00A5581D" w:rsidRPr="00175A8D" w:rsidRDefault="00A5581D" w:rsidP="00610CB6">
            <w:pPr>
              <w:rPr>
                <w:sz w:val="16"/>
                <w:szCs w:val="16"/>
              </w:rPr>
            </w:pPr>
            <w:r w:rsidRPr="00175A8D">
              <w:rPr>
                <w:sz w:val="16"/>
                <w:szCs w:val="16"/>
              </w:rPr>
              <w:t>Investigation on fabricated structural steel</w:t>
            </w:r>
          </w:p>
        </w:tc>
        <w:tc>
          <w:tcPr>
            <w:tcW w:w="3180" w:type="dxa"/>
          </w:tcPr>
          <w:p w:rsidR="00A5581D" w:rsidRPr="00175A8D" w:rsidRDefault="00A5581D" w:rsidP="00610CB6">
            <w:pPr>
              <w:rPr>
                <w:sz w:val="16"/>
                <w:szCs w:val="16"/>
              </w:rPr>
            </w:pPr>
            <w:r w:rsidRPr="00175A8D">
              <w:rPr>
                <w:sz w:val="16"/>
                <w:szCs w:val="16"/>
              </w:rPr>
              <w:t>Mexico</w:t>
            </w:r>
          </w:p>
        </w:tc>
      </w:tr>
      <w:tr w:rsidR="00A5581D" w:rsidRPr="00175A8D" w:rsidTr="00610CB6">
        <w:tc>
          <w:tcPr>
            <w:tcW w:w="6062" w:type="dxa"/>
          </w:tcPr>
          <w:p w:rsidR="00A5581D" w:rsidRPr="00175A8D" w:rsidRDefault="00A5581D" w:rsidP="00610CB6">
            <w:pPr>
              <w:rPr>
                <w:sz w:val="16"/>
                <w:szCs w:val="16"/>
              </w:rPr>
            </w:pPr>
            <w:r w:rsidRPr="00175A8D">
              <w:rPr>
                <w:sz w:val="16"/>
                <w:szCs w:val="16"/>
              </w:rPr>
              <w:t>Investigations on Hot-rolled and cold-rolled steel products and large diameter welded pipes</w:t>
            </w:r>
          </w:p>
        </w:tc>
        <w:tc>
          <w:tcPr>
            <w:tcW w:w="3180" w:type="dxa"/>
          </w:tcPr>
          <w:p w:rsidR="00A5581D" w:rsidRPr="00175A8D" w:rsidRDefault="00A5581D" w:rsidP="00610CB6">
            <w:pPr>
              <w:rPr>
                <w:sz w:val="16"/>
                <w:szCs w:val="16"/>
              </w:rPr>
            </w:pPr>
            <w:r w:rsidRPr="00175A8D">
              <w:rPr>
                <w:sz w:val="16"/>
                <w:szCs w:val="16"/>
              </w:rPr>
              <w:t>Korea,</w:t>
            </w:r>
            <w:r w:rsidRPr="00175A8D">
              <w:t xml:space="preserve"> </w:t>
            </w:r>
            <w:r w:rsidRPr="00175A8D">
              <w:rPr>
                <w:sz w:val="16"/>
                <w:szCs w:val="16"/>
              </w:rPr>
              <w:t>Republic of</w:t>
            </w:r>
          </w:p>
        </w:tc>
      </w:tr>
    </w:tbl>
    <w:p w:rsidR="00A5581D" w:rsidRPr="00175A8D" w:rsidRDefault="00A5581D" w:rsidP="00610CB6">
      <w:pPr>
        <w:pStyle w:val="NoteText"/>
        <w:spacing w:before="120" w:after="240"/>
      </w:pPr>
      <w:r w:rsidRPr="00175A8D">
        <w:t>Source:</w:t>
      </w:r>
      <w:r w:rsidRPr="00175A8D">
        <w:tab/>
        <w:t>WTO Secretariat.</w:t>
      </w:r>
    </w:p>
    <w:p w:rsidR="00A5581D" w:rsidRPr="00175A8D" w:rsidRDefault="00A5581D" w:rsidP="0093682C">
      <w:pPr>
        <w:pStyle w:val="BodyText"/>
      </w:pPr>
      <w:r w:rsidRPr="00175A8D">
        <w:t xml:space="preserve">At the same meetings concerns were raised on China's </w:t>
      </w:r>
      <w:bookmarkStart w:id="99" w:name="_Ref466555344"/>
      <w:r w:rsidRPr="00175A8D">
        <w:t xml:space="preserve">alleged subsidy programmes in the steel sector (raised by European Union and United States). </w:t>
      </w:r>
      <w:bookmarkEnd w:id="99"/>
    </w:p>
    <w:p w:rsidR="00A5581D" w:rsidRPr="00175A8D" w:rsidRDefault="00A5581D" w:rsidP="0093682C">
      <w:pPr>
        <w:pStyle w:val="BodyText"/>
      </w:pPr>
      <w:r w:rsidRPr="00175A8D">
        <w:t xml:space="preserve">Additional concerns were raised on: (i) the elimination of export subsidies by the Members that received extensions under Article 27.4 of the SCM Agreement; (ii) the low and declining level of compliance with the notification and transparency obligations in the SCM Agreement; (iii) requests for information pursuant to Article 25.8 and 25.9 (raised by United States); (iv) subsidies and overcapacity (raised by Canada, European Union, Japan, Mexico, and United States); (v) the implementation of paragraph 2 of the Ministerial Decision on Fisheries Subsidies (raised by </w:t>
      </w:r>
      <w:r w:rsidRPr="00175A8D">
        <w:lastRenderedPageBreak/>
        <w:t>Argentina; Australia; Canada; Costa Rica; European Union; Iceland; Japan; Korea, Republic of; New</w:t>
      </w:r>
      <w:r w:rsidR="00F21624" w:rsidRPr="00175A8D">
        <w:t> </w:t>
      </w:r>
      <w:r w:rsidRPr="00175A8D">
        <w:t>Zealand; Norway; Chinese Taipei; and United States).</w:t>
      </w:r>
    </w:p>
    <w:p w:rsidR="00A5581D" w:rsidRPr="00175A8D" w:rsidRDefault="00A5581D" w:rsidP="0093682C">
      <w:pPr>
        <w:pStyle w:val="BodyText"/>
        <w:rPr>
          <w:szCs w:val="18"/>
        </w:rPr>
      </w:pPr>
      <w:r w:rsidRPr="00175A8D">
        <w:t xml:space="preserve">At the meeting of the </w:t>
      </w:r>
      <w:r w:rsidRPr="00175A8D">
        <w:rPr>
          <w:i/>
        </w:rPr>
        <w:t>Trade-Related Investment Measures</w:t>
      </w:r>
      <w:r w:rsidRPr="00175A8D">
        <w:t xml:space="preserve"> (TRIMs) Committee on 17 October 2018</w:t>
      </w:r>
      <w:r w:rsidR="0093682C" w:rsidRPr="00175A8D">
        <w:rPr>
          <w:rStyle w:val="FootnoteReference"/>
        </w:rPr>
        <w:footnoteReference w:id="57"/>
      </w:r>
      <w:r w:rsidRPr="00175A8D">
        <w:t xml:space="preserve"> new or persistent issues were raised, as per </w:t>
      </w:r>
      <w:r w:rsidR="00895872">
        <w:t>T</w:t>
      </w:r>
      <w:r w:rsidRPr="0014775C">
        <w:t>able 3.</w:t>
      </w:r>
      <w:r w:rsidR="008432F4" w:rsidRPr="0014775C">
        <w:t>1</w:t>
      </w:r>
      <w:r w:rsidR="00947796" w:rsidRPr="0014775C">
        <w:t>6</w:t>
      </w:r>
      <w:r w:rsidRPr="00175A8D">
        <w:t>:</w:t>
      </w:r>
    </w:p>
    <w:p w:rsidR="00A5581D" w:rsidRPr="00175A8D" w:rsidRDefault="003D603A" w:rsidP="003D603A">
      <w:pPr>
        <w:pStyle w:val="Caption"/>
      </w:pPr>
      <w:r w:rsidRPr="00175A8D">
        <w:t xml:space="preserve">Table </w:t>
      </w:r>
      <w:r w:rsidR="00FD40D7">
        <w:rPr>
          <w:noProof/>
        </w:rPr>
        <w:fldChar w:fldCharType="begin"/>
      </w:r>
      <w:r w:rsidR="00FD40D7">
        <w:rPr>
          <w:noProof/>
        </w:rPr>
        <w:instrText xml:space="preserve"> STYLEREF 1 \s </w:instrText>
      </w:r>
      <w:r w:rsidR="00FD40D7">
        <w:rPr>
          <w:noProof/>
        </w:rPr>
        <w:fldChar w:fldCharType="separate"/>
      </w:r>
      <w:r w:rsidR="00D76318">
        <w:rPr>
          <w:noProof/>
        </w:rPr>
        <w:t>3</w:t>
      </w:r>
      <w:r w:rsidR="00FD40D7">
        <w:rPr>
          <w:noProof/>
        </w:rPr>
        <w:fldChar w:fldCharType="end"/>
      </w:r>
      <w:r w:rsidR="00403545">
        <w:t>.</w:t>
      </w:r>
      <w:r w:rsidR="00FD40D7">
        <w:rPr>
          <w:noProof/>
        </w:rPr>
        <w:fldChar w:fldCharType="begin"/>
      </w:r>
      <w:r w:rsidR="00FD40D7">
        <w:rPr>
          <w:noProof/>
        </w:rPr>
        <w:instrText xml:space="preserve"> SEQ Table \* ARABIC \s 1 </w:instrText>
      </w:r>
      <w:r w:rsidR="00FD40D7">
        <w:rPr>
          <w:noProof/>
        </w:rPr>
        <w:fldChar w:fldCharType="separate"/>
      </w:r>
      <w:r w:rsidR="00D76318">
        <w:rPr>
          <w:noProof/>
        </w:rPr>
        <w:t>16</w:t>
      </w:r>
      <w:r w:rsidR="00FD40D7">
        <w:rPr>
          <w:noProof/>
        </w:rPr>
        <w:fldChar w:fldCharType="end"/>
      </w:r>
      <w:r w:rsidRPr="00175A8D">
        <w:t xml:space="preserve"> Concerns raised at the TRIMs Committee</w:t>
      </w:r>
    </w:p>
    <w:tbl>
      <w:tblPr>
        <w:tblStyle w:val="WTOTable1"/>
        <w:tblW w:w="0" w:type="auto"/>
        <w:tblLook w:val="04A0" w:firstRow="1" w:lastRow="0" w:firstColumn="1" w:lastColumn="0" w:noHBand="0" w:noVBand="1"/>
      </w:tblPr>
      <w:tblGrid>
        <w:gridCol w:w="5905"/>
        <w:gridCol w:w="3111"/>
      </w:tblGrid>
      <w:tr w:rsidR="00A5581D" w:rsidRPr="00175A8D" w:rsidTr="007D5956">
        <w:trPr>
          <w:cnfStyle w:val="100000000000" w:firstRow="1" w:lastRow="0" w:firstColumn="0" w:lastColumn="0" w:oddVBand="0" w:evenVBand="0" w:oddHBand="0" w:evenHBand="0" w:firstRowFirstColumn="0" w:firstRowLastColumn="0" w:lastRowFirstColumn="0" w:lastRowLastColumn="0"/>
          <w:trHeight w:val="540"/>
          <w:tblHeader/>
        </w:trPr>
        <w:tc>
          <w:tcPr>
            <w:tcW w:w="5905" w:type="dxa"/>
            <w:vAlign w:val="center"/>
          </w:tcPr>
          <w:p w:rsidR="00A5581D" w:rsidRPr="00175A8D" w:rsidRDefault="00A5581D" w:rsidP="007D5956">
            <w:pPr>
              <w:jc w:val="center"/>
              <w:rPr>
                <w:sz w:val="16"/>
                <w:szCs w:val="16"/>
              </w:rPr>
            </w:pPr>
            <w:r w:rsidRPr="00175A8D">
              <w:rPr>
                <w:rFonts w:eastAsia="Times New Roman"/>
                <w:bCs/>
                <w:sz w:val="16"/>
                <w:szCs w:val="16"/>
              </w:rPr>
              <w:t>Measure implemented by</w:t>
            </w:r>
          </w:p>
        </w:tc>
        <w:tc>
          <w:tcPr>
            <w:tcW w:w="3111" w:type="dxa"/>
            <w:vAlign w:val="center"/>
          </w:tcPr>
          <w:p w:rsidR="00A5581D" w:rsidRPr="00175A8D" w:rsidRDefault="00A5581D" w:rsidP="007D5956">
            <w:pPr>
              <w:jc w:val="center"/>
              <w:rPr>
                <w:rFonts w:eastAsia="Times New Roman"/>
                <w:bCs/>
                <w:sz w:val="16"/>
                <w:szCs w:val="16"/>
              </w:rPr>
            </w:pPr>
            <w:r w:rsidRPr="00175A8D">
              <w:rPr>
                <w:rFonts w:eastAsia="Times New Roman"/>
                <w:bCs/>
                <w:sz w:val="16"/>
                <w:szCs w:val="16"/>
              </w:rPr>
              <w:t>Member(s)</w:t>
            </w:r>
          </w:p>
          <w:p w:rsidR="00A5581D" w:rsidRPr="00175A8D" w:rsidRDefault="00A5581D" w:rsidP="007D5956">
            <w:pPr>
              <w:jc w:val="center"/>
              <w:rPr>
                <w:sz w:val="16"/>
                <w:szCs w:val="16"/>
              </w:rPr>
            </w:pPr>
            <w:r w:rsidRPr="00175A8D">
              <w:rPr>
                <w:rFonts w:eastAsia="Times New Roman"/>
                <w:bCs/>
                <w:sz w:val="16"/>
                <w:szCs w:val="16"/>
              </w:rPr>
              <w:t>raising the concern</w:t>
            </w:r>
          </w:p>
        </w:tc>
      </w:tr>
      <w:tr w:rsidR="00A5581D" w:rsidRPr="00175A8D" w:rsidTr="00610CB6">
        <w:tc>
          <w:tcPr>
            <w:tcW w:w="9016" w:type="dxa"/>
            <w:gridSpan w:val="2"/>
          </w:tcPr>
          <w:p w:rsidR="00A5581D" w:rsidRPr="00175A8D" w:rsidRDefault="00A5581D" w:rsidP="00610CB6">
            <w:pPr>
              <w:jc w:val="left"/>
              <w:rPr>
                <w:b/>
                <w:sz w:val="16"/>
                <w:szCs w:val="16"/>
              </w:rPr>
            </w:pPr>
            <w:r w:rsidRPr="00175A8D">
              <w:rPr>
                <w:b/>
                <w:sz w:val="16"/>
                <w:szCs w:val="16"/>
              </w:rPr>
              <w:t>Argentina</w:t>
            </w:r>
          </w:p>
        </w:tc>
      </w:tr>
      <w:tr w:rsidR="00A5581D" w:rsidRPr="00175A8D" w:rsidTr="00610CB6">
        <w:trPr>
          <w:cnfStyle w:val="000000010000" w:firstRow="0" w:lastRow="0" w:firstColumn="0" w:lastColumn="0" w:oddVBand="0" w:evenVBand="0" w:oddHBand="0" w:evenHBand="1" w:firstRowFirstColumn="0" w:firstRowLastColumn="0" w:lastRowFirstColumn="0" w:lastRowLastColumn="0"/>
        </w:trPr>
        <w:tc>
          <w:tcPr>
            <w:tcW w:w="5905" w:type="dxa"/>
          </w:tcPr>
          <w:p w:rsidR="00A5581D" w:rsidRPr="00175A8D" w:rsidRDefault="00A5581D" w:rsidP="00610CB6">
            <w:pPr>
              <w:rPr>
                <w:sz w:val="16"/>
                <w:szCs w:val="16"/>
              </w:rPr>
            </w:pPr>
            <w:r w:rsidRPr="00175A8D">
              <w:rPr>
                <w:sz w:val="16"/>
                <w:szCs w:val="16"/>
              </w:rPr>
              <w:t>Act 27,263 on the development and strengthening of auto-parts</w:t>
            </w:r>
            <w:r w:rsidR="00DB5835" w:rsidRPr="00DB5835">
              <w:rPr>
                <w:sz w:val="16"/>
                <w:szCs w:val="16"/>
                <w:vertAlign w:val="superscript"/>
              </w:rPr>
              <w:t>a</w:t>
            </w:r>
          </w:p>
        </w:tc>
        <w:tc>
          <w:tcPr>
            <w:tcW w:w="3111" w:type="dxa"/>
          </w:tcPr>
          <w:p w:rsidR="00A5581D" w:rsidRPr="00175A8D" w:rsidRDefault="00A5581D" w:rsidP="00610CB6">
            <w:pPr>
              <w:rPr>
                <w:sz w:val="16"/>
                <w:szCs w:val="16"/>
              </w:rPr>
            </w:pPr>
            <w:r w:rsidRPr="00175A8D">
              <w:rPr>
                <w:sz w:val="16"/>
                <w:szCs w:val="16"/>
              </w:rPr>
              <w:t>Mexico</w:t>
            </w:r>
          </w:p>
        </w:tc>
      </w:tr>
      <w:tr w:rsidR="00A5581D" w:rsidRPr="00175A8D" w:rsidTr="00610CB6">
        <w:tc>
          <w:tcPr>
            <w:tcW w:w="9016" w:type="dxa"/>
            <w:gridSpan w:val="2"/>
          </w:tcPr>
          <w:p w:rsidR="00A5581D" w:rsidRPr="00175A8D" w:rsidRDefault="00A5581D" w:rsidP="00610CB6">
            <w:pPr>
              <w:jc w:val="left"/>
              <w:rPr>
                <w:b/>
                <w:sz w:val="16"/>
                <w:szCs w:val="16"/>
              </w:rPr>
            </w:pPr>
            <w:r w:rsidRPr="00175A8D">
              <w:rPr>
                <w:b/>
                <w:sz w:val="16"/>
                <w:szCs w:val="16"/>
              </w:rPr>
              <w:t>China</w:t>
            </w:r>
          </w:p>
        </w:tc>
      </w:tr>
      <w:tr w:rsidR="00A5581D" w:rsidRPr="00175A8D" w:rsidTr="00610CB6">
        <w:trPr>
          <w:cnfStyle w:val="000000010000" w:firstRow="0" w:lastRow="0" w:firstColumn="0" w:lastColumn="0" w:oddVBand="0" w:evenVBand="0" w:oddHBand="0" w:evenHBand="1" w:firstRowFirstColumn="0" w:firstRowLastColumn="0" w:lastRowFirstColumn="0" w:lastRowLastColumn="0"/>
        </w:trPr>
        <w:tc>
          <w:tcPr>
            <w:tcW w:w="5905" w:type="dxa"/>
          </w:tcPr>
          <w:p w:rsidR="00A5581D" w:rsidRPr="00175A8D" w:rsidRDefault="00A5581D" w:rsidP="00610CB6">
            <w:pPr>
              <w:rPr>
                <w:sz w:val="16"/>
                <w:szCs w:val="16"/>
              </w:rPr>
            </w:pPr>
            <w:r w:rsidRPr="00175A8D">
              <w:rPr>
                <w:sz w:val="16"/>
                <w:szCs w:val="16"/>
              </w:rPr>
              <w:t xml:space="preserve">Local content in cybersecurity measures (including provisions on insurance system </w:t>
            </w:r>
            <w:proofErr w:type="gramStart"/>
            <w:r w:rsidRPr="00175A8D">
              <w:rPr>
                <w:sz w:val="16"/>
                <w:szCs w:val="16"/>
              </w:rPr>
              <w:t>informatization)</w:t>
            </w:r>
            <w:r w:rsidR="00DB5835" w:rsidRPr="00DB5835">
              <w:rPr>
                <w:sz w:val="16"/>
                <w:szCs w:val="16"/>
                <w:vertAlign w:val="superscript"/>
              </w:rPr>
              <w:t>b</w:t>
            </w:r>
            <w:proofErr w:type="gramEnd"/>
          </w:p>
        </w:tc>
        <w:tc>
          <w:tcPr>
            <w:tcW w:w="3111" w:type="dxa"/>
          </w:tcPr>
          <w:p w:rsidR="00A5581D" w:rsidRPr="00175A8D" w:rsidRDefault="00A5581D" w:rsidP="00610CB6">
            <w:pPr>
              <w:rPr>
                <w:sz w:val="16"/>
                <w:szCs w:val="16"/>
              </w:rPr>
            </w:pPr>
            <w:r w:rsidRPr="00175A8D">
              <w:rPr>
                <w:sz w:val="16"/>
                <w:szCs w:val="16"/>
              </w:rPr>
              <w:t>United States</w:t>
            </w:r>
          </w:p>
        </w:tc>
      </w:tr>
      <w:tr w:rsidR="00A5581D" w:rsidRPr="00175A8D" w:rsidTr="00610CB6">
        <w:tc>
          <w:tcPr>
            <w:tcW w:w="9016" w:type="dxa"/>
            <w:gridSpan w:val="2"/>
          </w:tcPr>
          <w:p w:rsidR="00A5581D" w:rsidRPr="00175A8D" w:rsidRDefault="00A5581D" w:rsidP="00610CB6">
            <w:pPr>
              <w:jc w:val="left"/>
              <w:rPr>
                <w:b/>
                <w:sz w:val="16"/>
                <w:szCs w:val="16"/>
              </w:rPr>
            </w:pPr>
            <w:r w:rsidRPr="00175A8D">
              <w:rPr>
                <w:b/>
                <w:sz w:val="16"/>
                <w:szCs w:val="16"/>
              </w:rPr>
              <w:t>Indonesia</w:t>
            </w:r>
          </w:p>
        </w:tc>
      </w:tr>
      <w:tr w:rsidR="00A5581D" w:rsidRPr="00175A8D" w:rsidTr="00610CB6">
        <w:trPr>
          <w:cnfStyle w:val="000000010000" w:firstRow="0" w:lastRow="0" w:firstColumn="0" w:lastColumn="0" w:oddVBand="0" w:evenVBand="0" w:oddHBand="0" w:evenHBand="1" w:firstRowFirstColumn="0" w:firstRowLastColumn="0" w:lastRowFirstColumn="0" w:lastRowLastColumn="0"/>
        </w:trPr>
        <w:tc>
          <w:tcPr>
            <w:tcW w:w="5905" w:type="dxa"/>
          </w:tcPr>
          <w:p w:rsidR="00A5581D" w:rsidRPr="00175A8D" w:rsidRDefault="00A5581D" w:rsidP="00610CB6">
            <w:pPr>
              <w:rPr>
                <w:sz w:val="16"/>
                <w:szCs w:val="16"/>
              </w:rPr>
            </w:pPr>
            <w:r w:rsidRPr="00175A8D">
              <w:rPr>
                <w:sz w:val="16"/>
                <w:szCs w:val="16"/>
              </w:rPr>
              <w:t>Requirements for 4G LTE mobile devices</w:t>
            </w:r>
            <w:r w:rsidR="00DB5835" w:rsidRPr="00DB5835">
              <w:rPr>
                <w:sz w:val="16"/>
                <w:szCs w:val="16"/>
                <w:vertAlign w:val="superscript"/>
              </w:rPr>
              <w:t>c</w:t>
            </w:r>
          </w:p>
        </w:tc>
        <w:tc>
          <w:tcPr>
            <w:tcW w:w="3111" w:type="dxa"/>
          </w:tcPr>
          <w:p w:rsidR="00A5581D" w:rsidRPr="00175A8D" w:rsidRDefault="00A5581D" w:rsidP="00610CB6">
            <w:pPr>
              <w:jc w:val="left"/>
              <w:rPr>
                <w:sz w:val="16"/>
                <w:szCs w:val="16"/>
              </w:rPr>
            </w:pPr>
            <w:r w:rsidRPr="00175A8D">
              <w:rPr>
                <w:sz w:val="16"/>
                <w:szCs w:val="16"/>
              </w:rPr>
              <w:t>European Union, Japan, United States</w:t>
            </w:r>
          </w:p>
        </w:tc>
      </w:tr>
      <w:tr w:rsidR="00A5581D" w:rsidRPr="00175A8D" w:rsidTr="00610CB6">
        <w:tc>
          <w:tcPr>
            <w:tcW w:w="5905" w:type="dxa"/>
          </w:tcPr>
          <w:p w:rsidR="00A5581D" w:rsidRPr="00175A8D" w:rsidRDefault="00A5581D" w:rsidP="00610CB6">
            <w:pPr>
              <w:rPr>
                <w:sz w:val="16"/>
                <w:szCs w:val="16"/>
              </w:rPr>
            </w:pPr>
            <w:r w:rsidRPr="00175A8D">
              <w:rPr>
                <w:sz w:val="16"/>
                <w:szCs w:val="16"/>
              </w:rPr>
              <w:t xml:space="preserve">Provisions in the energy sector (mining, oil and </w:t>
            </w:r>
            <w:proofErr w:type="gramStart"/>
            <w:r w:rsidRPr="00175A8D">
              <w:rPr>
                <w:sz w:val="16"/>
                <w:szCs w:val="16"/>
              </w:rPr>
              <w:t>gas)</w:t>
            </w:r>
            <w:r w:rsidR="00DB5835">
              <w:rPr>
                <w:sz w:val="16"/>
                <w:szCs w:val="16"/>
                <w:vertAlign w:val="superscript"/>
              </w:rPr>
              <w:t>d</w:t>
            </w:r>
            <w:proofErr w:type="gramEnd"/>
          </w:p>
        </w:tc>
        <w:tc>
          <w:tcPr>
            <w:tcW w:w="3111" w:type="dxa"/>
          </w:tcPr>
          <w:p w:rsidR="00A5581D" w:rsidRPr="00175A8D" w:rsidRDefault="00A5581D" w:rsidP="00610CB6">
            <w:pPr>
              <w:jc w:val="left"/>
              <w:rPr>
                <w:sz w:val="16"/>
                <w:szCs w:val="16"/>
              </w:rPr>
            </w:pPr>
            <w:r w:rsidRPr="00175A8D">
              <w:rPr>
                <w:sz w:val="16"/>
                <w:szCs w:val="16"/>
              </w:rPr>
              <w:t>European Union, Japan, United States</w:t>
            </w:r>
          </w:p>
        </w:tc>
      </w:tr>
      <w:tr w:rsidR="00A5581D" w:rsidRPr="00175A8D" w:rsidTr="00610CB6">
        <w:trPr>
          <w:cnfStyle w:val="000000010000" w:firstRow="0" w:lastRow="0" w:firstColumn="0" w:lastColumn="0" w:oddVBand="0" w:evenVBand="0" w:oddHBand="0" w:evenHBand="1" w:firstRowFirstColumn="0" w:firstRowLastColumn="0" w:lastRowFirstColumn="0" w:lastRowLastColumn="0"/>
        </w:trPr>
        <w:tc>
          <w:tcPr>
            <w:tcW w:w="5905" w:type="dxa"/>
          </w:tcPr>
          <w:p w:rsidR="00A5581D" w:rsidRPr="00175A8D" w:rsidRDefault="00A5581D" w:rsidP="00610CB6">
            <w:pPr>
              <w:rPr>
                <w:sz w:val="16"/>
                <w:szCs w:val="16"/>
              </w:rPr>
            </w:pPr>
            <w:r w:rsidRPr="00175A8D">
              <w:rPr>
                <w:sz w:val="16"/>
                <w:szCs w:val="16"/>
              </w:rPr>
              <w:t>Industry Law and Trade Law</w:t>
            </w:r>
            <w:r w:rsidR="00DB5835" w:rsidRPr="00DB5835">
              <w:rPr>
                <w:sz w:val="16"/>
                <w:szCs w:val="16"/>
                <w:vertAlign w:val="superscript"/>
              </w:rPr>
              <w:t>e</w:t>
            </w:r>
          </w:p>
        </w:tc>
        <w:tc>
          <w:tcPr>
            <w:tcW w:w="3111" w:type="dxa"/>
          </w:tcPr>
          <w:p w:rsidR="00A5581D" w:rsidRPr="00175A8D" w:rsidRDefault="00A5581D" w:rsidP="00610CB6">
            <w:pPr>
              <w:jc w:val="left"/>
              <w:rPr>
                <w:sz w:val="16"/>
                <w:szCs w:val="16"/>
              </w:rPr>
            </w:pPr>
            <w:r w:rsidRPr="00175A8D">
              <w:rPr>
                <w:sz w:val="16"/>
                <w:szCs w:val="16"/>
              </w:rPr>
              <w:t>European Union, Japan</w:t>
            </w:r>
          </w:p>
        </w:tc>
      </w:tr>
      <w:tr w:rsidR="00A5581D" w:rsidRPr="00175A8D" w:rsidTr="00610CB6">
        <w:tc>
          <w:tcPr>
            <w:tcW w:w="5905" w:type="dxa"/>
          </w:tcPr>
          <w:p w:rsidR="00A5581D" w:rsidRPr="00175A8D" w:rsidRDefault="00A5581D" w:rsidP="00610CB6">
            <w:pPr>
              <w:rPr>
                <w:sz w:val="16"/>
                <w:szCs w:val="16"/>
              </w:rPr>
            </w:pPr>
            <w:r w:rsidRPr="00175A8D">
              <w:rPr>
                <w:sz w:val="16"/>
                <w:szCs w:val="16"/>
              </w:rPr>
              <w:t>Minimum local product requirement for modern retail sector</w:t>
            </w:r>
            <w:r w:rsidR="00A86905">
              <w:rPr>
                <w:sz w:val="16"/>
                <w:szCs w:val="16"/>
                <w:vertAlign w:val="superscript"/>
              </w:rPr>
              <w:t>f</w:t>
            </w:r>
          </w:p>
        </w:tc>
        <w:tc>
          <w:tcPr>
            <w:tcW w:w="3111" w:type="dxa"/>
          </w:tcPr>
          <w:p w:rsidR="00A5581D" w:rsidRPr="00175A8D" w:rsidRDefault="00A5581D" w:rsidP="00610CB6">
            <w:pPr>
              <w:jc w:val="left"/>
              <w:rPr>
                <w:sz w:val="16"/>
                <w:szCs w:val="16"/>
              </w:rPr>
            </w:pPr>
            <w:r w:rsidRPr="00175A8D">
              <w:rPr>
                <w:sz w:val="16"/>
                <w:szCs w:val="16"/>
              </w:rPr>
              <w:t>European Union, Japan</w:t>
            </w:r>
          </w:p>
        </w:tc>
      </w:tr>
      <w:tr w:rsidR="00A5581D" w:rsidRPr="00175A8D" w:rsidTr="00610CB6">
        <w:trPr>
          <w:cnfStyle w:val="000000010000" w:firstRow="0" w:lastRow="0" w:firstColumn="0" w:lastColumn="0" w:oddVBand="0" w:evenVBand="0" w:oddHBand="0" w:evenHBand="1" w:firstRowFirstColumn="0" w:firstRowLastColumn="0" w:lastRowFirstColumn="0" w:lastRowLastColumn="0"/>
        </w:trPr>
        <w:tc>
          <w:tcPr>
            <w:tcW w:w="5905" w:type="dxa"/>
          </w:tcPr>
          <w:p w:rsidR="00A5581D" w:rsidRPr="00175A8D" w:rsidRDefault="00A5581D" w:rsidP="00610CB6">
            <w:pPr>
              <w:rPr>
                <w:sz w:val="16"/>
                <w:szCs w:val="16"/>
              </w:rPr>
            </w:pPr>
            <w:r w:rsidRPr="00175A8D">
              <w:rPr>
                <w:sz w:val="16"/>
                <w:szCs w:val="16"/>
              </w:rPr>
              <w:t>Measures relating to investment in the telecommunications sector</w:t>
            </w:r>
            <w:r w:rsidR="00A86905">
              <w:rPr>
                <w:sz w:val="16"/>
                <w:szCs w:val="16"/>
                <w:vertAlign w:val="superscript"/>
              </w:rPr>
              <w:t>g</w:t>
            </w:r>
          </w:p>
        </w:tc>
        <w:tc>
          <w:tcPr>
            <w:tcW w:w="3111" w:type="dxa"/>
          </w:tcPr>
          <w:p w:rsidR="00A5581D" w:rsidRPr="00175A8D" w:rsidRDefault="00A5581D" w:rsidP="00610CB6">
            <w:pPr>
              <w:jc w:val="left"/>
              <w:rPr>
                <w:sz w:val="16"/>
                <w:szCs w:val="16"/>
              </w:rPr>
            </w:pPr>
            <w:r w:rsidRPr="00175A8D">
              <w:rPr>
                <w:sz w:val="16"/>
                <w:szCs w:val="16"/>
              </w:rPr>
              <w:t>European Union, Japan</w:t>
            </w:r>
          </w:p>
        </w:tc>
      </w:tr>
      <w:tr w:rsidR="00A5581D" w:rsidRPr="00175A8D" w:rsidTr="00610CB6">
        <w:tc>
          <w:tcPr>
            <w:tcW w:w="5905" w:type="dxa"/>
          </w:tcPr>
          <w:p w:rsidR="00A5581D" w:rsidRPr="00175A8D" w:rsidRDefault="00A5581D" w:rsidP="00610CB6">
            <w:pPr>
              <w:rPr>
                <w:sz w:val="16"/>
                <w:szCs w:val="16"/>
              </w:rPr>
            </w:pPr>
            <w:r w:rsidRPr="00175A8D">
              <w:rPr>
                <w:sz w:val="16"/>
                <w:szCs w:val="16"/>
              </w:rPr>
              <w:t>Requirements for Pharmaceutical Products and Medical Devices</w:t>
            </w:r>
            <w:r w:rsidR="00A86905">
              <w:rPr>
                <w:sz w:val="16"/>
                <w:szCs w:val="16"/>
                <w:vertAlign w:val="superscript"/>
              </w:rPr>
              <w:t>h</w:t>
            </w:r>
          </w:p>
        </w:tc>
        <w:tc>
          <w:tcPr>
            <w:tcW w:w="3111" w:type="dxa"/>
          </w:tcPr>
          <w:p w:rsidR="00A5581D" w:rsidRPr="00175A8D" w:rsidRDefault="00A5581D" w:rsidP="00610CB6">
            <w:pPr>
              <w:jc w:val="left"/>
              <w:rPr>
                <w:sz w:val="16"/>
                <w:szCs w:val="16"/>
              </w:rPr>
            </w:pPr>
            <w:r w:rsidRPr="00175A8D">
              <w:rPr>
                <w:sz w:val="16"/>
                <w:szCs w:val="16"/>
              </w:rPr>
              <w:t>European Union, United States</w:t>
            </w:r>
          </w:p>
        </w:tc>
      </w:tr>
      <w:tr w:rsidR="00A5581D" w:rsidRPr="00175A8D" w:rsidTr="00610CB6">
        <w:trPr>
          <w:cnfStyle w:val="000000010000" w:firstRow="0" w:lastRow="0" w:firstColumn="0" w:lastColumn="0" w:oddVBand="0" w:evenVBand="0" w:oddHBand="0" w:evenHBand="1" w:firstRowFirstColumn="0" w:firstRowLastColumn="0" w:lastRowFirstColumn="0" w:lastRowLastColumn="0"/>
        </w:trPr>
        <w:tc>
          <w:tcPr>
            <w:tcW w:w="9016" w:type="dxa"/>
            <w:gridSpan w:val="2"/>
          </w:tcPr>
          <w:p w:rsidR="00A5581D" w:rsidRPr="00175A8D" w:rsidRDefault="00A5581D" w:rsidP="00610CB6">
            <w:pPr>
              <w:rPr>
                <w:b/>
                <w:sz w:val="16"/>
                <w:szCs w:val="16"/>
              </w:rPr>
            </w:pPr>
            <w:r w:rsidRPr="00175A8D">
              <w:rPr>
                <w:b/>
                <w:sz w:val="16"/>
                <w:szCs w:val="16"/>
              </w:rPr>
              <w:t>Russian Federation</w:t>
            </w:r>
          </w:p>
        </w:tc>
      </w:tr>
      <w:tr w:rsidR="00A5581D" w:rsidRPr="00175A8D" w:rsidTr="00610CB6">
        <w:tc>
          <w:tcPr>
            <w:tcW w:w="5905" w:type="dxa"/>
          </w:tcPr>
          <w:p w:rsidR="00A5581D" w:rsidRPr="00175A8D" w:rsidRDefault="00A5581D" w:rsidP="00610CB6">
            <w:pPr>
              <w:rPr>
                <w:sz w:val="16"/>
                <w:szCs w:val="16"/>
              </w:rPr>
            </w:pPr>
            <w:r w:rsidRPr="00175A8D">
              <w:rPr>
                <w:sz w:val="16"/>
                <w:szCs w:val="16"/>
              </w:rPr>
              <w:t>Measures implementing the Russian Federation's import substitution policy</w:t>
            </w:r>
            <w:r w:rsidR="00A86905">
              <w:rPr>
                <w:sz w:val="16"/>
                <w:szCs w:val="16"/>
                <w:vertAlign w:val="superscript"/>
              </w:rPr>
              <w:t>i</w:t>
            </w:r>
          </w:p>
        </w:tc>
        <w:tc>
          <w:tcPr>
            <w:tcW w:w="3111" w:type="dxa"/>
          </w:tcPr>
          <w:p w:rsidR="00A5581D" w:rsidRPr="00175A8D" w:rsidRDefault="00A5581D" w:rsidP="00610CB6">
            <w:pPr>
              <w:rPr>
                <w:sz w:val="16"/>
                <w:szCs w:val="16"/>
              </w:rPr>
            </w:pPr>
            <w:r w:rsidRPr="00175A8D">
              <w:rPr>
                <w:sz w:val="16"/>
                <w:szCs w:val="16"/>
              </w:rPr>
              <w:t>European Union, United States</w:t>
            </w:r>
          </w:p>
        </w:tc>
      </w:tr>
      <w:tr w:rsidR="00A5581D" w:rsidRPr="00175A8D" w:rsidTr="00610CB6">
        <w:trPr>
          <w:cnfStyle w:val="000000010000" w:firstRow="0" w:lastRow="0" w:firstColumn="0" w:lastColumn="0" w:oddVBand="0" w:evenVBand="0" w:oddHBand="0" w:evenHBand="1" w:firstRowFirstColumn="0" w:firstRowLastColumn="0" w:lastRowFirstColumn="0" w:lastRowLastColumn="0"/>
        </w:trPr>
        <w:tc>
          <w:tcPr>
            <w:tcW w:w="5905" w:type="dxa"/>
          </w:tcPr>
          <w:p w:rsidR="00A5581D" w:rsidRPr="00175A8D" w:rsidRDefault="00A5581D" w:rsidP="00610CB6">
            <w:pPr>
              <w:rPr>
                <w:b/>
                <w:sz w:val="16"/>
                <w:szCs w:val="16"/>
              </w:rPr>
            </w:pPr>
            <w:r w:rsidRPr="00175A8D">
              <w:rPr>
                <w:b/>
                <w:sz w:val="16"/>
                <w:szCs w:val="16"/>
              </w:rPr>
              <w:t>Turkey</w:t>
            </w:r>
          </w:p>
        </w:tc>
        <w:tc>
          <w:tcPr>
            <w:tcW w:w="3111" w:type="dxa"/>
          </w:tcPr>
          <w:p w:rsidR="00A5581D" w:rsidRPr="00175A8D" w:rsidRDefault="00A5581D" w:rsidP="00610CB6">
            <w:pPr>
              <w:rPr>
                <w:sz w:val="16"/>
                <w:szCs w:val="16"/>
              </w:rPr>
            </w:pPr>
          </w:p>
        </w:tc>
      </w:tr>
      <w:tr w:rsidR="00A5581D" w:rsidRPr="00175A8D" w:rsidTr="00610CB6">
        <w:tc>
          <w:tcPr>
            <w:tcW w:w="5905" w:type="dxa"/>
          </w:tcPr>
          <w:p w:rsidR="00A5581D" w:rsidRPr="00175A8D" w:rsidRDefault="00A5581D" w:rsidP="00610CB6">
            <w:pPr>
              <w:rPr>
                <w:sz w:val="16"/>
                <w:szCs w:val="16"/>
              </w:rPr>
            </w:pPr>
            <w:r w:rsidRPr="00175A8D">
              <w:rPr>
                <w:sz w:val="16"/>
                <w:szCs w:val="16"/>
              </w:rPr>
              <w:t>Practices and measures in the pharmaceutical sector</w:t>
            </w:r>
          </w:p>
        </w:tc>
        <w:tc>
          <w:tcPr>
            <w:tcW w:w="3111" w:type="dxa"/>
          </w:tcPr>
          <w:p w:rsidR="00A5581D" w:rsidRPr="00175A8D" w:rsidRDefault="00A5581D" w:rsidP="00610CB6">
            <w:pPr>
              <w:rPr>
                <w:sz w:val="16"/>
                <w:szCs w:val="16"/>
              </w:rPr>
            </w:pPr>
            <w:r w:rsidRPr="00175A8D">
              <w:rPr>
                <w:sz w:val="16"/>
                <w:szCs w:val="16"/>
              </w:rPr>
              <w:t>European Union, United States</w:t>
            </w:r>
          </w:p>
        </w:tc>
      </w:tr>
    </w:tbl>
    <w:p w:rsidR="00DB5835" w:rsidRDefault="00DB5835" w:rsidP="0028685C">
      <w:pPr>
        <w:pStyle w:val="NoteText"/>
        <w:spacing w:before="120"/>
        <w:jc w:val="both"/>
      </w:pPr>
      <w:r>
        <w:t>a</w:t>
      </w:r>
      <w:r>
        <w:tab/>
      </w:r>
      <w:r w:rsidR="006656E4">
        <w:t xml:space="preserve">WTO </w:t>
      </w:r>
      <w:r w:rsidRPr="00DB5835">
        <w:t>Documents G/TRIMS/Q/ARG/1</w:t>
      </w:r>
      <w:r w:rsidR="00FD40D7">
        <w:t>, 1 May 2017</w:t>
      </w:r>
      <w:r w:rsidRPr="00DB5835">
        <w:t>; G/TRIMS/Q/ARG/2</w:t>
      </w:r>
      <w:r w:rsidR="00FD40D7">
        <w:t>,</w:t>
      </w:r>
      <w:r w:rsidRPr="00DB5835">
        <w:t xml:space="preserve"> </w:t>
      </w:r>
      <w:r w:rsidR="00FD40D7">
        <w:t xml:space="preserve">22 May 2017; </w:t>
      </w:r>
      <w:r w:rsidRPr="00DB5835">
        <w:t>G/TRIMS/Q/ARG/3</w:t>
      </w:r>
      <w:r w:rsidR="00FD40D7">
        <w:t xml:space="preserve">, </w:t>
      </w:r>
      <w:r w:rsidR="00FD40D7" w:rsidRPr="00FD40D7">
        <w:t>11 October 2017</w:t>
      </w:r>
      <w:r w:rsidRPr="00DB5835">
        <w:t>; G/TRIMS/Q/ARG/4</w:t>
      </w:r>
      <w:r w:rsidR="00494CDD">
        <w:t xml:space="preserve">, </w:t>
      </w:r>
      <w:r w:rsidR="00494CDD" w:rsidRPr="00494CDD">
        <w:t>5 February 2018</w:t>
      </w:r>
      <w:r w:rsidRPr="00DB5835">
        <w:t>; G/TRIMS/Q/ARG/5</w:t>
      </w:r>
      <w:r w:rsidR="00494CDD">
        <w:t xml:space="preserve">, </w:t>
      </w:r>
      <w:r w:rsidR="00494CDD" w:rsidRPr="00494CDD">
        <w:t>3</w:t>
      </w:r>
      <w:r w:rsidR="00494CDD">
        <w:t> </w:t>
      </w:r>
      <w:r w:rsidR="00494CDD" w:rsidRPr="00494CDD">
        <w:t>May 2018</w:t>
      </w:r>
      <w:r w:rsidRPr="00DB5835">
        <w:t>; G/TRIMS/Q/ARG/6</w:t>
      </w:r>
      <w:r w:rsidR="00494CDD">
        <w:t xml:space="preserve">, </w:t>
      </w:r>
      <w:r w:rsidR="00494CDD" w:rsidRPr="00494CDD">
        <w:t>7 June 2018</w:t>
      </w:r>
      <w:r w:rsidRPr="00DB5835">
        <w:t>; and G/TRIMS/Q/ARG/7</w:t>
      </w:r>
      <w:r w:rsidR="00494CDD">
        <w:t xml:space="preserve">, </w:t>
      </w:r>
      <w:r w:rsidR="00494CDD" w:rsidRPr="00494CDD">
        <w:t>25 September 2018</w:t>
      </w:r>
      <w:r w:rsidRPr="00DB5835">
        <w:t>.</w:t>
      </w:r>
    </w:p>
    <w:p w:rsidR="006251B6" w:rsidRPr="00DB5835" w:rsidRDefault="00DB5835" w:rsidP="0028685C">
      <w:pPr>
        <w:pStyle w:val="NoteText"/>
        <w:jc w:val="both"/>
      </w:pPr>
      <w:r>
        <w:t>b</w:t>
      </w:r>
      <w:r w:rsidR="006251B6" w:rsidRPr="00DB5835">
        <w:tab/>
        <w:t>WTO document G/TRIMS/Q/CHN/1</w:t>
      </w:r>
      <w:r w:rsidR="00153060" w:rsidRPr="00DB5835">
        <w:t xml:space="preserve">, 3 June 2016. </w:t>
      </w:r>
    </w:p>
    <w:p w:rsidR="006251B6" w:rsidRPr="00DB5835" w:rsidRDefault="00DB5835" w:rsidP="0028685C">
      <w:pPr>
        <w:pStyle w:val="NoteText"/>
        <w:jc w:val="both"/>
      </w:pPr>
      <w:r>
        <w:t>c</w:t>
      </w:r>
      <w:r w:rsidR="006251B6" w:rsidRPr="00DB5835">
        <w:tab/>
        <w:t>WTO documents G/TRIMS/W/148</w:t>
      </w:r>
      <w:r w:rsidR="00153060" w:rsidRPr="00DB5835">
        <w:t>, 26 March 2015,</w:t>
      </w:r>
      <w:r w:rsidR="006251B6" w:rsidRPr="00DB5835">
        <w:t xml:space="preserve"> and G/TRIMS/W/162</w:t>
      </w:r>
      <w:r w:rsidR="00153060" w:rsidRPr="00DB5835">
        <w:t>, 27 April 2015.</w:t>
      </w:r>
    </w:p>
    <w:p w:rsidR="006251B6" w:rsidRPr="00DB5835" w:rsidRDefault="00DB5835" w:rsidP="0028685C">
      <w:pPr>
        <w:pStyle w:val="NoteText"/>
        <w:jc w:val="both"/>
      </w:pPr>
      <w:r>
        <w:t>d</w:t>
      </w:r>
      <w:r w:rsidR="006251B6" w:rsidRPr="00DB5835">
        <w:tab/>
      </w:r>
      <w:r w:rsidR="00153060" w:rsidRPr="00DB5835">
        <w:t>WTO d</w:t>
      </w:r>
      <w:r w:rsidR="006251B6" w:rsidRPr="00DB5835">
        <w:t>ocuments G/TRIMS/W/70</w:t>
      </w:r>
      <w:r w:rsidR="00153060" w:rsidRPr="00DB5835">
        <w:t>, 9 October 2009</w:t>
      </w:r>
      <w:r w:rsidR="006251B6" w:rsidRPr="00DB5835">
        <w:t>; G/TRIMS/W/74</w:t>
      </w:r>
      <w:r w:rsidR="00153060" w:rsidRPr="00DB5835">
        <w:t>, 6 August 2010</w:t>
      </w:r>
      <w:r w:rsidR="006251B6" w:rsidRPr="00DB5835">
        <w:t>; G/TRIMS/W/79</w:t>
      </w:r>
      <w:r w:rsidR="00153060" w:rsidRPr="00DB5835">
        <w:t>, 22 December 2010</w:t>
      </w:r>
      <w:r w:rsidR="006251B6" w:rsidRPr="00DB5835">
        <w:t>; G/TRIMS/W/88</w:t>
      </w:r>
      <w:r w:rsidR="00153060" w:rsidRPr="00DB5835">
        <w:t>,</w:t>
      </w:r>
      <w:r w:rsidR="00DC783A" w:rsidRPr="00DB5835">
        <w:t xml:space="preserve"> 22</w:t>
      </w:r>
      <w:r w:rsidR="00153060" w:rsidRPr="00DB5835">
        <w:t xml:space="preserve"> </w:t>
      </w:r>
      <w:r w:rsidR="00DC783A" w:rsidRPr="00DB5835">
        <w:t>September 2011</w:t>
      </w:r>
      <w:r w:rsidR="006251B6" w:rsidRPr="00DB5835">
        <w:t>; G/TRIMS/W/100</w:t>
      </w:r>
      <w:r w:rsidR="00DC783A" w:rsidRPr="00DB5835">
        <w:t>, 6 July 2010</w:t>
      </w:r>
      <w:r w:rsidR="006251B6" w:rsidRPr="00DB5835">
        <w:t>; G/TRIMS/W/108</w:t>
      </w:r>
      <w:r w:rsidR="00DC783A" w:rsidRPr="00DB5835">
        <w:t>, 20 September 2012</w:t>
      </w:r>
      <w:r w:rsidR="006251B6" w:rsidRPr="00DB5835">
        <w:t>; G/TRIMS/W/123</w:t>
      </w:r>
      <w:r w:rsidR="00DC783A" w:rsidRPr="00DB5835">
        <w:t>, 30 April 2013</w:t>
      </w:r>
      <w:r w:rsidR="006251B6" w:rsidRPr="00DB5835">
        <w:t>; G/TRIMS/W/128</w:t>
      </w:r>
      <w:r w:rsidR="00DC783A" w:rsidRPr="00DB5835">
        <w:t>, 4</w:t>
      </w:r>
      <w:r w:rsidR="009D5029">
        <w:t> </w:t>
      </w:r>
      <w:r w:rsidR="00DC783A" w:rsidRPr="00DB5835">
        <w:t>October</w:t>
      </w:r>
      <w:r w:rsidR="009D5029">
        <w:t> </w:t>
      </w:r>
      <w:r w:rsidR="00DC783A" w:rsidRPr="00DB5835">
        <w:t>2013</w:t>
      </w:r>
      <w:r w:rsidR="006251B6" w:rsidRPr="00DB5835">
        <w:t>; G/TRIMS/W/137</w:t>
      </w:r>
      <w:r w:rsidR="00DC783A" w:rsidRPr="00DB5835">
        <w:t>, 13 August 2014</w:t>
      </w:r>
      <w:r w:rsidR="006251B6" w:rsidRPr="00DB5835">
        <w:t>; and G/TRIMS/W/137/Corr.1</w:t>
      </w:r>
      <w:r w:rsidR="00DC783A" w:rsidRPr="00DB5835">
        <w:t>, 25</w:t>
      </w:r>
      <w:r w:rsidR="009D5029">
        <w:t> </w:t>
      </w:r>
      <w:r w:rsidR="00DC783A" w:rsidRPr="00DB5835">
        <w:t>September</w:t>
      </w:r>
      <w:r w:rsidR="009D5029">
        <w:t> </w:t>
      </w:r>
      <w:r w:rsidR="00DC783A" w:rsidRPr="00DB5835">
        <w:t xml:space="preserve">2014. </w:t>
      </w:r>
    </w:p>
    <w:p w:rsidR="006251B6" w:rsidRPr="00DB5835" w:rsidRDefault="00DB5835" w:rsidP="0028685C">
      <w:pPr>
        <w:pStyle w:val="NoteText"/>
        <w:jc w:val="both"/>
      </w:pPr>
      <w:r>
        <w:t>e</w:t>
      </w:r>
      <w:r>
        <w:tab/>
      </w:r>
      <w:r w:rsidR="00153060" w:rsidRPr="00DB5835">
        <w:t>WTO d</w:t>
      </w:r>
      <w:r w:rsidR="006251B6" w:rsidRPr="00DB5835">
        <w:t>ocuments G/TRIMS/W/138</w:t>
      </w:r>
      <w:r w:rsidR="00DC783A" w:rsidRPr="00DB5835">
        <w:t>, 13 August 2013</w:t>
      </w:r>
      <w:r w:rsidR="006251B6" w:rsidRPr="00DB5835">
        <w:t>; G/TRIMS/W/140</w:t>
      </w:r>
      <w:r w:rsidR="00DC783A" w:rsidRPr="00DB5835">
        <w:t>, 16 September 2014</w:t>
      </w:r>
      <w:r w:rsidR="006251B6" w:rsidRPr="00DB5835">
        <w:t>; G/TRIMS/W/157</w:t>
      </w:r>
      <w:r w:rsidR="00DC783A" w:rsidRPr="00DB5835">
        <w:t>, 24 April 2015</w:t>
      </w:r>
      <w:r w:rsidR="006251B6" w:rsidRPr="00DB5835">
        <w:t>; and G/TRIMS/W/158</w:t>
      </w:r>
      <w:r w:rsidR="00DC783A" w:rsidRPr="00DB5835">
        <w:t>, 27 April 2015</w:t>
      </w:r>
      <w:r w:rsidR="006251B6" w:rsidRPr="00DB5835">
        <w:t>.</w:t>
      </w:r>
    </w:p>
    <w:p w:rsidR="00153060" w:rsidRPr="00DB5835" w:rsidRDefault="00DB5835" w:rsidP="0028685C">
      <w:pPr>
        <w:pStyle w:val="NoteText"/>
        <w:jc w:val="both"/>
      </w:pPr>
      <w:r>
        <w:t>f</w:t>
      </w:r>
      <w:r w:rsidR="00153060" w:rsidRPr="00DB5835">
        <w:tab/>
        <w:t>WTO documents G/TRIMS/W/139</w:t>
      </w:r>
      <w:r w:rsidR="00DC783A" w:rsidRPr="00DB5835">
        <w:t>, 15 September 2014</w:t>
      </w:r>
      <w:r w:rsidR="00153060" w:rsidRPr="00DB5835">
        <w:t>; G/TRIMS/W/141</w:t>
      </w:r>
      <w:r w:rsidR="00DC783A" w:rsidRPr="00DB5835">
        <w:t>, 17 September 2014</w:t>
      </w:r>
      <w:r w:rsidR="00153060" w:rsidRPr="00DB5835">
        <w:t>; G/TRIMS/W/159</w:t>
      </w:r>
      <w:r w:rsidR="00DC783A" w:rsidRPr="00DB5835">
        <w:t>, 24 April 2015</w:t>
      </w:r>
      <w:r w:rsidR="00153060" w:rsidRPr="00DB5835">
        <w:t>; and G/TRIMS/W/161</w:t>
      </w:r>
      <w:r w:rsidR="00DC783A" w:rsidRPr="00DB5835">
        <w:t>, 27 April 2015</w:t>
      </w:r>
      <w:r w:rsidR="00153060" w:rsidRPr="00DB5835">
        <w:t>.</w:t>
      </w:r>
    </w:p>
    <w:p w:rsidR="00153060" w:rsidRPr="00DB5835" w:rsidRDefault="00DB5835" w:rsidP="0028685C">
      <w:pPr>
        <w:pStyle w:val="NoteText"/>
        <w:jc w:val="both"/>
      </w:pPr>
      <w:r>
        <w:t>g</w:t>
      </w:r>
      <w:r w:rsidR="00153060" w:rsidRPr="00DB5835">
        <w:tab/>
        <w:t>WTO documents G/TRIMS/W/61</w:t>
      </w:r>
      <w:r w:rsidR="001F0B41" w:rsidRPr="00DB5835">
        <w:t>, 8 May 2009</w:t>
      </w:r>
      <w:r w:rsidR="00153060" w:rsidRPr="00DB5835">
        <w:t>; G/TRIMS/W/63</w:t>
      </w:r>
      <w:r w:rsidR="001F0B41" w:rsidRPr="00DB5835">
        <w:t>, 17 September 2009</w:t>
      </w:r>
      <w:r w:rsidR="00153060" w:rsidRPr="00DB5835">
        <w:t>; G/TRIMS/W/71</w:t>
      </w:r>
      <w:r w:rsidR="001F0B41" w:rsidRPr="00DB5835">
        <w:t>, 17 December 2009</w:t>
      </w:r>
      <w:r w:rsidR="00153060" w:rsidRPr="00DB5835">
        <w:t>; G/TRIMS/W/75</w:t>
      </w:r>
      <w:r w:rsidR="001F0B41" w:rsidRPr="00DB5835">
        <w:t>, 6 August 2010</w:t>
      </w:r>
      <w:r w:rsidR="00153060" w:rsidRPr="00DB5835">
        <w:t>; G/TRIMS/W/78</w:t>
      </w:r>
      <w:r w:rsidR="001F0B41" w:rsidRPr="00DB5835">
        <w:t>, 20</w:t>
      </w:r>
      <w:r w:rsidR="009D5029">
        <w:t> </w:t>
      </w:r>
      <w:r w:rsidR="001F0B41" w:rsidRPr="00DB5835">
        <w:t>September</w:t>
      </w:r>
      <w:r w:rsidR="009D5029">
        <w:t> </w:t>
      </w:r>
      <w:r w:rsidR="001F0B41" w:rsidRPr="00DB5835">
        <w:t>2010</w:t>
      </w:r>
      <w:r w:rsidR="00153060" w:rsidRPr="00DB5835">
        <w:t>; G/TRIMS/W/80</w:t>
      </w:r>
      <w:r w:rsidR="001F0B41" w:rsidRPr="00DB5835">
        <w:t>, 22 December 2010</w:t>
      </w:r>
      <w:r w:rsidR="00153060" w:rsidRPr="00DB5835">
        <w:t>; G/TRIMS/W/86</w:t>
      </w:r>
      <w:r w:rsidR="001F0B41" w:rsidRPr="00DB5835">
        <w:t>, 22 September 2011</w:t>
      </w:r>
      <w:r w:rsidR="00153060" w:rsidRPr="00DB5835">
        <w:t>; G/TRIMS/W/96</w:t>
      </w:r>
      <w:r w:rsidR="001F0B41" w:rsidRPr="00DB5835">
        <w:t>, 4</w:t>
      </w:r>
      <w:r w:rsidR="009D5029">
        <w:t> </w:t>
      </w:r>
      <w:r w:rsidR="001F0B41" w:rsidRPr="00DB5835">
        <w:t>May 2012</w:t>
      </w:r>
      <w:r w:rsidR="00153060" w:rsidRPr="00DB5835">
        <w:t>; G/TRIMS/W/104</w:t>
      </w:r>
      <w:r w:rsidR="001F0B41" w:rsidRPr="00DB5835">
        <w:t xml:space="preserve">, </w:t>
      </w:r>
      <w:r w:rsidRPr="00DB5835">
        <w:t>5 September 2012</w:t>
      </w:r>
      <w:r w:rsidR="00153060" w:rsidRPr="00DB5835">
        <w:t>; G/TRIMS/W/131</w:t>
      </w:r>
      <w:r w:rsidRPr="00DB5835">
        <w:t>, 14</w:t>
      </w:r>
      <w:r w:rsidR="009D5029">
        <w:t> </w:t>
      </w:r>
      <w:r w:rsidRPr="00DB5835">
        <w:t>October</w:t>
      </w:r>
      <w:r w:rsidR="009D5029">
        <w:t> </w:t>
      </w:r>
      <w:r w:rsidRPr="00DB5835">
        <w:t>2013</w:t>
      </w:r>
      <w:r w:rsidR="00153060" w:rsidRPr="00DB5835">
        <w:t>; G/TRIMS/W/154</w:t>
      </w:r>
      <w:r w:rsidRPr="00DB5835">
        <w:t>, 13 April 2015</w:t>
      </w:r>
      <w:r w:rsidR="00153060" w:rsidRPr="00DB5835">
        <w:t>; G/TRIMS/W/160</w:t>
      </w:r>
      <w:r w:rsidRPr="00DB5835">
        <w:t>, 27 April 2015</w:t>
      </w:r>
      <w:r w:rsidR="00153060" w:rsidRPr="00DB5835">
        <w:t>; G/TRIMS/Q/IDN/1</w:t>
      </w:r>
      <w:r w:rsidRPr="00DB5835">
        <w:t>, 2 May 2017</w:t>
      </w:r>
      <w:r w:rsidR="00153060" w:rsidRPr="00DB5835">
        <w:t>; and G/TRIMS/Q/IDN/2</w:t>
      </w:r>
      <w:r w:rsidRPr="00DB5835">
        <w:t>, 21 September 2018</w:t>
      </w:r>
      <w:r w:rsidR="00153060" w:rsidRPr="00DB5835">
        <w:t>.</w:t>
      </w:r>
    </w:p>
    <w:p w:rsidR="00153060" w:rsidRPr="00DB5835" w:rsidRDefault="00DB5835" w:rsidP="0028685C">
      <w:pPr>
        <w:pStyle w:val="NoteText"/>
        <w:jc w:val="both"/>
      </w:pPr>
      <w:r>
        <w:t>h</w:t>
      </w:r>
      <w:r w:rsidR="00153060" w:rsidRPr="00DB5835">
        <w:tab/>
        <w:t>WTO document G/TRIMS/Q/IDN/3</w:t>
      </w:r>
      <w:r w:rsidRPr="00DB5835">
        <w:t>, 21 September 2018</w:t>
      </w:r>
      <w:r w:rsidR="00153060" w:rsidRPr="00DB5835">
        <w:t>.</w:t>
      </w:r>
    </w:p>
    <w:p w:rsidR="00153060" w:rsidRPr="00DB5835" w:rsidRDefault="00DB5835" w:rsidP="0028685C">
      <w:pPr>
        <w:pStyle w:val="NoteText"/>
        <w:jc w:val="both"/>
      </w:pPr>
      <w:r>
        <w:t>i</w:t>
      </w:r>
      <w:r w:rsidR="00153060" w:rsidRPr="00DB5835">
        <w:tab/>
        <w:t>WTO documents G/TRIMS/Q/RUS/4</w:t>
      </w:r>
      <w:r w:rsidRPr="00DB5835">
        <w:t>, 26 May 2016</w:t>
      </w:r>
      <w:r w:rsidR="00153060" w:rsidRPr="00DB5835">
        <w:t>; G/TRIMS/Q/RUS/5</w:t>
      </w:r>
      <w:r w:rsidRPr="00DB5835">
        <w:t>, 27 September 2016</w:t>
      </w:r>
      <w:r w:rsidR="00153060" w:rsidRPr="00DB5835">
        <w:t>; G/TRIMS/Q/RUS/6</w:t>
      </w:r>
      <w:r w:rsidRPr="00DB5835">
        <w:t>, 27 April 2017</w:t>
      </w:r>
      <w:r w:rsidR="00153060" w:rsidRPr="00DB5835">
        <w:t>; G/TRIMS/Q/RUS/7</w:t>
      </w:r>
      <w:r w:rsidRPr="00DB5835">
        <w:t>, 8 November 2017</w:t>
      </w:r>
      <w:r w:rsidR="00153060" w:rsidRPr="00DB5835">
        <w:t>; G/TRIMS/Q/RUS/8</w:t>
      </w:r>
      <w:r w:rsidRPr="00DB5835">
        <w:t>, 24</w:t>
      </w:r>
      <w:r w:rsidR="009D5029">
        <w:t> </w:t>
      </w:r>
      <w:r w:rsidRPr="00DB5835">
        <w:t>January 2018</w:t>
      </w:r>
      <w:r w:rsidR="00153060" w:rsidRPr="00DB5835">
        <w:t>; and G/TRIMS/Q/RUS/9</w:t>
      </w:r>
      <w:r w:rsidRPr="00DB5835">
        <w:t>, 22 March 2018</w:t>
      </w:r>
      <w:r w:rsidR="00153060" w:rsidRPr="00DB5835">
        <w:t>.</w:t>
      </w:r>
    </w:p>
    <w:p w:rsidR="00A5581D" w:rsidRPr="00DB5835" w:rsidRDefault="00A5581D" w:rsidP="00DB5835">
      <w:pPr>
        <w:pStyle w:val="NoteText"/>
        <w:spacing w:before="120" w:after="240"/>
      </w:pPr>
      <w:r w:rsidRPr="00DB5835">
        <w:t>Source:</w:t>
      </w:r>
      <w:r w:rsidRPr="00DB5835">
        <w:tab/>
        <w:t>WTO Secretariat.</w:t>
      </w:r>
    </w:p>
    <w:p w:rsidR="00A5581D" w:rsidRPr="00175A8D" w:rsidRDefault="00A5581D" w:rsidP="0093682C">
      <w:pPr>
        <w:pStyle w:val="BodyText"/>
        <w:rPr>
          <w:szCs w:val="18"/>
        </w:rPr>
      </w:pPr>
      <w:r w:rsidRPr="00175A8D">
        <w:rPr>
          <w:lang w:eastAsia="en-GB"/>
        </w:rPr>
        <w:t xml:space="preserve">At the meetings of the </w:t>
      </w:r>
      <w:r w:rsidRPr="00175A8D">
        <w:rPr>
          <w:i/>
          <w:lang w:eastAsia="en-GB"/>
        </w:rPr>
        <w:t>Committee on Safeguards</w:t>
      </w:r>
      <w:r w:rsidR="0093682C" w:rsidRPr="00175A8D">
        <w:rPr>
          <w:rStyle w:val="FootnoteReference"/>
          <w:i/>
          <w:lang w:eastAsia="en-GB"/>
        </w:rPr>
        <w:footnoteReference w:id="58"/>
      </w:r>
      <w:r w:rsidRPr="00175A8D">
        <w:rPr>
          <w:lang w:eastAsia="en-GB"/>
        </w:rPr>
        <w:t xml:space="preserve">, on 22 October 2018 and 29 April 2019, </w:t>
      </w:r>
      <w:r w:rsidRPr="00175A8D">
        <w:t xml:space="preserve">concerns were raised on specific safeguard actions as per </w:t>
      </w:r>
      <w:r w:rsidR="00895872">
        <w:t>T</w:t>
      </w:r>
      <w:r w:rsidRPr="00DB5A9C">
        <w:t>able 3.</w:t>
      </w:r>
      <w:r w:rsidR="008432F4" w:rsidRPr="00DB5A9C">
        <w:t>1</w:t>
      </w:r>
      <w:r w:rsidR="00947796" w:rsidRPr="00DB5A9C">
        <w:t>7</w:t>
      </w:r>
      <w:r w:rsidRPr="00175A8D">
        <w:t>.</w:t>
      </w:r>
    </w:p>
    <w:p w:rsidR="00A5581D" w:rsidRPr="00175A8D" w:rsidRDefault="00C91753" w:rsidP="008C6B9F">
      <w:pPr>
        <w:pStyle w:val="Caption"/>
        <w:keepLines/>
      </w:pPr>
      <w:r w:rsidRPr="00175A8D">
        <w:lastRenderedPageBreak/>
        <w:t xml:space="preserve">Table </w:t>
      </w:r>
      <w:r w:rsidR="00FD40D7">
        <w:rPr>
          <w:noProof/>
        </w:rPr>
        <w:fldChar w:fldCharType="begin"/>
      </w:r>
      <w:r w:rsidR="00FD40D7">
        <w:rPr>
          <w:noProof/>
        </w:rPr>
        <w:instrText xml:space="preserve"> STYLEREF 1 \s </w:instrText>
      </w:r>
      <w:r w:rsidR="00FD40D7">
        <w:rPr>
          <w:noProof/>
        </w:rPr>
        <w:fldChar w:fldCharType="separate"/>
      </w:r>
      <w:r w:rsidR="00D76318">
        <w:rPr>
          <w:noProof/>
        </w:rPr>
        <w:t>3</w:t>
      </w:r>
      <w:r w:rsidR="00FD40D7">
        <w:rPr>
          <w:noProof/>
        </w:rPr>
        <w:fldChar w:fldCharType="end"/>
      </w:r>
      <w:r w:rsidR="00403545">
        <w:t>.</w:t>
      </w:r>
      <w:r w:rsidR="00FD40D7">
        <w:rPr>
          <w:noProof/>
        </w:rPr>
        <w:fldChar w:fldCharType="begin"/>
      </w:r>
      <w:r w:rsidR="00FD40D7">
        <w:rPr>
          <w:noProof/>
        </w:rPr>
        <w:instrText xml:space="preserve"> SEQ Table \* ARABIC \s 1 </w:instrText>
      </w:r>
      <w:r w:rsidR="00FD40D7">
        <w:rPr>
          <w:noProof/>
        </w:rPr>
        <w:fldChar w:fldCharType="separate"/>
      </w:r>
      <w:r w:rsidR="00D76318">
        <w:rPr>
          <w:noProof/>
        </w:rPr>
        <w:t>17</w:t>
      </w:r>
      <w:r w:rsidR="00FD40D7">
        <w:rPr>
          <w:noProof/>
        </w:rPr>
        <w:fldChar w:fldCharType="end"/>
      </w:r>
      <w:r w:rsidRPr="00175A8D">
        <w:t xml:space="preserve"> Concerns raised at the Committee on Safeguards</w:t>
      </w:r>
    </w:p>
    <w:tbl>
      <w:tblPr>
        <w:tblStyle w:val="WTOTable1"/>
        <w:tblW w:w="5000" w:type="pct"/>
        <w:tblCellMar>
          <w:left w:w="57" w:type="dxa"/>
          <w:right w:w="57" w:type="dxa"/>
        </w:tblCellMar>
        <w:tblLook w:val="05E0" w:firstRow="1" w:lastRow="1" w:firstColumn="1" w:lastColumn="1" w:noHBand="0" w:noVBand="1"/>
      </w:tblPr>
      <w:tblGrid>
        <w:gridCol w:w="5910"/>
        <w:gridCol w:w="3106"/>
      </w:tblGrid>
      <w:tr w:rsidR="00A5581D" w:rsidRPr="00175A8D" w:rsidTr="00EA3B77">
        <w:trPr>
          <w:cnfStyle w:val="100000000000" w:firstRow="1" w:lastRow="0" w:firstColumn="0" w:lastColumn="0" w:oddVBand="0" w:evenVBand="0" w:oddHBand="0" w:evenHBand="0" w:firstRowFirstColumn="0" w:firstRowLastColumn="0" w:lastRowFirstColumn="0" w:lastRowLastColumn="0"/>
          <w:tblHeader/>
        </w:trPr>
        <w:tc>
          <w:tcPr>
            <w:tcW w:w="5949" w:type="dxa"/>
          </w:tcPr>
          <w:p w:rsidR="00A5581D" w:rsidRPr="00175A8D" w:rsidRDefault="00A5581D" w:rsidP="008C6B9F">
            <w:pPr>
              <w:keepNext/>
              <w:keepLines/>
              <w:jc w:val="center"/>
              <w:rPr>
                <w:rFonts w:cs="Tahoma"/>
                <w:b w:val="0"/>
                <w:sz w:val="16"/>
                <w:szCs w:val="16"/>
              </w:rPr>
            </w:pPr>
            <w:r w:rsidRPr="00175A8D">
              <w:rPr>
                <w:rFonts w:cs="Tahoma"/>
                <w:sz w:val="16"/>
                <w:szCs w:val="16"/>
              </w:rPr>
              <w:t xml:space="preserve">Measure Implemented by </w:t>
            </w:r>
          </w:p>
        </w:tc>
        <w:tc>
          <w:tcPr>
            <w:tcW w:w="3118" w:type="dxa"/>
          </w:tcPr>
          <w:p w:rsidR="00A5581D" w:rsidRPr="00175A8D" w:rsidRDefault="00A5581D" w:rsidP="008C6B9F">
            <w:pPr>
              <w:keepNext/>
              <w:keepLines/>
              <w:jc w:val="center"/>
              <w:rPr>
                <w:rFonts w:cs="Tahoma"/>
                <w:b w:val="0"/>
                <w:sz w:val="16"/>
                <w:szCs w:val="16"/>
              </w:rPr>
            </w:pPr>
            <w:r w:rsidRPr="00175A8D">
              <w:rPr>
                <w:rFonts w:cs="Tahoma"/>
                <w:sz w:val="16"/>
                <w:szCs w:val="16"/>
              </w:rPr>
              <w:t>Member(s) raising the concern</w:t>
            </w:r>
          </w:p>
        </w:tc>
      </w:tr>
      <w:tr w:rsidR="00A5581D" w:rsidRPr="00175A8D" w:rsidTr="00EA3B77">
        <w:tc>
          <w:tcPr>
            <w:tcW w:w="5949" w:type="dxa"/>
          </w:tcPr>
          <w:p w:rsidR="00A5581D" w:rsidRPr="00175A8D" w:rsidRDefault="00A5581D" w:rsidP="008C6B9F">
            <w:pPr>
              <w:keepNext/>
              <w:keepLines/>
              <w:jc w:val="left"/>
              <w:rPr>
                <w:rFonts w:cs="Tahoma"/>
                <w:b/>
                <w:sz w:val="16"/>
                <w:szCs w:val="16"/>
              </w:rPr>
            </w:pPr>
            <w:r w:rsidRPr="00175A8D">
              <w:rPr>
                <w:rFonts w:cs="Tahoma"/>
                <w:b/>
                <w:sz w:val="16"/>
                <w:szCs w:val="16"/>
              </w:rPr>
              <w:t>Canada</w:t>
            </w:r>
          </w:p>
        </w:tc>
        <w:tc>
          <w:tcPr>
            <w:tcW w:w="3118" w:type="dxa"/>
          </w:tcPr>
          <w:p w:rsidR="00A5581D" w:rsidRPr="00175A8D" w:rsidRDefault="00A5581D" w:rsidP="008C6B9F">
            <w:pPr>
              <w:keepNext/>
              <w:keepLines/>
              <w:jc w:val="left"/>
              <w:rPr>
                <w:rFonts w:cs="Tahoma"/>
                <w:b/>
                <w:sz w:val="16"/>
                <w:szCs w:val="16"/>
              </w:rPr>
            </w:pPr>
          </w:p>
        </w:tc>
      </w:tr>
      <w:tr w:rsidR="00A5581D" w:rsidRPr="00175A8D" w:rsidTr="00EA3B77">
        <w:trPr>
          <w:cnfStyle w:val="000000010000" w:firstRow="0" w:lastRow="0" w:firstColumn="0" w:lastColumn="0" w:oddVBand="0" w:evenVBand="0" w:oddHBand="0" w:evenHBand="1" w:firstRowFirstColumn="0" w:firstRowLastColumn="0" w:lastRowFirstColumn="0" w:lastRowLastColumn="0"/>
        </w:trPr>
        <w:tc>
          <w:tcPr>
            <w:tcW w:w="5949" w:type="dxa"/>
          </w:tcPr>
          <w:p w:rsidR="00A5581D" w:rsidRPr="00175A8D" w:rsidRDefault="00A5581D" w:rsidP="008C6B9F">
            <w:pPr>
              <w:keepNext/>
              <w:keepLines/>
              <w:jc w:val="left"/>
              <w:rPr>
                <w:rFonts w:cs="Tahoma"/>
                <w:sz w:val="16"/>
                <w:szCs w:val="16"/>
              </w:rPr>
            </w:pPr>
            <w:r w:rsidRPr="00175A8D">
              <w:rPr>
                <w:rFonts w:cs="Tahoma"/>
                <w:sz w:val="16"/>
                <w:szCs w:val="16"/>
              </w:rPr>
              <w:t>Investigation on certain steel products</w:t>
            </w:r>
          </w:p>
        </w:tc>
        <w:tc>
          <w:tcPr>
            <w:tcW w:w="3118" w:type="dxa"/>
          </w:tcPr>
          <w:p w:rsidR="00A5581D" w:rsidRPr="00175A8D" w:rsidRDefault="00D62D5A" w:rsidP="008C6B9F">
            <w:pPr>
              <w:keepNext/>
              <w:keepLines/>
              <w:jc w:val="left"/>
              <w:rPr>
                <w:rFonts w:cs="Tahoma"/>
                <w:sz w:val="16"/>
                <w:szCs w:val="16"/>
              </w:rPr>
            </w:pPr>
            <w:r>
              <w:rPr>
                <w:rFonts w:cs="Tahoma"/>
                <w:sz w:val="16"/>
                <w:szCs w:val="16"/>
              </w:rPr>
              <w:t>Mexico;</w:t>
            </w:r>
            <w:r w:rsidR="00A5581D" w:rsidRPr="00175A8D">
              <w:rPr>
                <w:rFonts w:cs="Tahoma"/>
                <w:sz w:val="16"/>
                <w:szCs w:val="16"/>
              </w:rPr>
              <w:t xml:space="preserve"> </w:t>
            </w:r>
            <w:r>
              <w:rPr>
                <w:rFonts w:cs="Tahoma"/>
                <w:sz w:val="16"/>
                <w:szCs w:val="16"/>
              </w:rPr>
              <w:t>Turkey;</w:t>
            </w:r>
            <w:r w:rsidR="00A5581D" w:rsidRPr="00175A8D">
              <w:rPr>
                <w:rFonts w:cs="Tahoma"/>
                <w:sz w:val="16"/>
                <w:szCs w:val="16"/>
              </w:rPr>
              <w:t xml:space="preserve"> </w:t>
            </w:r>
            <w:r>
              <w:rPr>
                <w:rFonts w:cs="Tahoma"/>
                <w:sz w:val="16"/>
                <w:szCs w:val="16"/>
              </w:rPr>
              <w:t>Japan;</w:t>
            </w:r>
            <w:r w:rsidR="00A5581D" w:rsidRPr="00175A8D">
              <w:rPr>
                <w:rFonts w:cs="Tahoma"/>
                <w:sz w:val="16"/>
                <w:szCs w:val="16"/>
              </w:rPr>
              <w:t xml:space="preserve"> Korea,</w:t>
            </w:r>
            <w:r w:rsidR="00EA3B77">
              <w:t> </w:t>
            </w:r>
            <w:r w:rsidR="00A5581D" w:rsidRPr="00175A8D">
              <w:rPr>
                <w:rFonts w:cs="Tahoma"/>
                <w:sz w:val="16"/>
                <w:szCs w:val="16"/>
              </w:rPr>
              <w:t xml:space="preserve">Republic of </w:t>
            </w:r>
          </w:p>
        </w:tc>
      </w:tr>
      <w:tr w:rsidR="00A5581D" w:rsidRPr="00175A8D" w:rsidTr="00EA3B77">
        <w:tc>
          <w:tcPr>
            <w:tcW w:w="5949" w:type="dxa"/>
          </w:tcPr>
          <w:p w:rsidR="00A5581D" w:rsidRPr="00175A8D" w:rsidRDefault="00A5581D" w:rsidP="008C6B9F">
            <w:pPr>
              <w:keepNext/>
              <w:keepLines/>
              <w:jc w:val="left"/>
              <w:rPr>
                <w:rFonts w:cs="Tahoma"/>
                <w:b/>
                <w:sz w:val="16"/>
                <w:szCs w:val="16"/>
              </w:rPr>
            </w:pPr>
            <w:r w:rsidRPr="00175A8D">
              <w:rPr>
                <w:rFonts w:cs="Tahoma"/>
                <w:b/>
                <w:sz w:val="16"/>
                <w:szCs w:val="16"/>
              </w:rPr>
              <w:t>Chile</w:t>
            </w:r>
          </w:p>
        </w:tc>
        <w:tc>
          <w:tcPr>
            <w:tcW w:w="3118" w:type="dxa"/>
          </w:tcPr>
          <w:p w:rsidR="00A5581D" w:rsidRPr="00175A8D" w:rsidRDefault="00A5581D" w:rsidP="008C6B9F">
            <w:pPr>
              <w:keepNext/>
              <w:keepLines/>
              <w:jc w:val="left"/>
              <w:rPr>
                <w:rFonts w:cs="Tahoma"/>
                <w:b/>
                <w:sz w:val="16"/>
                <w:szCs w:val="16"/>
              </w:rPr>
            </w:pPr>
          </w:p>
        </w:tc>
      </w:tr>
      <w:tr w:rsidR="00A5581D" w:rsidRPr="00175A8D" w:rsidTr="00EA3B77">
        <w:trPr>
          <w:cnfStyle w:val="000000010000" w:firstRow="0" w:lastRow="0" w:firstColumn="0" w:lastColumn="0" w:oddVBand="0" w:evenVBand="0" w:oddHBand="0" w:evenHBand="1" w:firstRowFirstColumn="0" w:firstRowLastColumn="0" w:lastRowFirstColumn="0" w:lastRowLastColumn="0"/>
        </w:trPr>
        <w:tc>
          <w:tcPr>
            <w:tcW w:w="5949" w:type="dxa"/>
          </w:tcPr>
          <w:p w:rsidR="00A5581D" w:rsidRPr="00175A8D" w:rsidRDefault="00A5581D" w:rsidP="00C266D1">
            <w:pPr>
              <w:jc w:val="left"/>
              <w:rPr>
                <w:rFonts w:cs="Tahoma"/>
                <w:sz w:val="16"/>
                <w:szCs w:val="16"/>
              </w:rPr>
            </w:pPr>
            <w:r w:rsidRPr="00175A8D">
              <w:rPr>
                <w:rFonts w:cs="Tahoma"/>
                <w:sz w:val="16"/>
                <w:szCs w:val="16"/>
              </w:rPr>
              <w:t>Investigation on powdered milk and Gouda cheese</w:t>
            </w:r>
          </w:p>
        </w:tc>
        <w:tc>
          <w:tcPr>
            <w:tcW w:w="3118" w:type="dxa"/>
          </w:tcPr>
          <w:p w:rsidR="00A5581D" w:rsidRPr="00175A8D" w:rsidRDefault="00E57CAD" w:rsidP="00C266D1">
            <w:pPr>
              <w:jc w:val="left"/>
              <w:rPr>
                <w:rFonts w:cs="Tahoma"/>
                <w:sz w:val="16"/>
                <w:szCs w:val="16"/>
              </w:rPr>
            </w:pPr>
            <w:r>
              <w:rPr>
                <w:rFonts w:cs="Tahoma"/>
                <w:sz w:val="16"/>
                <w:szCs w:val="16"/>
              </w:rPr>
              <w:t>United States,</w:t>
            </w:r>
            <w:r w:rsidR="00A5581D" w:rsidRPr="00175A8D">
              <w:rPr>
                <w:rFonts w:cs="Tahoma"/>
                <w:sz w:val="16"/>
                <w:szCs w:val="16"/>
              </w:rPr>
              <w:t xml:space="preserve"> New Zealand</w:t>
            </w:r>
          </w:p>
        </w:tc>
      </w:tr>
      <w:tr w:rsidR="00A5581D" w:rsidRPr="00175A8D" w:rsidTr="00EA3B77">
        <w:tc>
          <w:tcPr>
            <w:tcW w:w="5949" w:type="dxa"/>
          </w:tcPr>
          <w:p w:rsidR="00A5581D" w:rsidRPr="00175A8D" w:rsidRDefault="00A5581D" w:rsidP="00C266D1">
            <w:pPr>
              <w:jc w:val="left"/>
              <w:rPr>
                <w:rFonts w:cs="Tahoma"/>
                <w:b/>
                <w:sz w:val="16"/>
                <w:szCs w:val="16"/>
              </w:rPr>
            </w:pPr>
            <w:r w:rsidRPr="00175A8D">
              <w:rPr>
                <w:rFonts w:cs="Tahoma"/>
                <w:b/>
                <w:sz w:val="16"/>
                <w:szCs w:val="16"/>
              </w:rPr>
              <w:t>Egypt</w:t>
            </w:r>
          </w:p>
        </w:tc>
        <w:tc>
          <w:tcPr>
            <w:tcW w:w="3118" w:type="dxa"/>
          </w:tcPr>
          <w:p w:rsidR="00A5581D" w:rsidRPr="00175A8D" w:rsidRDefault="00A5581D" w:rsidP="00C266D1">
            <w:pPr>
              <w:jc w:val="left"/>
              <w:rPr>
                <w:rFonts w:cs="Tahoma"/>
                <w:sz w:val="16"/>
                <w:szCs w:val="16"/>
              </w:rPr>
            </w:pPr>
          </w:p>
        </w:tc>
      </w:tr>
      <w:tr w:rsidR="00A5581D" w:rsidRPr="00175A8D" w:rsidTr="00EA3B77">
        <w:trPr>
          <w:cnfStyle w:val="000000010000" w:firstRow="0" w:lastRow="0" w:firstColumn="0" w:lastColumn="0" w:oddVBand="0" w:evenVBand="0" w:oddHBand="0" w:evenHBand="1" w:firstRowFirstColumn="0" w:firstRowLastColumn="0" w:lastRowFirstColumn="0" w:lastRowLastColumn="0"/>
        </w:trPr>
        <w:tc>
          <w:tcPr>
            <w:tcW w:w="5949" w:type="dxa"/>
          </w:tcPr>
          <w:p w:rsidR="00A5581D" w:rsidRPr="00175A8D" w:rsidRDefault="00A5581D" w:rsidP="00C266D1">
            <w:pPr>
              <w:jc w:val="left"/>
              <w:rPr>
                <w:rFonts w:cs="Tahoma"/>
                <w:sz w:val="16"/>
                <w:szCs w:val="16"/>
              </w:rPr>
            </w:pPr>
            <w:r w:rsidRPr="00175A8D">
              <w:rPr>
                <w:rFonts w:cs="Tahoma"/>
                <w:sz w:val="16"/>
                <w:szCs w:val="16"/>
              </w:rPr>
              <w:t>Investigation on semi-finished products of iron or non-alloy steel and steel rebar (bars, rods and coils) for construction purposes</w:t>
            </w:r>
          </w:p>
        </w:tc>
        <w:tc>
          <w:tcPr>
            <w:tcW w:w="3118" w:type="dxa"/>
          </w:tcPr>
          <w:p w:rsidR="00A5581D" w:rsidRPr="00175A8D" w:rsidRDefault="00E57CAD" w:rsidP="00C266D1">
            <w:pPr>
              <w:jc w:val="left"/>
              <w:rPr>
                <w:rFonts w:cs="Tahoma"/>
                <w:sz w:val="16"/>
                <w:szCs w:val="16"/>
              </w:rPr>
            </w:pPr>
            <w:r>
              <w:rPr>
                <w:rFonts w:cs="Tahoma"/>
                <w:sz w:val="16"/>
                <w:szCs w:val="16"/>
              </w:rPr>
              <w:t>Ukraine,</w:t>
            </w:r>
            <w:r w:rsidR="00A5581D" w:rsidRPr="00175A8D">
              <w:rPr>
                <w:rFonts w:cs="Tahoma"/>
                <w:sz w:val="16"/>
                <w:szCs w:val="16"/>
              </w:rPr>
              <w:t xml:space="preserve"> Pakistan</w:t>
            </w:r>
          </w:p>
        </w:tc>
      </w:tr>
      <w:tr w:rsidR="00A5581D" w:rsidRPr="00175A8D" w:rsidTr="00EA3B77">
        <w:tc>
          <w:tcPr>
            <w:tcW w:w="5949" w:type="dxa"/>
          </w:tcPr>
          <w:p w:rsidR="00A5581D" w:rsidRPr="00175A8D" w:rsidRDefault="00A5581D" w:rsidP="00C266D1">
            <w:pPr>
              <w:jc w:val="left"/>
              <w:rPr>
                <w:rFonts w:cs="Tahoma"/>
                <w:b/>
                <w:sz w:val="16"/>
                <w:szCs w:val="16"/>
              </w:rPr>
            </w:pPr>
            <w:r w:rsidRPr="00175A8D">
              <w:rPr>
                <w:rFonts w:cs="Tahoma"/>
                <w:b/>
                <w:sz w:val="16"/>
                <w:szCs w:val="16"/>
              </w:rPr>
              <w:t>Armenia, Kazakhstan, Kyrgyz Republic and Russian Federation</w:t>
            </w:r>
            <w:r w:rsidR="006B4A27" w:rsidRPr="00C254CC">
              <w:rPr>
                <w:rFonts w:cs="Tahoma"/>
                <w:sz w:val="16"/>
                <w:szCs w:val="16"/>
                <w:vertAlign w:val="superscript"/>
              </w:rPr>
              <w:t>a</w:t>
            </w:r>
          </w:p>
        </w:tc>
        <w:tc>
          <w:tcPr>
            <w:tcW w:w="3118" w:type="dxa"/>
          </w:tcPr>
          <w:p w:rsidR="00A5581D" w:rsidRPr="00175A8D" w:rsidRDefault="00A5581D" w:rsidP="00C266D1">
            <w:pPr>
              <w:jc w:val="left"/>
              <w:rPr>
                <w:rFonts w:cs="Tahoma"/>
                <w:sz w:val="16"/>
                <w:szCs w:val="16"/>
              </w:rPr>
            </w:pPr>
          </w:p>
        </w:tc>
      </w:tr>
      <w:tr w:rsidR="00A5581D" w:rsidRPr="00175A8D" w:rsidTr="00EA3B77">
        <w:trPr>
          <w:cnfStyle w:val="000000010000" w:firstRow="0" w:lastRow="0" w:firstColumn="0" w:lastColumn="0" w:oddVBand="0" w:evenVBand="0" w:oddHBand="0" w:evenHBand="1" w:firstRowFirstColumn="0" w:firstRowLastColumn="0" w:lastRowFirstColumn="0" w:lastRowLastColumn="0"/>
        </w:trPr>
        <w:tc>
          <w:tcPr>
            <w:tcW w:w="5949" w:type="dxa"/>
          </w:tcPr>
          <w:p w:rsidR="00A5581D" w:rsidRPr="00175A8D" w:rsidRDefault="00A5581D" w:rsidP="00C266D1">
            <w:pPr>
              <w:jc w:val="left"/>
              <w:rPr>
                <w:rFonts w:cs="Tahoma"/>
                <w:sz w:val="16"/>
                <w:szCs w:val="16"/>
              </w:rPr>
            </w:pPr>
            <w:r w:rsidRPr="00175A8D">
              <w:rPr>
                <w:rFonts w:cs="Tahoma"/>
                <w:sz w:val="16"/>
                <w:szCs w:val="16"/>
              </w:rPr>
              <w:t>Investigation on certain flat-rolled steel products</w:t>
            </w:r>
          </w:p>
        </w:tc>
        <w:tc>
          <w:tcPr>
            <w:tcW w:w="3118" w:type="dxa"/>
          </w:tcPr>
          <w:p w:rsidR="00A5581D" w:rsidRPr="00175A8D" w:rsidRDefault="00A5581D" w:rsidP="00C266D1">
            <w:pPr>
              <w:jc w:val="left"/>
              <w:rPr>
                <w:rFonts w:cs="Tahoma"/>
                <w:sz w:val="16"/>
                <w:szCs w:val="16"/>
              </w:rPr>
            </w:pPr>
            <w:r w:rsidRPr="00175A8D">
              <w:rPr>
                <w:rFonts w:cs="Tahoma"/>
                <w:sz w:val="16"/>
                <w:szCs w:val="16"/>
              </w:rPr>
              <w:t>Ukraine; Japan;</w:t>
            </w:r>
            <w:r w:rsidR="004F1162" w:rsidRPr="00175A8D">
              <w:rPr>
                <w:rFonts w:cs="Tahoma"/>
                <w:sz w:val="16"/>
                <w:szCs w:val="16"/>
              </w:rPr>
              <w:t xml:space="preserve"> </w:t>
            </w:r>
            <w:r w:rsidRPr="00175A8D">
              <w:rPr>
                <w:rFonts w:cs="Tahoma"/>
                <w:sz w:val="16"/>
                <w:szCs w:val="16"/>
              </w:rPr>
              <w:t>Korea, Republic of</w:t>
            </w:r>
          </w:p>
        </w:tc>
      </w:tr>
      <w:tr w:rsidR="00A5581D" w:rsidRPr="00175A8D" w:rsidTr="00EA3B77">
        <w:tc>
          <w:tcPr>
            <w:tcW w:w="5949" w:type="dxa"/>
          </w:tcPr>
          <w:p w:rsidR="00A5581D" w:rsidRPr="00175A8D" w:rsidRDefault="00A5581D" w:rsidP="00C266D1">
            <w:pPr>
              <w:jc w:val="left"/>
              <w:rPr>
                <w:rFonts w:cs="Tahoma"/>
                <w:sz w:val="16"/>
                <w:szCs w:val="16"/>
              </w:rPr>
            </w:pPr>
            <w:r w:rsidRPr="00175A8D">
              <w:rPr>
                <w:rFonts w:cs="Tahoma"/>
                <w:sz w:val="16"/>
                <w:szCs w:val="16"/>
              </w:rPr>
              <w:t>Investigation on welded tubes of stainless steel</w:t>
            </w:r>
          </w:p>
        </w:tc>
        <w:tc>
          <w:tcPr>
            <w:tcW w:w="3118" w:type="dxa"/>
          </w:tcPr>
          <w:p w:rsidR="00A5581D" w:rsidRPr="00175A8D" w:rsidRDefault="00F80A6D" w:rsidP="00C266D1">
            <w:pPr>
              <w:jc w:val="left"/>
              <w:rPr>
                <w:rFonts w:cs="Tahoma"/>
                <w:sz w:val="16"/>
                <w:szCs w:val="16"/>
              </w:rPr>
            </w:pPr>
            <w:r>
              <w:rPr>
                <w:rFonts w:cs="Tahoma"/>
                <w:sz w:val="16"/>
                <w:szCs w:val="16"/>
              </w:rPr>
              <w:t>Ukraine,</w:t>
            </w:r>
            <w:r w:rsidR="00A5581D" w:rsidRPr="00175A8D">
              <w:rPr>
                <w:rFonts w:cs="Tahoma"/>
                <w:sz w:val="16"/>
                <w:szCs w:val="16"/>
              </w:rPr>
              <w:t xml:space="preserve"> European Union </w:t>
            </w:r>
          </w:p>
        </w:tc>
      </w:tr>
      <w:tr w:rsidR="00A5581D" w:rsidRPr="00175A8D" w:rsidTr="00EA3B77">
        <w:trPr>
          <w:cnfStyle w:val="000000010000" w:firstRow="0" w:lastRow="0" w:firstColumn="0" w:lastColumn="0" w:oddVBand="0" w:evenVBand="0" w:oddHBand="0" w:evenHBand="1" w:firstRowFirstColumn="0" w:firstRowLastColumn="0" w:lastRowFirstColumn="0" w:lastRowLastColumn="0"/>
        </w:trPr>
        <w:tc>
          <w:tcPr>
            <w:tcW w:w="5949" w:type="dxa"/>
          </w:tcPr>
          <w:p w:rsidR="00A5581D" w:rsidRPr="00175A8D" w:rsidRDefault="00A5581D" w:rsidP="00C266D1">
            <w:pPr>
              <w:jc w:val="left"/>
              <w:rPr>
                <w:rFonts w:cs="Tahoma"/>
                <w:b/>
                <w:sz w:val="16"/>
                <w:szCs w:val="16"/>
              </w:rPr>
            </w:pPr>
            <w:r w:rsidRPr="00175A8D">
              <w:rPr>
                <w:rFonts w:cs="Tahoma"/>
                <w:b/>
                <w:sz w:val="16"/>
                <w:szCs w:val="16"/>
              </w:rPr>
              <w:t>European Union</w:t>
            </w:r>
          </w:p>
        </w:tc>
        <w:tc>
          <w:tcPr>
            <w:tcW w:w="3118" w:type="dxa"/>
          </w:tcPr>
          <w:p w:rsidR="00A5581D" w:rsidRPr="00175A8D" w:rsidRDefault="00A5581D" w:rsidP="00C266D1">
            <w:pPr>
              <w:jc w:val="left"/>
              <w:rPr>
                <w:rFonts w:cs="Tahoma"/>
                <w:sz w:val="16"/>
                <w:szCs w:val="16"/>
              </w:rPr>
            </w:pPr>
          </w:p>
        </w:tc>
      </w:tr>
      <w:tr w:rsidR="00A5581D" w:rsidRPr="00175A8D" w:rsidTr="00EA3B77">
        <w:tc>
          <w:tcPr>
            <w:tcW w:w="5949" w:type="dxa"/>
          </w:tcPr>
          <w:p w:rsidR="00A5581D" w:rsidRPr="00175A8D" w:rsidRDefault="00A5581D" w:rsidP="00C266D1">
            <w:pPr>
              <w:jc w:val="left"/>
              <w:rPr>
                <w:rFonts w:cs="Tahoma"/>
                <w:sz w:val="16"/>
                <w:szCs w:val="16"/>
              </w:rPr>
            </w:pPr>
            <w:r w:rsidRPr="00175A8D">
              <w:rPr>
                <w:rFonts w:cs="Tahoma"/>
                <w:sz w:val="16"/>
                <w:szCs w:val="16"/>
              </w:rPr>
              <w:t>Investigation on certain steel products</w:t>
            </w:r>
          </w:p>
        </w:tc>
        <w:tc>
          <w:tcPr>
            <w:tcW w:w="3118" w:type="dxa"/>
          </w:tcPr>
          <w:p w:rsidR="00A5581D" w:rsidRPr="00175A8D" w:rsidRDefault="00A5581D" w:rsidP="00C266D1">
            <w:pPr>
              <w:jc w:val="left"/>
              <w:rPr>
                <w:rFonts w:cs="Tahoma"/>
                <w:sz w:val="16"/>
                <w:szCs w:val="16"/>
              </w:rPr>
            </w:pPr>
            <w:r w:rsidRPr="00175A8D">
              <w:rPr>
                <w:rFonts w:cs="Tahoma"/>
                <w:sz w:val="16"/>
                <w:szCs w:val="16"/>
              </w:rPr>
              <w:t>Brazil; Japan; Switzerland; Turkey; China; Ukraine; Russian</w:t>
            </w:r>
            <w:r w:rsidR="00EA3B77">
              <w:rPr>
                <w:rFonts w:cs="Tahoma"/>
                <w:sz w:val="16"/>
                <w:szCs w:val="16"/>
              </w:rPr>
              <w:t> </w:t>
            </w:r>
            <w:r w:rsidRPr="00175A8D">
              <w:rPr>
                <w:rFonts w:cs="Tahoma"/>
                <w:sz w:val="16"/>
                <w:szCs w:val="16"/>
              </w:rPr>
              <w:t>Federation; Korea,</w:t>
            </w:r>
            <w:r w:rsidRPr="00175A8D">
              <w:t xml:space="preserve"> </w:t>
            </w:r>
            <w:r w:rsidRPr="00175A8D">
              <w:rPr>
                <w:rFonts w:cs="Tahoma"/>
                <w:sz w:val="16"/>
                <w:szCs w:val="16"/>
              </w:rPr>
              <w:t>Republic of</w:t>
            </w:r>
          </w:p>
        </w:tc>
      </w:tr>
      <w:tr w:rsidR="00A5581D" w:rsidRPr="00175A8D" w:rsidTr="00EA3B77">
        <w:trPr>
          <w:cnfStyle w:val="000000010000" w:firstRow="0" w:lastRow="0" w:firstColumn="0" w:lastColumn="0" w:oddVBand="0" w:evenVBand="0" w:oddHBand="0" w:evenHBand="1" w:firstRowFirstColumn="0" w:firstRowLastColumn="0" w:lastRowFirstColumn="0" w:lastRowLastColumn="0"/>
        </w:trPr>
        <w:tc>
          <w:tcPr>
            <w:tcW w:w="5949" w:type="dxa"/>
          </w:tcPr>
          <w:p w:rsidR="00A5581D" w:rsidRPr="00B7758A" w:rsidRDefault="00A5581D" w:rsidP="00C266D1">
            <w:pPr>
              <w:jc w:val="left"/>
              <w:rPr>
                <w:rFonts w:cs="Tahoma"/>
                <w:b/>
                <w:sz w:val="16"/>
                <w:szCs w:val="16"/>
                <w:vertAlign w:val="superscript"/>
              </w:rPr>
            </w:pPr>
            <w:r w:rsidRPr="00175A8D">
              <w:rPr>
                <w:rFonts w:cs="Tahoma"/>
                <w:b/>
                <w:sz w:val="16"/>
                <w:szCs w:val="16"/>
              </w:rPr>
              <w:t>Kingdom of Bahrain; State of Kuwait; Oman; Qatar; Kingdom of Saudi Arabia; and United Arab Emirates</w:t>
            </w:r>
            <w:r w:rsidR="006B4A27" w:rsidRPr="00C254CC">
              <w:rPr>
                <w:rFonts w:cs="Tahoma"/>
                <w:sz w:val="16"/>
                <w:szCs w:val="16"/>
                <w:vertAlign w:val="superscript"/>
              </w:rPr>
              <w:t>b</w:t>
            </w:r>
          </w:p>
        </w:tc>
        <w:tc>
          <w:tcPr>
            <w:tcW w:w="3118" w:type="dxa"/>
          </w:tcPr>
          <w:p w:rsidR="00A5581D" w:rsidRPr="00175A8D" w:rsidRDefault="00A5581D" w:rsidP="00C266D1">
            <w:pPr>
              <w:jc w:val="left"/>
              <w:rPr>
                <w:rFonts w:cs="Tahoma"/>
                <w:b/>
                <w:sz w:val="16"/>
                <w:szCs w:val="16"/>
              </w:rPr>
            </w:pPr>
          </w:p>
        </w:tc>
      </w:tr>
      <w:tr w:rsidR="00A5581D" w:rsidRPr="00175A8D" w:rsidTr="00EA3B77">
        <w:tc>
          <w:tcPr>
            <w:tcW w:w="5949" w:type="dxa"/>
          </w:tcPr>
          <w:p w:rsidR="00A5581D" w:rsidRPr="00175A8D" w:rsidRDefault="00A5581D" w:rsidP="00C266D1">
            <w:pPr>
              <w:jc w:val="left"/>
              <w:rPr>
                <w:rFonts w:cs="Tahoma"/>
                <w:sz w:val="16"/>
                <w:szCs w:val="16"/>
              </w:rPr>
            </w:pPr>
            <w:r w:rsidRPr="00175A8D">
              <w:rPr>
                <w:rFonts w:cs="Tahoma"/>
                <w:sz w:val="16"/>
                <w:szCs w:val="16"/>
              </w:rPr>
              <w:t>Investigation on certain flat-rolled steel products</w:t>
            </w:r>
          </w:p>
        </w:tc>
        <w:tc>
          <w:tcPr>
            <w:tcW w:w="3118" w:type="dxa"/>
          </w:tcPr>
          <w:p w:rsidR="00A5581D" w:rsidRPr="00175A8D" w:rsidRDefault="00A5581D" w:rsidP="00C266D1">
            <w:pPr>
              <w:jc w:val="left"/>
              <w:rPr>
                <w:rFonts w:cs="Tahoma"/>
                <w:sz w:val="16"/>
                <w:szCs w:val="16"/>
              </w:rPr>
            </w:pPr>
            <w:r w:rsidRPr="00175A8D">
              <w:rPr>
                <w:rFonts w:cs="Tahoma"/>
                <w:sz w:val="16"/>
                <w:szCs w:val="16"/>
              </w:rPr>
              <w:t xml:space="preserve">Ukraine; Japan; Korea, Republic of </w:t>
            </w:r>
          </w:p>
        </w:tc>
      </w:tr>
      <w:tr w:rsidR="00A5581D" w:rsidRPr="00175A8D" w:rsidTr="00EA3B77">
        <w:trPr>
          <w:cnfStyle w:val="000000010000" w:firstRow="0" w:lastRow="0" w:firstColumn="0" w:lastColumn="0" w:oddVBand="0" w:evenVBand="0" w:oddHBand="0" w:evenHBand="1" w:firstRowFirstColumn="0" w:firstRowLastColumn="0" w:lastRowFirstColumn="0" w:lastRowLastColumn="0"/>
        </w:trPr>
        <w:tc>
          <w:tcPr>
            <w:tcW w:w="5949" w:type="dxa"/>
          </w:tcPr>
          <w:p w:rsidR="00A5581D" w:rsidRPr="00175A8D" w:rsidRDefault="00A5581D" w:rsidP="00C266D1">
            <w:pPr>
              <w:jc w:val="left"/>
              <w:rPr>
                <w:rFonts w:cs="Tahoma"/>
                <w:b/>
                <w:sz w:val="16"/>
                <w:szCs w:val="16"/>
              </w:rPr>
            </w:pPr>
            <w:r w:rsidRPr="00175A8D">
              <w:rPr>
                <w:rFonts w:cs="Tahoma"/>
                <w:b/>
                <w:sz w:val="16"/>
                <w:szCs w:val="16"/>
              </w:rPr>
              <w:t>India</w:t>
            </w:r>
          </w:p>
        </w:tc>
        <w:tc>
          <w:tcPr>
            <w:tcW w:w="3118" w:type="dxa"/>
          </w:tcPr>
          <w:p w:rsidR="00A5581D" w:rsidRPr="00175A8D" w:rsidRDefault="00A5581D" w:rsidP="00C266D1">
            <w:pPr>
              <w:jc w:val="left"/>
              <w:rPr>
                <w:rFonts w:cs="Tahoma"/>
                <w:sz w:val="16"/>
                <w:szCs w:val="16"/>
              </w:rPr>
            </w:pPr>
          </w:p>
        </w:tc>
      </w:tr>
      <w:tr w:rsidR="00A5581D" w:rsidRPr="00175A8D" w:rsidTr="00EA3B77">
        <w:tc>
          <w:tcPr>
            <w:tcW w:w="5949" w:type="dxa"/>
          </w:tcPr>
          <w:p w:rsidR="00A5581D" w:rsidRPr="00175A8D" w:rsidRDefault="00A5581D" w:rsidP="00C266D1">
            <w:pPr>
              <w:jc w:val="left"/>
              <w:rPr>
                <w:rFonts w:cs="Tahoma"/>
                <w:sz w:val="16"/>
                <w:szCs w:val="16"/>
              </w:rPr>
            </w:pPr>
            <w:r w:rsidRPr="00175A8D">
              <w:rPr>
                <w:rFonts w:cs="Tahoma"/>
                <w:sz w:val="16"/>
                <w:szCs w:val="16"/>
              </w:rPr>
              <w:t>Investigation on solar cells</w:t>
            </w:r>
          </w:p>
        </w:tc>
        <w:tc>
          <w:tcPr>
            <w:tcW w:w="3118" w:type="dxa"/>
          </w:tcPr>
          <w:p w:rsidR="00A5581D" w:rsidRPr="00175A8D" w:rsidRDefault="00A5581D" w:rsidP="00C266D1">
            <w:pPr>
              <w:jc w:val="left"/>
              <w:rPr>
                <w:rFonts w:cs="Tahoma"/>
                <w:sz w:val="16"/>
                <w:szCs w:val="16"/>
              </w:rPr>
            </w:pPr>
            <w:r w:rsidRPr="00175A8D">
              <w:rPr>
                <w:rFonts w:cs="Tahoma"/>
                <w:sz w:val="16"/>
                <w:szCs w:val="16"/>
              </w:rPr>
              <w:t>Japan</w:t>
            </w:r>
          </w:p>
        </w:tc>
      </w:tr>
      <w:tr w:rsidR="00A5581D" w:rsidRPr="00175A8D" w:rsidTr="00EA3B77">
        <w:trPr>
          <w:cnfStyle w:val="000000010000" w:firstRow="0" w:lastRow="0" w:firstColumn="0" w:lastColumn="0" w:oddVBand="0" w:evenVBand="0" w:oddHBand="0" w:evenHBand="1" w:firstRowFirstColumn="0" w:firstRowLastColumn="0" w:lastRowFirstColumn="0" w:lastRowLastColumn="0"/>
        </w:trPr>
        <w:tc>
          <w:tcPr>
            <w:tcW w:w="5949" w:type="dxa"/>
          </w:tcPr>
          <w:p w:rsidR="00A5581D" w:rsidRPr="00175A8D" w:rsidRDefault="00A5581D" w:rsidP="00C266D1">
            <w:pPr>
              <w:jc w:val="left"/>
              <w:rPr>
                <w:rFonts w:cs="Tahoma"/>
                <w:b/>
                <w:sz w:val="16"/>
                <w:szCs w:val="16"/>
              </w:rPr>
            </w:pPr>
            <w:r w:rsidRPr="00175A8D">
              <w:rPr>
                <w:rFonts w:cs="Tahoma"/>
                <w:b/>
                <w:sz w:val="16"/>
                <w:szCs w:val="16"/>
              </w:rPr>
              <w:t>Indonesia</w:t>
            </w:r>
          </w:p>
        </w:tc>
        <w:tc>
          <w:tcPr>
            <w:tcW w:w="3118" w:type="dxa"/>
          </w:tcPr>
          <w:p w:rsidR="00A5581D" w:rsidRPr="00175A8D" w:rsidRDefault="00A5581D" w:rsidP="00C266D1">
            <w:pPr>
              <w:jc w:val="left"/>
              <w:rPr>
                <w:rFonts w:cs="Tahoma"/>
                <w:sz w:val="16"/>
                <w:szCs w:val="16"/>
              </w:rPr>
            </w:pPr>
          </w:p>
        </w:tc>
      </w:tr>
      <w:tr w:rsidR="00A5581D" w:rsidRPr="00175A8D" w:rsidTr="00EA3B77">
        <w:tc>
          <w:tcPr>
            <w:tcW w:w="5949" w:type="dxa"/>
          </w:tcPr>
          <w:p w:rsidR="00A5581D" w:rsidRPr="00175A8D" w:rsidRDefault="00A5581D" w:rsidP="00C266D1">
            <w:pPr>
              <w:jc w:val="left"/>
              <w:rPr>
                <w:rFonts w:cs="Tahoma"/>
                <w:sz w:val="16"/>
                <w:szCs w:val="16"/>
              </w:rPr>
            </w:pPr>
            <w:r w:rsidRPr="00175A8D">
              <w:rPr>
                <w:rFonts w:cs="Tahoma"/>
                <w:sz w:val="16"/>
                <w:szCs w:val="16"/>
              </w:rPr>
              <w:t>Investigation on ceramic flags and paving, hearth or wall tiles</w:t>
            </w:r>
          </w:p>
        </w:tc>
        <w:tc>
          <w:tcPr>
            <w:tcW w:w="3118" w:type="dxa"/>
          </w:tcPr>
          <w:p w:rsidR="00A5581D" w:rsidRPr="00175A8D" w:rsidRDefault="00A5581D" w:rsidP="00C266D1">
            <w:pPr>
              <w:jc w:val="left"/>
              <w:rPr>
                <w:rFonts w:cs="Tahoma"/>
                <w:sz w:val="16"/>
                <w:szCs w:val="16"/>
              </w:rPr>
            </w:pPr>
            <w:r w:rsidRPr="00175A8D">
              <w:rPr>
                <w:rFonts w:cs="Tahoma"/>
                <w:sz w:val="16"/>
                <w:szCs w:val="16"/>
              </w:rPr>
              <w:t>Japan</w:t>
            </w:r>
          </w:p>
        </w:tc>
      </w:tr>
      <w:tr w:rsidR="00A5581D" w:rsidRPr="00175A8D" w:rsidTr="00EA3B77">
        <w:trPr>
          <w:cnfStyle w:val="000000010000" w:firstRow="0" w:lastRow="0" w:firstColumn="0" w:lastColumn="0" w:oddVBand="0" w:evenVBand="0" w:oddHBand="0" w:evenHBand="1" w:firstRowFirstColumn="0" w:firstRowLastColumn="0" w:lastRowFirstColumn="0" w:lastRowLastColumn="0"/>
        </w:trPr>
        <w:tc>
          <w:tcPr>
            <w:tcW w:w="5949" w:type="dxa"/>
          </w:tcPr>
          <w:p w:rsidR="00A5581D" w:rsidRPr="00175A8D" w:rsidRDefault="00A5581D" w:rsidP="00C266D1">
            <w:pPr>
              <w:jc w:val="left"/>
              <w:rPr>
                <w:rFonts w:cs="Tahoma"/>
                <w:sz w:val="16"/>
                <w:szCs w:val="16"/>
              </w:rPr>
            </w:pPr>
            <w:r w:rsidRPr="00175A8D">
              <w:rPr>
                <w:rFonts w:cs="Tahoma"/>
                <w:sz w:val="16"/>
                <w:szCs w:val="16"/>
              </w:rPr>
              <w:t>Investigation on aluminium foil</w:t>
            </w:r>
          </w:p>
        </w:tc>
        <w:tc>
          <w:tcPr>
            <w:tcW w:w="3118" w:type="dxa"/>
          </w:tcPr>
          <w:p w:rsidR="00A5581D" w:rsidRPr="00175A8D" w:rsidRDefault="00EA3B77" w:rsidP="00C266D1">
            <w:pPr>
              <w:jc w:val="left"/>
              <w:rPr>
                <w:rFonts w:cs="Tahoma"/>
                <w:sz w:val="16"/>
                <w:szCs w:val="16"/>
              </w:rPr>
            </w:pPr>
            <w:r>
              <w:rPr>
                <w:rFonts w:cs="Tahoma"/>
                <w:sz w:val="16"/>
                <w:szCs w:val="16"/>
              </w:rPr>
              <w:t>Japan;</w:t>
            </w:r>
            <w:r w:rsidR="00A5581D" w:rsidRPr="00175A8D">
              <w:rPr>
                <w:rFonts w:cs="Tahoma"/>
                <w:sz w:val="16"/>
                <w:szCs w:val="16"/>
              </w:rPr>
              <w:t xml:space="preserve"> Korea, Republic of</w:t>
            </w:r>
          </w:p>
        </w:tc>
      </w:tr>
      <w:tr w:rsidR="00A5581D" w:rsidRPr="00175A8D" w:rsidTr="00EA3B77">
        <w:tc>
          <w:tcPr>
            <w:tcW w:w="5949" w:type="dxa"/>
          </w:tcPr>
          <w:p w:rsidR="00A5581D" w:rsidRPr="00175A8D" w:rsidRDefault="00A5581D" w:rsidP="00C266D1">
            <w:pPr>
              <w:jc w:val="left"/>
              <w:rPr>
                <w:rFonts w:cs="Tahoma"/>
                <w:b/>
                <w:sz w:val="16"/>
                <w:szCs w:val="16"/>
              </w:rPr>
            </w:pPr>
            <w:r w:rsidRPr="00175A8D">
              <w:rPr>
                <w:rFonts w:cs="Tahoma"/>
                <w:b/>
                <w:sz w:val="16"/>
                <w:szCs w:val="16"/>
              </w:rPr>
              <w:t>Madagascar</w:t>
            </w:r>
          </w:p>
        </w:tc>
        <w:tc>
          <w:tcPr>
            <w:tcW w:w="3118" w:type="dxa"/>
          </w:tcPr>
          <w:p w:rsidR="00A5581D" w:rsidRPr="00175A8D" w:rsidRDefault="00A5581D" w:rsidP="00C266D1">
            <w:pPr>
              <w:jc w:val="left"/>
              <w:rPr>
                <w:rFonts w:cs="Tahoma"/>
                <w:sz w:val="16"/>
                <w:szCs w:val="16"/>
              </w:rPr>
            </w:pPr>
          </w:p>
        </w:tc>
      </w:tr>
      <w:tr w:rsidR="00A5581D" w:rsidRPr="00175A8D" w:rsidTr="00EA3B77">
        <w:trPr>
          <w:cnfStyle w:val="000000010000" w:firstRow="0" w:lastRow="0" w:firstColumn="0" w:lastColumn="0" w:oddVBand="0" w:evenVBand="0" w:oddHBand="0" w:evenHBand="1" w:firstRowFirstColumn="0" w:firstRowLastColumn="0" w:lastRowFirstColumn="0" w:lastRowLastColumn="0"/>
        </w:trPr>
        <w:tc>
          <w:tcPr>
            <w:tcW w:w="5949" w:type="dxa"/>
          </w:tcPr>
          <w:p w:rsidR="00A5581D" w:rsidRPr="00175A8D" w:rsidRDefault="00A5581D" w:rsidP="00C266D1">
            <w:pPr>
              <w:jc w:val="left"/>
              <w:rPr>
                <w:rFonts w:cs="Tahoma"/>
                <w:sz w:val="16"/>
                <w:szCs w:val="16"/>
              </w:rPr>
            </w:pPr>
            <w:r w:rsidRPr="00175A8D">
              <w:rPr>
                <w:rFonts w:cs="Tahoma"/>
                <w:sz w:val="16"/>
                <w:szCs w:val="16"/>
              </w:rPr>
              <w:t>Investigation on pasta</w:t>
            </w:r>
          </w:p>
        </w:tc>
        <w:tc>
          <w:tcPr>
            <w:tcW w:w="3118" w:type="dxa"/>
          </w:tcPr>
          <w:p w:rsidR="00A5581D" w:rsidRPr="00175A8D" w:rsidRDefault="00F80A6D" w:rsidP="00C266D1">
            <w:pPr>
              <w:jc w:val="left"/>
              <w:rPr>
                <w:rFonts w:cs="Tahoma"/>
                <w:sz w:val="16"/>
                <w:szCs w:val="16"/>
              </w:rPr>
            </w:pPr>
            <w:r>
              <w:rPr>
                <w:rFonts w:cs="Tahoma"/>
                <w:sz w:val="16"/>
                <w:szCs w:val="16"/>
              </w:rPr>
              <w:t>Mauritius,</w:t>
            </w:r>
            <w:r w:rsidR="00A5581D" w:rsidRPr="00175A8D">
              <w:rPr>
                <w:rFonts w:cs="Tahoma"/>
                <w:sz w:val="16"/>
                <w:szCs w:val="16"/>
              </w:rPr>
              <w:t xml:space="preserve"> </w:t>
            </w:r>
            <w:r>
              <w:rPr>
                <w:rFonts w:cs="Tahoma"/>
                <w:sz w:val="16"/>
                <w:szCs w:val="16"/>
              </w:rPr>
              <w:t>United States,</w:t>
            </w:r>
            <w:r w:rsidR="00A5581D" w:rsidRPr="00175A8D">
              <w:rPr>
                <w:rFonts w:cs="Tahoma"/>
                <w:sz w:val="16"/>
                <w:szCs w:val="16"/>
              </w:rPr>
              <w:t xml:space="preserve"> Egypt</w:t>
            </w:r>
          </w:p>
        </w:tc>
      </w:tr>
      <w:tr w:rsidR="00A5581D" w:rsidRPr="00175A8D" w:rsidTr="00EA3B77">
        <w:tc>
          <w:tcPr>
            <w:tcW w:w="5949" w:type="dxa"/>
          </w:tcPr>
          <w:p w:rsidR="00A5581D" w:rsidRPr="00175A8D" w:rsidRDefault="00A5581D" w:rsidP="00C266D1">
            <w:pPr>
              <w:jc w:val="left"/>
              <w:rPr>
                <w:rFonts w:cs="Tahoma"/>
                <w:b/>
                <w:sz w:val="16"/>
                <w:szCs w:val="16"/>
              </w:rPr>
            </w:pPr>
            <w:r w:rsidRPr="00175A8D">
              <w:rPr>
                <w:rFonts w:cs="Tahoma"/>
                <w:b/>
                <w:sz w:val="16"/>
                <w:szCs w:val="16"/>
              </w:rPr>
              <w:t>Morocco</w:t>
            </w:r>
          </w:p>
        </w:tc>
        <w:tc>
          <w:tcPr>
            <w:tcW w:w="3118" w:type="dxa"/>
          </w:tcPr>
          <w:p w:rsidR="00A5581D" w:rsidRPr="00175A8D" w:rsidRDefault="00A5581D" w:rsidP="00C266D1">
            <w:pPr>
              <w:jc w:val="left"/>
              <w:rPr>
                <w:rFonts w:cs="Tahoma"/>
                <w:sz w:val="16"/>
                <w:szCs w:val="16"/>
              </w:rPr>
            </w:pPr>
          </w:p>
        </w:tc>
      </w:tr>
      <w:tr w:rsidR="00A5581D" w:rsidRPr="00175A8D" w:rsidTr="00EA3B77">
        <w:trPr>
          <w:cnfStyle w:val="000000010000" w:firstRow="0" w:lastRow="0" w:firstColumn="0" w:lastColumn="0" w:oddVBand="0" w:evenVBand="0" w:oddHBand="0" w:evenHBand="1" w:firstRowFirstColumn="0" w:firstRowLastColumn="0" w:lastRowFirstColumn="0" w:lastRowLastColumn="0"/>
        </w:trPr>
        <w:tc>
          <w:tcPr>
            <w:tcW w:w="5949" w:type="dxa"/>
          </w:tcPr>
          <w:p w:rsidR="00A5581D" w:rsidRPr="00175A8D" w:rsidRDefault="00A5581D" w:rsidP="00C266D1">
            <w:pPr>
              <w:jc w:val="left"/>
              <w:rPr>
                <w:rFonts w:cs="Tahoma"/>
                <w:sz w:val="16"/>
                <w:szCs w:val="16"/>
              </w:rPr>
            </w:pPr>
            <w:r w:rsidRPr="00175A8D">
              <w:rPr>
                <w:rFonts w:cs="Tahoma"/>
                <w:sz w:val="16"/>
                <w:szCs w:val="16"/>
              </w:rPr>
              <w:t>Investigation on coated wood board</w:t>
            </w:r>
          </w:p>
        </w:tc>
        <w:tc>
          <w:tcPr>
            <w:tcW w:w="3118" w:type="dxa"/>
          </w:tcPr>
          <w:p w:rsidR="00A5581D" w:rsidRPr="00175A8D" w:rsidRDefault="00A5581D" w:rsidP="00C266D1">
            <w:pPr>
              <w:jc w:val="left"/>
              <w:rPr>
                <w:rFonts w:cs="Tahoma"/>
                <w:sz w:val="16"/>
                <w:szCs w:val="16"/>
              </w:rPr>
            </w:pPr>
            <w:r w:rsidRPr="00175A8D">
              <w:rPr>
                <w:rFonts w:cs="Tahoma"/>
                <w:sz w:val="16"/>
                <w:szCs w:val="16"/>
              </w:rPr>
              <w:t>European Union</w:t>
            </w:r>
          </w:p>
        </w:tc>
      </w:tr>
      <w:tr w:rsidR="00A5581D" w:rsidRPr="00175A8D" w:rsidTr="00EA3B77">
        <w:tc>
          <w:tcPr>
            <w:tcW w:w="5949" w:type="dxa"/>
          </w:tcPr>
          <w:p w:rsidR="00A5581D" w:rsidRPr="00175A8D" w:rsidRDefault="00A5581D" w:rsidP="00C266D1">
            <w:pPr>
              <w:jc w:val="left"/>
              <w:rPr>
                <w:rFonts w:cs="Tahoma"/>
                <w:sz w:val="16"/>
                <w:szCs w:val="16"/>
              </w:rPr>
            </w:pPr>
            <w:r w:rsidRPr="00175A8D">
              <w:rPr>
                <w:rFonts w:cs="Tahoma"/>
                <w:sz w:val="16"/>
                <w:szCs w:val="16"/>
              </w:rPr>
              <w:t>Investigation on cold-rolled sheets and plated or coated sheets</w:t>
            </w:r>
          </w:p>
        </w:tc>
        <w:tc>
          <w:tcPr>
            <w:tcW w:w="3118" w:type="dxa"/>
          </w:tcPr>
          <w:p w:rsidR="00A5581D" w:rsidRPr="00175A8D" w:rsidRDefault="00F80A6D" w:rsidP="00C266D1">
            <w:pPr>
              <w:jc w:val="left"/>
              <w:rPr>
                <w:rFonts w:cs="Tahoma"/>
                <w:sz w:val="16"/>
                <w:szCs w:val="16"/>
              </w:rPr>
            </w:pPr>
            <w:r>
              <w:rPr>
                <w:rFonts w:cs="Tahoma"/>
                <w:sz w:val="16"/>
                <w:szCs w:val="16"/>
              </w:rPr>
              <w:t>Turkey,</w:t>
            </w:r>
            <w:r w:rsidR="00A5581D" w:rsidRPr="00175A8D">
              <w:rPr>
                <w:rFonts w:cs="Tahoma"/>
                <w:sz w:val="16"/>
                <w:szCs w:val="16"/>
              </w:rPr>
              <w:t xml:space="preserve"> European Union</w:t>
            </w:r>
          </w:p>
        </w:tc>
      </w:tr>
      <w:tr w:rsidR="00A5581D" w:rsidRPr="00175A8D" w:rsidTr="00EA3B77">
        <w:trPr>
          <w:cnfStyle w:val="000000010000" w:firstRow="0" w:lastRow="0" w:firstColumn="0" w:lastColumn="0" w:oddVBand="0" w:evenVBand="0" w:oddHBand="0" w:evenHBand="1" w:firstRowFirstColumn="0" w:firstRowLastColumn="0" w:lastRowFirstColumn="0" w:lastRowLastColumn="0"/>
        </w:trPr>
        <w:tc>
          <w:tcPr>
            <w:tcW w:w="5949" w:type="dxa"/>
          </w:tcPr>
          <w:p w:rsidR="00A5581D" w:rsidRPr="00175A8D" w:rsidRDefault="00A5581D" w:rsidP="00C266D1">
            <w:pPr>
              <w:jc w:val="left"/>
              <w:rPr>
                <w:rFonts w:cs="Tahoma"/>
                <w:sz w:val="16"/>
                <w:szCs w:val="16"/>
              </w:rPr>
            </w:pPr>
            <w:r w:rsidRPr="00175A8D">
              <w:rPr>
                <w:rFonts w:cs="Tahoma"/>
                <w:sz w:val="16"/>
                <w:szCs w:val="16"/>
              </w:rPr>
              <w:t>Investigation on wire rods and reinforcing bars</w:t>
            </w:r>
          </w:p>
        </w:tc>
        <w:tc>
          <w:tcPr>
            <w:tcW w:w="3118" w:type="dxa"/>
          </w:tcPr>
          <w:p w:rsidR="00A5581D" w:rsidRPr="00175A8D" w:rsidRDefault="00F80A6D" w:rsidP="00C266D1">
            <w:pPr>
              <w:jc w:val="left"/>
              <w:rPr>
                <w:rFonts w:cs="Tahoma"/>
                <w:sz w:val="16"/>
                <w:szCs w:val="16"/>
              </w:rPr>
            </w:pPr>
            <w:r>
              <w:rPr>
                <w:rFonts w:cs="Tahoma"/>
                <w:sz w:val="16"/>
                <w:szCs w:val="16"/>
              </w:rPr>
              <w:t>Turkey,</w:t>
            </w:r>
            <w:r w:rsidR="00A5581D" w:rsidRPr="00175A8D">
              <w:rPr>
                <w:rFonts w:cs="Tahoma"/>
                <w:sz w:val="16"/>
                <w:szCs w:val="16"/>
              </w:rPr>
              <w:t xml:space="preserve"> Ukraine</w:t>
            </w:r>
          </w:p>
        </w:tc>
      </w:tr>
      <w:tr w:rsidR="00A5581D" w:rsidRPr="00175A8D" w:rsidTr="00EA3B77">
        <w:tc>
          <w:tcPr>
            <w:tcW w:w="5949" w:type="dxa"/>
          </w:tcPr>
          <w:p w:rsidR="00A5581D" w:rsidRPr="00175A8D" w:rsidRDefault="00A5581D" w:rsidP="00C266D1">
            <w:pPr>
              <w:jc w:val="left"/>
              <w:rPr>
                <w:rFonts w:cs="Tahoma"/>
                <w:b/>
                <w:sz w:val="16"/>
                <w:szCs w:val="16"/>
              </w:rPr>
            </w:pPr>
            <w:r w:rsidRPr="00175A8D">
              <w:rPr>
                <w:rFonts w:cs="Tahoma"/>
                <w:b/>
                <w:sz w:val="16"/>
                <w:szCs w:val="16"/>
              </w:rPr>
              <w:t>Philippines</w:t>
            </w:r>
          </w:p>
        </w:tc>
        <w:tc>
          <w:tcPr>
            <w:tcW w:w="3118" w:type="dxa"/>
          </w:tcPr>
          <w:p w:rsidR="00A5581D" w:rsidRPr="00175A8D" w:rsidRDefault="00A5581D" w:rsidP="00C266D1">
            <w:pPr>
              <w:jc w:val="left"/>
              <w:rPr>
                <w:rFonts w:cs="Tahoma"/>
                <w:sz w:val="16"/>
                <w:szCs w:val="16"/>
              </w:rPr>
            </w:pPr>
          </w:p>
        </w:tc>
      </w:tr>
      <w:tr w:rsidR="00A5581D" w:rsidRPr="00175A8D" w:rsidTr="00EA3B77">
        <w:trPr>
          <w:cnfStyle w:val="000000010000" w:firstRow="0" w:lastRow="0" w:firstColumn="0" w:lastColumn="0" w:oddVBand="0" w:evenVBand="0" w:oddHBand="0" w:evenHBand="1" w:firstRowFirstColumn="0" w:firstRowLastColumn="0" w:lastRowFirstColumn="0" w:lastRowLastColumn="0"/>
        </w:trPr>
        <w:tc>
          <w:tcPr>
            <w:tcW w:w="5949" w:type="dxa"/>
          </w:tcPr>
          <w:p w:rsidR="00A5581D" w:rsidRPr="00175A8D" w:rsidRDefault="00A5581D" w:rsidP="00C266D1">
            <w:pPr>
              <w:jc w:val="left"/>
              <w:rPr>
                <w:rFonts w:cs="Tahoma"/>
                <w:sz w:val="16"/>
                <w:szCs w:val="16"/>
              </w:rPr>
            </w:pPr>
            <w:r w:rsidRPr="00175A8D">
              <w:rPr>
                <w:rFonts w:cs="Tahoma"/>
                <w:sz w:val="16"/>
                <w:szCs w:val="16"/>
              </w:rPr>
              <w:t>Investigation on float glass</w:t>
            </w:r>
          </w:p>
        </w:tc>
        <w:tc>
          <w:tcPr>
            <w:tcW w:w="3118" w:type="dxa"/>
          </w:tcPr>
          <w:p w:rsidR="00A5581D" w:rsidRPr="00175A8D" w:rsidRDefault="00A5581D" w:rsidP="00C266D1">
            <w:pPr>
              <w:jc w:val="left"/>
              <w:rPr>
                <w:rFonts w:cs="Tahoma"/>
                <w:sz w:val="16"/>
                <w:szCs w:val="16"/>
              </w:rPr>
            </w:pPr>
            <w:r w:rsidRPr="00175A8D">
              <w:rPr>
                <w:rFonts w:cs="Tahoma"/>
                <w:sz w:val="16"/>
                <w:szCs w:val="16"/>
              </w:rPr>
              <w:t>European Union</w:t>
            </w:r>
          </w:p>
        </w:tc>
      </w:tr>
      <w:tr w:rsidR="00A5581D" w:rsidRPr="00175A8D" w:rsidTr="00EA3B77">
        <w:tc>
          <w:tcPr>
            <w:tcW w:w="5949" w:type="dxa"/>
          </w:tcPr>
          <w:p w:rsidR="00A5581D" w:rsidRPr="00175A8D" w:rsidRDefault="00A5581D" w:rsidP="00C266D1">
            <w:pPr>
              <w:jc w:val="left"/>
              <w:rPr>
                <w:rFonts w:cs="Tahoma"/>
                <w:b/>
                <w:sz w:val="16"/>
                <w:szCs w:val="16"/>
              </w:rPr>
            </w:pPr>
            <w:r w:rsidRPr="00175A8D">
              <w:rPr>
                <w:rFonts w:cs="Tahoma"/>
                <w:b/>
                <w:sz w:val="16"/>
                <w:szCs w:val="16"/>
              </w:rPr>
              <w:t>South Africa</w:t>
            </w:r>
          </w:p>
        </w:tc>
        <w:tc>
          <w:tcPr>
            <w:tcW w:w="3118" w:type="dxa"/>
          </w:tcPr>
          <w:p w:rsidR="00A5581D" w:rsidRPr="00175A8D" w:rsidRDefault="00A5581D" w:rsidP="00C266D1">
            <w:pPr>
              <w:jc w:val="left"/>
              <w:rPr>
                <w:rFonts w:cs="Tahoma"/>
                <w:sz w:val="16"/>
                <w:szCs w:val="16"/>
              </w:rPr>
            </w:pPr>
          </w:p>
        </w:tc>
      </w:tr>
      <w:tr w:rsidR="00A5581D" w:rsidRPr="00175A8D" w:rsidTr="00EA3B77">
        <w:trPr>
          <w:cnfStyle w:val="000000010000" w:firstRow="0" w:lastRow="0" w:firstColumn="0" w:lastColumn="0" w:oddVBand="0" w:evenVBand="0" w:oddHBand="0" w:evenHBand="1" w:firstRowFirstColumn="0" w:firstRowLastColumn="0" w:lastRowFirstColumn="0" w:lastRowLastColumn="0"/>
        </w:trPr>
        <w:tc>
          <w:tcPr>
            <w:tcW w:w="5949" w:type="dxa"/>
          </w:tcPr>
          <w:p w:rsidR="00A5581D" w:rsidRPr="00175A8D" w:rsidRDefault="00A5581D" w:rsidP="00C266D1">
            <w:pPr>
              <w:jc w:val="left"/>
              <w:rPr>
                <w:rFonts w:cs="Tahoma"/>
                <w:sz w:val="16"/>
                <w:szCs w:val="16"/>
              </w:rPr>
            </w:pPr>
            <w:r w:rsidRPr="00175A8D">
              <w:rPr>
                <w:rFonts w:cs="Tahoma"/>
                <w:sz w:val="16"/>
                <w:szCs w:val="16"/>
              </w:rPr>
              <w:t>Investigation on threaded fasteners of iron or steel</w:t>
            </w:r>
          </w:p>
        </w:tc>
        <w:tc>
          <w:tcPr>
            <w:tcW w:w="3118" w:type="dxa"/>
          </w:tcPr>
          <w:p w:rsidR="00A5581D" w:rsidRPr="00175A8D" w:rsidRDefault="00A5581D" w:rsidP="00C266D1">
            <w:pPr>
              <w:jc w:val="left"/>
              <w:rPr>
                <w:rFonts w:cs="Tahoma"/>
                <w:sz w:val="16"/>
                <w:szCs w:val="16"/>
              </w:rPr>
            </w:pPr>
            <w:r w:rsidRPr="00175A8D">
              <w:rPr>
                <w:rFonts w:cs="Tahoma"/>
                <w:sz w:val="16"/>
                <w:szCs w:val="16"/>
              </w:rPr>
              <w:t>European Union</w:t>
            </w:r>
          </w:p>
        </w:tc>
      </w:tr>
      <w:tr w:rsidR="00A5581D" w:rsidRPr="00175A8D" w:rsidTr="00EA3B77">
        <w:tc>
          <w:tcPr>
            <w:tcW w:w="5949" w:type="dxa"/>
          </w:tcPr>
          <w:p w:rsidR="00A5581D" w:rsidRPr="00175A8D" w:rsidRDefault="00A5581D" w:rsidP="00C266D1">
            <w:pPr>
              <w:jc w:val="left"/>
              <w:rPr>
                <w:rFonts w:cs="Tahoma"/>
                <w:b/>
                <w:sz w:val="16"/>
                <w:szCs w:val="16"/>
              </w:rPr>
            </w:pPr>
            <w:r w:rsidRPr="00175A8D">
              <w:rPr>
                <w:rFonts w:cs="Tahoma"/>
                <w:b/>
                <w:sz w:val="16"/>
                <w:szCs w:val="16"/>
              </w:rPr>
              <w:t>Turkey</w:t>
            </w:r>
          </w:p>
        </w:tc>
        <w:tc>
          <w:tcPr>
            <w:tcW w:w="3118" w:type="dxa"/>
          </w:tcPr>
          <w:p w:rsidR="00A5581D" w:rsidRPr="00175A8D" w:rsidRDefault="00A5581D" w:rsidP="00C266D1">
            <w:pPr>
              <w:jc w:val="left"/>
              <w:rPr>
                <w:rFonts w:cs="Tahoma"/>
                <w:sz w:val="16"/>
                <w:szCs w:val="16"/>
              </w:rPr>
            </w:pPr>
          </w:p>
        </w:tc>
      </w:tr>
      <w:tr w:rsidR="00A5581D" w:rsidRPr="00175A8D" w:rsidTr="00EA3B77">
        <w:trPr>
          <w:cnfStyle w:val="000000010000" w:firstRow="0" w:lastRow="0" w:firstColumn="0" w:lastColumn="0" w:oddVBand="0" w:evenVBand="0" w:oddHBand="0" w:evenHBand="1" w:firstRowFirstColumn="0" w:firstRowLastColumn="0" w:lastRowFirstColumn="0" w:lastRowLastColumn="0"/>
        </w:trPr>
        <w:tc>
          <w:tcPr>
            <w:tcW w:w="5949" w:type="dxa"/>
          </w:tcPr>
          <w:p w:rsidR="00A5581D" w:rsidRPr="00175A8D" w:rsidRDefault="00A5581D" w:rsidP="00C266D1">
            <w:pPr>
              <w:jc w:val="left"/>
              <w:rPr>
                <w:rFonts w:cs="Tahoma"/>
                <w:sz w:val="16"/>
                <w:szCs w:val="16"/>
              </w:rPr>
            </w:pPr>
            <w:r w:rsidRPr="00175A8D">
              <w:rPr>
                <w:rFonts w:cs="Tahoma"/>
                <w:sz w:val="16"/>
                <w:szCs w:val="16"/>
              </w:rPr>
              <w:t>Investigation on iron and steel products</w:t>
            </w:r>
          </w:p>
        </w:tc>
        <w:tc>
          <w:tcPr>
            <w:tcW w:w="3118" w:type="dxa"/>
          </w:tcPr>
          <w:p w:rsidR="00A5581D" w:rsidRPr="00175A8D" w:rsidRDefault="00A5581D" w:rsidP="00C266D1">
            <w:pPr>
              <w:jc w:val="left"/>
              <w:rPr>
                <w:rFonts w:cs="Tahoma"/>
                <w:sz w:val="16"/>
                <w:szCs w:val="16"/>
              </w:rPr>
            </w:pPr>
            <w:r w:rsidRPr="00175A8D">
              <w:rPr>
                <w:rFonts w:cs="Tahoma"/>
                <w:sz w:val="16"/>
                <w:szCs w:val="16"/>
              </w:rPr>
              <w:t>European Union; Korea, Republic of; Japan; Brazil; China; Ukraine</w:t>
            </w:r>
            <w:r w:rsidR="004F1162" w:rsidRPr="00175A8D">
              <w:rPr>
                <w:rFonts w:cs="Tahoma"/>
                <w:sz w:val="16"/>
                <w:szCs w:val="16"/>
              </w:rPr>
              <w:t xml:space="preserve"> </w:t>
            </w:r>
          </w:p>
        </w:tc>
      </w:tr>
      <w:tr w:rsidR="00A5581D" w:rsidRPr="00175A8D" w:rsidTr="00EA3B77">
        <w:tc>
          <w:tcPr>
            <w:tcW w:w="5949" w:type="dxa"/>
          </w:tcPr>
          <w:p w:rsidR="00A5581D" w:rsidRPr="00175A8D" w:rsidRDefault="00A5581D" w:rsidP="00C266D1">
            <w:pPr>
              <w:jc w:val="left"/>
              <w:rPr>
                <w:rFonts w:cs="Tahoma"/>
                <w:sz w:val="16"/>
                <w:szCs w:val="16"/>
              </w:rPr>
            </w:pPr>
            <w:r w:rsidRPr="00175A8D">
              <w:rPr>
                <w:rFonts w:cs="Tahoma"/>
                <w:sz w:val="16"/>
                <w:szCs w:val="16"/>
              </w:rPr>
              <w:t>Investigation on wallpaper and similar wallcoverings</w:t>
            </w:r>
          </w:p>
        </w:tc>
        <w:tc>
          <w:tcPr>
            <w:tcW w:w="3118" w:type="dxa"/>
          </w:tcPr>
          <w:p w:rsidR="00A5581D" w:rsidRPr="00175A8D" w:rsidRDefault="00A5581D" w:rsidP="00C266D1">
            <w:pPr>
              <w:jc w:val="left"/>
              <w:rPr>
                <w:rFonts w:cs="Tahoma"/>
                <w:sz w:val="16"/>
                <w:szCs w:val="16"/>
              </w:rPr>
            </w:pPr>
            <w:r w:rsidRPr="00175A8D">
              <w:rPr>
                <w:rFonts w:cs="Tahoma"/>
                <w:sz w:val="16"/>
                <w:szCs w:val="16"/>
              </w:rPr>
              <w:t>European Union; Korea, Republic of</w:t>
            </w:r>
          </w:p>
        </w:tc>
      </w:tr>
      <w:tr w:rsidR="00A5581D" w:rsidRPr="00175A8D" w:rsidTr="00EA3B77">
        <w:trPr>
          <w:cnfStyle w:val="000000010000" w:firstRow="0" w:lastRow="0" w:firstColumn="0" w:lastColumn="0" w:oddVBand="0" w:evenVBand="0" w:oddHBand="0" w:evenHBand="1" w:firstRowFirstColumn="0" w:firstRowLastColumn="0" w:lastRowFirstColumn="0" w:lastRowLastColumn="0"/>
        </w:trPr>
        <w:tc>
          <w:tcPr>
            <w:tcW w:w="5949" w:type="dxa"/>
          </w:tcPr>
          <w:p w:rsidR="00A5581D" w:rsidRPr="00175A8D" w:rsidRDefault="00A5581D" w:rsidP="00C266D1">
            <w:pPr>
              <w:jc w:val="left"/>
              <w:rPr>
                <w:rFonts w:cs="Tahoma"/>
                <w:sz w:val="16"/>
                <w:szCs w:val="16"/>
              </w:rPr>
            </w:pPr>
            <w:r w:rsidRPr="00175A8D">
              <w:rPr>
                <w:rFonts w:cs="Tahoma"/>
                <w:sz w:val="16"/>
                <w:szCs w:val="16"/>
              </w:rPr>
              <w:t>Investigation on yarn of nylon or other polyamides</w:t>
            </w:r>
          </w:p>
        </w:tc>
        <w:tc>
          <w:tcPr>
            <w:tcW w:w="3118" w:type="dxa"/>
          </w:tcPr>
          <w:p w:rsidR="00A5581D" w:rsidRPr="00175A8D" w:rsidRDefault="00A5581D" w:rsidP="00C266D1">
            <w:pPr>
              <w:jc w:val="left"/>
              <w:rPr>
                <w:rFonts w:cs="Tahoma"/>
                <w:sz w:val="16"/>
                <w:szCs w:val="16"/>
              </w:rPr>
            </w:pPr>
            <w:r w:rsidRPr="00175A8D">
              <w:rPr>
                <w:rFonts w:cs="Tahoma"/>
                <w:sz w:val="16"/>
                <w:szCs w:val="16"/>
              </w:rPr>
              <w:t>European Union; Korea, Republic of</w:t>
            </w:r>
          </w:p>
        </w:tc>
      </w:tr>
      <w:tr w:rsidR="00A5581D" w:rsidRPr="00175A8D" w:rsidTr="00EA3B77">
        <w:tc>
          <w:tcPr>
            <w:tcW w:w="5949" w:type="dxa"/>
          </w:tcPr>
          <w:p w:rsidR="00A5581D" w:rsidRPr="00175A8D" w:rsidRDefault="00A5581D" w:rsidP="00C266D1">
            <w:pPr>
              <w:jc w:val="left"/>
              <w:rPr>
                <w:rFonts w:cs="Tahoma"/>
                <w:b/>
                <w:sz w:val="16"/>
                <w:szCs w:val="16"/>
              </w:rPr>
            </w:pPr>
            <w:r w:rsidRPr="00175A8D">
              <w:rPr>
                <w:rFonts w:cs="Tahoma"/>
                <w:b/>
                <w:sz w:val="16"/>
                <w:szCs w:val="16"/>
              </w:rPr>
              <w:t>Ukraine</w:t>
            </w:r>
          </w:p>
        </w:tc>
        <w:tc>
          <w:tcPr>
            <w:tcW w:w="3118" w:type="dxa"/>
          </w:tcPr>
          <w:p w:rsidR="00A5581D" w:rsidRPr="00175A8D" w:rsidRDefault="00A5581D" w:rsidP="00C266D1">
            <w:pPr>
              <w:jc w:val="left"/>
              <w:rPr>
                <w:rFonts w:cs="Tahoma"/>
                <w:sz w:val="16"/>
                <w:szCs w:val="16"/>
              </w:rPr>
            </w:pPr>
          </w:p>
        </w:tc>
      </w:tr>
      <w:tr w:rsidR="00A5581D" w:rsidRPr="00175A8D" w:rsidTr="00EA3B77">
        <w:trPr>
          <w:cnfStyle w:val="000000010000" w:firstRow="0" w:lastRow="0" w:firstColumn="0" w:lastColumn="0" w:oddVBand="0" w:evenVBand="0" w:oddHBand="0" w:evenHBand="1" w:firstRowFirstColumn="0" w:firstRowLastColumn="0" w:lastRowFirstColumn="0" w:lastRowLastColumn="0"/>
        </w:trPr>
        <w:tc>
          <w:tcPr>
            <w:tcW w:w="5949" w:type="dxa"/>
          </w:tcPr>
          <w:p w:rsidR="00A5581D" w:rsidRPr="00175A8D" w:rsidRDefault="00A5581D" w:rsidP="00C266D1">
            <w:pPr>
              <w:jc w:val="left"/>
              <w:rPr>
                <w:rFonts w:cs="Tahoma"/>
                <w:sz w:val="16"/>
                <w:szCs w:val="16"/>
              </w:rPr>
            </w:pPr>
            <w:r w:rsidRPr="00175A8D">
              <w:rPr>
                <w:rFonts w:cs="Tahoma"/>
                <w:sz w:val="16"/>
                <w:szCs w:val="16"/>
              </w:rPr>
              <w:t>Investigation on flexible porous plates, blocks and sheets of polyurethane foams</w:t>
            </w:r>
          </w:p>
        </w:tc>
        <w:tc>
          <w:tcPr>
            <w:tcW w:w="3118" w:type="dxa"/>
          </w:tcPr>
          <w:p w:rsidR="00A5581D" w:rsidRPr="00175A8D" w:rsidRDefault="00A5581D" w:rsidP="00C266D1">
            <w:pPr>
              <w:jc w:val="left"/>
              <w:rPr>
                <w:rFonts w:cs="Tahoma"/>
                <w:sz w:val="16"/>
                <w:szCs w:val="16"/>
              </w:rPr>
            </w:pPr>
            <w:r w:rsidRPr="00175A8D">
              <w:rPr>
                <w:rFonts w:cs="Tahoma"/>
                <w:sz w:val="16"/>
                <w:szCs w:val="16"/>
              </w:rPr>
              <w:t>European Union</w:t>
            </w:r>
          </w:p>
        </w:tc>
      </w:tr>
      <w:tr w:rsidR="00A5581D" w:rsidRPr="00175A8D" w:rsidTr="00EA3B77">
        <w:tc>
          <w:tcPr>
            <w:tcW w:w="5949" w:type="dxa"/>
          </w:tcPr>
          <w:p w:rsidR="00A5581D" w:rsidRPr="00175A8D" w:rsidRDefault="00A5581D" w:rsidP="00C266D1">
            <w:pPr>
              <w:jc w:val="left"/>
              <w:rPr>
                <w:rFonts w:cs="Tahoma"/>
                <w:b/>
                <w:sz w:val="16"/>
                <w:szCs w:val="16"/>
              </w:rPr>
            </w:pPr>
            <w:r w:rsidRPr="00175A8D">
              <w:rPr>
                <w:rFonts w:cs="Tahoma"/>
                <w:b/>
                <w:sz w:val="16"/>
                <w:szCs w:val="16"/>
              </w:rPr>
              <w:t>United States</w:t>
            </w:r>
          </w:p>
        </w:tc>
        <w:tc>
          <w:tcPr>
            <w:tcW w:w="3118" w:type="dxa"/>
          </w:tcPr>
          <w:p w:rsidR="00A5581D" w:rsidRPr="00175A8D" w:rsidRDefault="00A5581D" w:rsidP="00C266D1">
            <w:pPr>
              <w:jc w:val="left"/>
              <w:rPr>
                <w:rFonts w:cs="Tahoma"/>
                <w:b/>
                <w:sz w:val="16"/>
                <w:szCs w:val="16"/>
              </w:rPr>
            </w:pPr>
          </w:p>
        </w:tc>
      </w:tr>
      <w:tr w:rsidR="00A5581D" w:rsidRPr="00175A8D" w:rsidTr="00EA3B77">
        <w:trPr>
          <w:cnfStyle w:val="000000010000" w:firstRow="0" w:lastRow="0" w:firstColumn="0" w:lastColumn="0" w:oddVBand="0" w:evenVBand="0" w:oddHBand="0" w:evenHBand="1" w:firstRowFirstColumn="0" w:firstRowLastColumn="0" w:lastRowFirstColumn="0" w:lastRowLastColumn="0"/>
        </w:trPr>
        <w:tc>
          <w:tcPr>
            <w:tcW w:w="5949" w:type="dxa"/>
          </w:tcPr>
          <w:p w:rsidR="00A5581D" w:rsidRPr="00175A8D" w:rsidRDefault="00A5581D" w:rsidP="00C266D1">
            <w:pPr>
              <w:jc w:val="left"/>
              <w:rPr>
                <w:rFonts w:cs="Tahoma"/>
                <w:sz w:val="16"/>
                <w:szCs w:val="16"/>
              </w:rPr>
            </w:pPr>
            <w:r w:rsidRPr="00175A8D">
              <w:rPr>
                <w:rFonts w:cs="Tahoma"/>
                <w:sz w:val="16"/>
                <w:szCs w:val="16"/>
              </w:rPr>
              <w:t>Investigation on crystalline silicon photovoltaic cells</w:t>
            </w:r>
          </w:p>
        </w:tc>
        <w:tc>
          <w:tcPr>
            <w:tcW w:w="3118" w:type="dxa"/>
          </w:tcPr>
          <w:p w:rsidR="00A5581D" w:rsidRPr="00175A8D" w:rsidRDefault="00A5581D" w:rsidP="00C266D1">
            <w:pPr>
              <w:jc w:val="left"/>
              <w:rPr>
                <w:rFonts w:cs="Tahoma"/>
                <w:sz w:val="16"/>
                <w:szCs w:val="16"/>
              </w:rPr>
            </w:pPr>
            <w:r w:rsidRPr="00175A8D">
              <w:rPr>
                <w:rFonts w:cs="Tahoma"/>
                <w:sz w:val="16"/>
                <w:szCs w:val="16"/>
              </w:rPr>
              <w:t xml:space="preserve">China; Japan; Korea, Republic of; Norway </w:t>
            </w:r>
          </w:p>
        </w:tc>
      </w:tr>
      <w:tr w:rsidR="00A5581D" w:rsidRPr="00175A8D" w:rsidTr="00EA3B77">
        <w:tc>
          <w:tcPr>
            <w:tcW w:w="5949" w:type="dxa"/>
          </w:tcPr>
          <w:p w:rsidR="00A5581D" w:rsidRPr="00175A8D" w:rsidRDefault="00A5581D" w:rsidP="00C266D1">
            <w:pPr>
              <w:jc w:val="left"/>
              <w:rPr>
                <w:rFonts w:cs="Tahoma"/>
                <w:sz w:val="16"/>
                <w:szCs w:val="16"/>
              </w:rPr>
            </w:pPr>
            <w:r w:rsidRPr="00175A8D">
              <w:rPr>
                <w:rFonts w:cs="Tahoma"/>
                <w:sz w:val="16"/>
                <w:szCs w:val="16"/>
              </w:rPr>
              <w:t>Investigation on large residential washers</w:t>
            </w:r>
          </w:p>
        </w:tc>
        <w:tc>
          <w:tcPr>
            <w:tcW w:w="3118" w:type="dxa"/>
          </w:tcPr>
          <w:p w:rsidR="00A5581D" w:rsidRPr="00175A8D" w:rsidRDefault="00A5581D" w:rsidP="00C266D1">
            <w:pPr>
              <w:jc w:val="left"/>
              <w:rPr>
                <w:rFonts w:cs="Tahoma"/>
                <w:sz w:val="16"/>
                <w:szCs w:val="16"/>
              </w:rPr>
            </w:pPr>
            <w:r w:rsidRPr="00175A8D">
              <w:rPr>
                <w:rFonts w:cs="Tahoma"/>
                <w:sz w:val="16"/>
                <w:szCs w:val="16"/>
              </w:rPr>
              <w:t>Korea, Republic of</w:t>
            </w:r>
          </w:p>
        </w:tc>
      </w:tr>
      <w:tr w:rsidR="00A5581D" w:rsidRPr="00175A8D" w:rsidTr="00EA3B77">
        <w:trPr>
          <w:cnfStyle w:val="000000010000" w:firstRow="0" w:lastRow="0" w:firstColumn="0" w:lastColumn="0" w:oddVBand="0" w:evenVBand="0" w:oddHBand="0" w:evenHBand="1" w:firstRowFirstColumn="0" w:firstRowLastColumn="0" w:lastRowFirstColumn="0" w:lastRowLastColumn="0"/>
        </w:trPr>
        <w:tc>
          <w:tcPr>
            <w:tcW w:w="5949" w:type="dxa"/>
          </w:tcPr>
          <w:p w:rsidR="00A5581D" w:rsidRPr="00175A8D" w:rsidRDefault="00A5581D" w:rsidP="00C266D1">
            <w:pPr>
              <w:jc w:val="left"/>
              <w:rPr>
                <w:rFonts w:cs="Tahoma"/>
                <w:sz w:val="16"/>
                <w:szCs w:val="16"/>
              </w:rPr>
            </w:pPr>
            <w:r w:rsidRPr="00175A8D">
              <w:rPr>
                <w:rFonts w:cs="Tahoma"/>
                <w:sz w:val="16"/>
                <w:szCs w:val="16"/>
              </w:rPr>
              <w:t>Measures taken following Section 232 investigations</w:t>
            </w:r>
          </w:p>
        </w:tc>
        <w:tc>
          <w:tcPr>
            <w:tcW w:w="3118" w:type="dxa"/>
          </w:tcPr>
          <w:p w:rsidR="00A5581D" w:rsidRPr="00175A8D" w:rsidRDefault="00F80A6D" w:rsidP="00C266D1">
            <w:pPr>
              <w:jc w:val="left"/>
              <w:rPr>
                <w:rFonts w:cs="Tahoma"/>
                <w:sz w:val="16"/>
                <w:szCs w:val="16"/>
              </w:rPr>
            </w:pPr>
            <w:r>
              <w:rPr>
                <w:rFonts w:cs="Tahoma"/>
                <w:sz w:val="16"/>
                <w:szCs w:val="16"/>
              </w:rPr>
              <w:t>Turkey,</w:t>
            </w:r>
            <w:r w:rsidR="00A5581D" w:rsidRPr="00175A8D">
              <w:rPr>
                <w:rFonts w:cs="Tahoma"/>
                <w:sz w:val="16"/>
                <w:szCs w:val="16"/>
              </w:rPr>
              <w:t xml:space="preserve"> </w:t>
            </w:r>
            <w:r>
              <w:rPr>
                <w:rFonts w:cs="Tahoma"/>
                <w:sz w:val="16"/>
                <w:szCs w:val="16"/>
              </w:rPr>
              <w:t>Japan,</w:t>
            </w:r>
            <w:r w:rsidR="00A5581D" w:rsidRPr="00175A8D">
              <w:rPr>
                <w:rFonts w:cs="Tahoma"/>
                <w:sz w:val="16"/>
                <w:szCs w:val="16"/>
              </w:rPr>
              <w:t xml:space="preserve"> </w:t>
            </w:r>
            <w:r>
              <w:rPr>
                <w:rFonts w:cs="Tahoma"/>
                <w:sz w:val="16"/>
                <w:szCs w:val="16"/>
              </w:rPr>
              <w:t>Russian Federation,</w:t>
            </w:r>
            <w:r w:rsidR="00A5581D" w:rsidRPr="00175A8D">
              <w:rPr>
                <w:rFonts w:cs="Tahoma"/>
                <w:sz w:val="16"/>
                <w:szCs w:val="16"/>
              </w:rPr>
              <w:t xml:space="preserve"> </w:t>
            </w:r>
            <w:r>
              <w:rPr>
                <w:rFonts w:cs="Tahoma"/>
                <w:sz w:val="16"/>
                <w:szCs w:val="16"/>
              </w:rPr>
              <w:t>China,</w:t>
            </w:r>
            <w:r w:rsidR="00A5581D" w:rsidRPr="00175A8D">
              <w:rPr>
                <w:rFonts w:cs="Tahoma"/>
                <w:sz w:val="16"/>
                <w:szCs w:val="16"/>
              </w:rPr>
              <w:t xml:space="preserve"> India</w:t>
            </w:r>
          </w:p>
        </w:tc>
      </w:tr>
      <w:tr w:rsidR="00A5581D" w:rsidRPr="00175A8D" w:rsidTr="00EA3B77">
        <w:tc>
          <w:tcPr>
            <w:tcW w:w="5949" w:type="dxa"/>
          </w:tcPr>
          <w:p w:rsidR="00A5581D" w:rsidRPr="00175A8D" w:rsidRDefault="00A5581D" w:rsidP="00C266D1">
            <w:pPr>
              <w:jc w:val="left"/>
              <w:rPr>
                <w:rFonts w:cs="Tahoma"/>
                <w:b/>
                <w:sz w:val="16"/>
                <w:szCs w:val="16"/>
              </w:rPr>
            </w:pPr>
            <w:r w:rsidRPr="00175A8D">
              <w:rPr>
                <w:rFonts w:cs="Tahoma"/>
                <w:b/>
                <w:sz w:val="16"/>
                <w:szCs w:val="16"/>
              </w:rPr>
              <w:t>Viet Nam</w:t>
            </w:r>
          </w:p>
        </w:tc>
        <w:tc>
          <w:tcPr>
            <w:tcW w:w="3118" w:type="dxa"/>
          </w:tcPr>
          <w:p w:rsidR="00A5581D" w:rsidRPr="00175A8D" w:rsidRDefault="00A5581D" w:rsidP="00C266D1">
            <w:pPr>
              <w:jc w:val="left"/>
              <w:rPr>
                <w:rFonts w:cs="Tahoma"/>
                <w:sz w:val="16"/>
                <w:szCs w:val="16"/>
              </w:rPr>
            </w:pPr>
          </w:p>
        </w:tc>
      </w:tr>
      <w:tr w:rsidR="00A5581D" w:rsidRPr="00175A8D" w:rsidTr="00EA3B77">
        <w:trPr>
          <w:cnfStyle w:val="000000010000" w:firstRow="0" w:lastRow="0" w:firstColumn="0" w:lastColumn="0" w:oddVBand="0" w:evenVBand="0" w:oddHBand="0" w:evenHBand="1" w:firstRowFirstColumn="0" w:firstRowLastColumn="0" w:lastRowFirstColumn="0" w:lastRowLastColumn="0"/>
        </w:trPr>
        <w:tc>
          <w:tcPr>
            <w:tcW w:w="5949" w:type="dxa"/>
          </w:tcPr>
          <w:p w:rsidR="00A5581D" w:rsidRPr="00175A8D" w:rsidRDefault="00A5581D" w:rsidP="00C266D1">
            <w:pPr>
              <w:jc w:val="left"/>
              <w:rPr>
                <w:rFonts w:cs="Tahoma"/>
                <w:sz w:val="16"/>
                <w:szCs w:val="16"/>
              </w:rPr>
            </w:pPr>
            <w:r w:rsidRPr="00175A8D">
              <w:rPr>
                <w:rFonts w:cs="Tahoma"/>
                <w:sz w:val="16"/>
                <w:szCs w:val="16"/>
              </w:rPr>
              <w:t>Investigation on certain semi-finished and finished products of alloy and non-alloy steel</w:t>
            </w:r>
          </w:p>
        </w:tc>
        <w:tc>
          <w:tcPr>
            <w:tcW w:w="3118" w:type="dxa"/>
          </w:tcPr>
          <w:p w:rsidR="00A5581D" w:rsidRPr="00175A8D" w:rsidRDefault="00A5581D" w:rsidP="00C266D1">
            <w:pPr>
              <w:jc w:val="left"/>
              <w:rPr>
                <w:rFonts w:cs="Tahoma"/>
                <w:sz w:val="16"/>
                <w:szCs w:val="16"/>
              </w:rPr>
            </w:pPr>
            <w:r w:rsidRPr="00175A8D">
              <w:rPr>
                <w:rFonts w:cs="Tahoma"/>
                <w:sz w:val="16"/>
                <w:szCs w:val="16"/>
              </w:rPr>
              <w:t>Japan</w:t>
            </w:r>
          </w:p>
        </w:tc>
      </w:tr>
    </w:tbl>
    <w:p w:rsidR="00C90D39" w:rsidRDefault="00B7758A" w:rsidP="00C90D39">
      <w:pPr>
        <w:pStyle w:val="NoteText"/>
        <w:spacing w:before="120"/>
        <w:jc w:val="both"/>
        <w:rPr>
          <w:szCs w:val="16"/>
        </w:rPr>
      </w:pPr>
      <w:proofErr w:type="gramStart"/>
      <w:r>
        <w:rPr>
          <w:szCs w:val="16"/>
        </w:rPr>
        <w:t>a</w:t>
      </w:r>
      <w:proofErr w:type="gramEnd"/>
      <w:r>
        <w:rPr>
          <w:szCs w:val="16"/>
        </w:rPr>
        <w:tab/>
      </w:r>
      <w:r w:rsidR="006B4A27" w:rsidRPr="006B4A27">
        <w:rPr>
          <w:szCs w:val="16"/>
        </w:rPr>
        <w:t>Investigations are initiated at the level of the Eurasian Economic Union.</w:t>
      </w:r>
    </w:p>
    <w:p w:rsidR="00B7758A" w:rsidRDefault="006B4A27" w:rsidP="00C90D39">
      <w:pPr>
        <w:pStyle w:val="NoteText"/>
        <w:spacing w:after="240"/>
        <w:jc w:val="both"/>
        <w:rPr>
          <w:szCs w:val="16"/>
        </w:rPr>
      </w:pPr>
      <w:r>
        <w:rPr>
          <w:szCs w:val="16"/>
        </w:rPr>
        <w:t>b</w:t>
      </w:r>
      <w:r>
        <w:rPr>
          <w:szCs w:val="16"/>
        </w:rPr>
        <w:tab/>
      </w:r>
      <w:r w:rsidR="00B7758A" w:rsidRPr="00B7758A">
        <w:rPr>
          <w:szCs w:val="16"/>
        </w:rPr>
        <w:t>Investigations are initiated at the level of the GCC.</w:t>
      </w:r>
    </w:p>
    <w:p w:rsidR="00A5581D" w:rsidRPr="00175A8D" w:rsidRDefault="00A5581D" w:rsidP="00610CB6">
      <w:pPr>
        <w:pStyle w:val="NoteText"/>
        <w:spacing w:before="120" w:after="240"/>
        <w:jc w:val="both"/>
        <w:rPr>
          <w:szCs w:val="16"/>
        </w:rPr>
      </w:pPr>
      <w:r w:rsidRPr="00175A8D">
        <w:rPr>
          <w:szCs w:val="16"/>
        </w:rPr>
        <w:t>Source:</w:t>
      </w:r>
      <w:r w:rsidRPr="00175A8D">
        <w:rPr>
          <w:szCs w:val="16"/>
        </w:rPr>
        <w:tab/>
        <w:t>WTO Secretariat.</w:t>
      </w:r>
    </w:p>
    <w:p w:rsidR="00A5581D" w:rsidRPr="00175A8D" w:rsidRDefault="00A5581D" w:rsidP="0093682C">
      <w:pPr>
        <w:pStyle w:val="BodyText"/>
        <w:rPr>
          <w:szCs w:val="18"/>
        </w:rPr>
      </w:pPr>
      <w:r w:rsidRPr="00175A8D">
        <w:rPr>
          <w:lang w:eastAsia="en-GB"/>
        </w:rPr>
        <w:t>A</w:t>
      </w:r>
      <w:bookmarkStart w:id="100" w:name="_Hlk526433576"/>
      <w:r w:rsidRPr="00175A8D">
        <w:t xml:space="preserve">t the meeting of the </w:t>
      </w:r>
      <w:r w:rsidRPr="00175A8D">
        <w:rPr>
          <w:i/>
        </w:rPr>
        <w:t xml:space="preserve">Working Party on State Trade Enterprises </w:t>
      </w:r>
      <w:r w:rsidRPr="00175A8D">
        <w:t>(STEs) on 19 October 2018</w:t>
      </w:r>
      <w:r w:rsidR="0093682C" w:rsidRPr="00175A8D">
        <w:rPr>
          <w:rStyle w:val="FootnoteReference"/>
        </w:rPr>
        <w:footnoteReference w:id="59"/>
      </w:r>
      <w:r w:rsidRPr="00175A8D">
        <w:t>, trade concerns were raised on: (i) the continued non-notification by the Russian Federation of its STEs (raised by United States); and (ii) the non-notification of STEs by the United Arab Emirates (raised by United States).</w:t>
      </w:r>
    </w:p>
    <w:p w:rsidR="00A5581D" w:rsidRPr="00175A8D" w:rsidRDefault="00A5581D" w:rsidP="0093682C">
      <w:pPr>
        <w:pStyle w:val="BodyText"/>
      </w:pPr>
      <w:r w:rsidRPr="00175A8D">
        <w:lastRenderedPageBreak/>
        <w:t xml:space="preserve">At the meeting of the </w:t>
      </w:r>
      <w:r w:rsidRPr="00175A8D">
        <w:rPr>
          <w:i/>
        </w:rPr>
        <w:t>Committee on Trade and Environment</w:t>
      </w:r>
      <w:r w:rsidRPr="00175A8D">
        <w:t xml:space="preserve"> (CTE) on 15 May 2019</w:t>
      </w:r>
      <w:r w:rsidR="0093682C" w:rsidRPr="00175A8D">
        <w:rPr>
          <w:rStyle w:val="FootnoteReference"/>
        </w:rPr>
        <w:footnoteReference w:id="60"/>
      </w:r>
      <w:r w:rsidRPr="00175A8D">
        <w:t>, Colombia and Malaysia provided information on the sustainability aspects of palm oil production with a view to dispel misconceptions that could impact trade and consumption.</w:t>
      </w:r>
    </w:p>
    <w:bookmarkEnd w:id="100"/>
    <w:p w:rsidR="00A5581D" w:rsidRPr="00175A8D" w:rsidRDefault="00A5581D" w:rsidP="0093682C">
      <w:pPr>
        <w:pStyle w:val="BodyText"/>
      </w:pPr>
      <w:r w:rsidRPr="00175A8D">
        <w:rPr>
          <w:rFonts w:cs="Verdana"/>
          <w:color w:val="000000"/>
          <w:szCs w:val="18"/>
        </w:rPr>
        <w:t xml:space="preserve">At the meeting of the </w:t>
      </w:r>
      <w:r w:rsidRPr="00175A8D">
        <w:rPr>
          <w:rFonts w:cs="Verdana"/>
          <w:i/>
          <w:iCs/>
          <w:color w:val="000000"/>
          <w:szCs w:val="18"/>
        </w:rPr>
        <w:t xml:space="preserve">Council for Trade in Services (CTS) </w:t>
      </w:r>
      <w:r w:rsidRPr="00175A8D">
        <w:rPr>
          <w:rFonts w:cs="Verdana"/>
          <w:color w:val="000000"/>
          <w:szCs w:val="18"/>
        </w:rPr>
        <w:t>held on 7 December 2018, concerns were reiterated about cybersecurity measures by China (raised by Japan and United States</w:t>
      </w:r>
      <w:r w:rsidR="0093682C" w:rsidRPr="00175A8D">
        <w:rPr>
          <w:rStyle w:val="FootnoteReference"/>
          <w:rFonts w:cs="Verdana"/>
          <w:color w:val="000000"/>
          <w:szCs w:val="18"/>
        </w:rPr>
        <w:footnoteReference w:id="61"/>
      </w:r>
      <w:r w:rsidRPr="00175A8D">
        <w:rPr>
          <w:rFonts w:cs="Verdana"/>
          <w:color w:val="000000"/>
          <w:szCs w:val="18"/>
        </w:rPr>
        <w:t>) and by Viet Nam (raised by Japan and United States).</w:t>
      </w:r>
      <w:r w:rsidR="0093682C" w:rsidRPr="00175A8D">
        <w:rPr>
          <w:rStyle w:val="FootnoteReference"/>
          <w:rFonts w:cs="Verdana"/>
          <w:color w:val="000000"/>
          <w:szCs w:val="18"/>
        </w:rPr>
        <w:footnoteReference w:id="62"/>
      </w:r>
      <w:r w:rsidR="004F1162" w:rsidRPr="00175A8D">
        <w:rPr>
          <w:rFonts w:cs="Verdana"/>
          <w:color w:val="000000"/>
          <w:szCs w:val="18"/>
        </w:rPr>
        <w:t xml:space="preserve"> </w:t>
      </w:r>
      <w:r w:rsidRPr="00175A8D">
        <w:rPr>
          <w:rFonts w:cs="Verdana"/>
          <w:color w:val="000000"/>
          <w:szCs w:val="18"/>
          <w:lang w:eastAsia="en-GB"/>
        </w:rPr>
        <w:t>As part of its reply, China reiterated its concerns about measures by the United States that China alleges may affect other Members</w:t>
      </w:r>
      <w:r w:rsidR="001E3565" w:rsidRPr="00175A8D">
        <w:rPr>
          <w:rFonts w:cs="Verdana"/>
          <w:color w:val="000000"/>
          <w:szCs w:val="18"/>
          <w:lang w:eastAsia="en-GB"/>
        </w:rPr>
        <w:t>'</w:t>
      </w:r>
      <w:r w:rsidRPr="00175A8D">
        <w:rPr>
          <w:rFonts w:cs="Verdana"/>
          <w:color w:val="000000"/>
          <w:szCs w:val="18"/>
          <w:lang w:eastAsia="en-GB"/>
        </w:rPr>
        <w:t xml:space="preserve"> cybersecurity interests.</w:t>
      </w:r>
      <w:r w:rsidR="0093682C" w:rsidRPr="00175A8D">
        <w:rPr>
          <w:rStyle w:val="FootnoteReference"/>
          <w:rFonts w:cs="Verdana"/>
          <w:color w:val="000000"/>
          <w:szCs w:val="18"/>
          <w:lang w:eastAsia="en-GB"/>
        </w:rPr>
        <w:footnoteReference w:id="63"/>
      </w:r>
      <w:r w:rsidR="004F1162" w:rsidRPr="00175A8D">
        <w:rPr>
          <w:rFonts w:cs="Verdana"/>
          <w:color w:val="000000"/>
          <w:szCs w:val="18"/>
          <w:lang w:eastAsia="en-GB"/>
        </w:rPr>
        <w:t xml:space="preserve"> </w:t>
      </w:r>
    </w:p>
    <w:p w:rsidR="00A5581D" w:rsidRPr="00175A8D" w:rsidRDefault="00A5581D" w:rsidP="0093682C">
      <w:pPr>
        <w:pStyle w:val="BodyText"/>
      </w:pPr>
      <w:r w:rsidRPr="00175A8D">
        <w:rPr>
          <w:rFonts w:cs="Verdana"/>
          <w:color w:val="000000"/>
          <w:szCs w:val="18"/>
        </w:rPr>
        <w:t>T</w:t>
      </w:r>
      <w:r w:rsidRPr="00175A8D">
        <w:rPr>
          <w:rFonts w:cs="Verdana"/>
          <w:color w:val="000000"/>
          <w:szCs w:val="18"/>
          <w:lang w:eastAsia="en-GB"/>
        </w:rPr>
        <w:t xml:space="preserve">he concerns </w:t>
      </w:r>
      <w:r w:rsidRPr="00175A8D">
        <w:rPr>
          <w:rFonts w:cs="Verdana"/>
          <w:color w:val="000000"/>
          <w:szCs w:val="18"/>
        </w:rPr>
        <w:t xml:space="preserve">about cybersecurity measures by China </w:t>
      </w:r>
      <w:r w:rsidRPr="00175A8D">
        <w:rPr>
          <w:rFonts w:cs="Verdana"/>
          <w:color w:val="000000"/>
          <w:szCs w:val="18"/>
          <w:lang w:eastAsia="en-GB"/>
        </w:rPr>
        <w:t xml:space="preserve">were repeated at the meeting of the Council held on 21 March 2019 </w:t>
      </w:r>
      <w:r w:rsidRPr="00175A8D">
        <w:rPr>
          <w:rFonts w:cs="Verdana"/>
          <w:color w:val="000000"/>
          <w:szCs w:val="18"/>
        </w:rPr>
        <w:t>(raised by Japan)</w:t>
      </w:r>
      <w:r w:rsidRPr="00175A8D">
        <w:rPr>
          <w:rFonts w:cs="Verdana"/>
          <w:color w:val="000000"/>
          <w:szCs w:val="18"/>
          <w:lang w:eastAsia="en-GB"/>
        </w:rPr>
        <w:t>.</w:t>
      </w:r>
      <w:r w:rsidR="0093682C" w:rsidRPr="00175A8D">
        <w:rPr>
          <w:rStyle w:val="FootnoteReference"/>
          <w:rFonts w:cs="Verdana"/>
          <w:color w:val="000000"/>
          <w:szCs w:val="18"/>
          <w:lang w:eastAsia="en-GB"/>
        </w:rPr>
        <w:footnoteReference w:id="64"/>
      </w:r>
      <w:r w:rsidR="004F1162" w:rsidRPr="00175A8D">
        <w:rPr>
          <w:rFonts w:cs="Verdana"/>
          <w:color w:val="000000"/>
          <w:szCs w:val="18"/>
          <w:lang w:eastAsia="en-GB"/>
        </w:rPr>
        <w:t xml:space="preserve"> </w:t>
      </w:r>
      <w:r w:rsidRPr="00175A8D">
        <w:rPr>
          <w:rFonts w:cs="Verdana"/>
          <w:color w:val="000000"/>
          <w:szCs w:val="18"/>
          <w:lang w:eastAsia="en-GB"/>
        </w:rPr>
        <w:t>As part of its reply, China expressed its concerns about the definition of "critical infrastructure" contained in Japan's cybersecurity legislation.</w:t>
      </w:r>
      <w:r w:rsidR="0093682C" w:rsidRPr="00175A8D">
        <w:rPr>
          <w:rStyle w:val="FootnoteReference"/>
          <w:rFonts w:cs="Verdana"/>
          <w:color w:val="000000"/>
          <w:szCs w:val="18"/>
          <w:lang w:eastAsia="en-GB"/>
        </w:rPr>
        <w:footnoteReference w:id="65"/>
      </w:r>
      <w:r w:rsidRPr="00175A8D">
        <w:rPr>
          <w:rFonts w:cs="Verdana"/>
          <w:color w:val="000000"/>
          <w:szCs w:val="18"/>
          <w:lang w:eastAsia="en-GB"/>
        </w:rPr>
        <w:t xml:space="preserve"> The concerns about Viet Nam's cybersecurity measures were also reiterated at that meeting (</w:t>
      </w:r>
      <w:r w:rsidRPr="00175A8D">
        <w:rPr>
          <w:rFonts w:cs="Verdana"/>
          <w:color w:val="000000"/>
          <w:szCs w:val="18"/>
        </w:rPr>
        <w:t>raised by Japan and United States).</w:t>
      </w:r>
      <w:r w:rsidR="0093682C" w:rsidRPr="00175A8D">
        <w:rPr>
          <w:rStyle w:val="FootnoteReference"/>
          <w:rFonts w:cs="Verdana"/>
          <w:color w:val="000000"/>
          <w:szCs w:val="18"/>
        </w:rPr>
        <w:footnoteReference w:id="66"/>
      </w:r>
      <w:r w:rsidR="004F1162" w:rsidRPr="00175A8D">
        <w:rPr>
          <w:rFonts w:cs="Verdana"/>
          <w:color w:val="000000"/>
          <w:szCs w:val="18"/>
          <w:lang w:eastAsia="en-GB"/>
        </w:rPr>
        <w:t xml:space="preserve"> </w:t>
      </w:r>
    </w:p>
    <w:p w:rsidR="00A5581D" w:rsidRPr="00175A8D" w:rsidRDefault="00A5581D" w:rsidP="0093682C">
      <w:pPr>
        <w:pStyle w:val="BodyText"/>
      </w:pPr>
      <w:r w:rsidRPr="00175A8D">
        <w:rPr>
          <w:rFonts w:cs="Verdana"/>
          <w:szCs w:val="18"/>
        </w:rPr>
        <w:t xml:space="preserve">At the </w:t>
      </w:r>
      <w:r w:rsidRPr="00175A8D">
        <w:rPr>
          <w:szCs w:val="18"/>
        </w:rPr>
        <w:t xml:space="preserve">meetings of the </w:t>
      </w:r>
      <w:r w:rsidRPr="00175A8D">
        <w:rPr>
          <w:i/>
          <w:iCs/>
          <w:szCs w:val="18"/>
        </w:rPr>
        <w:t>Committee on Trade and Development</w:t>
      </w:r>
      <w:r w:rsidRPr="00175A8D">
        <w:rPr>
          <w:szCs w:val="18"/>
        </w:rPr>
        <w:t xml:space="preserve"> (CTD) on 21</w:t>
      </w:r>
      <w:r w:rsidR="00806A1E" w:rsidRPr="00175A8D">
        <w:rPr>
          <w:szCs w:val="18"/>
        </w:rPr>
        <w:t> </w:t>
      </w:r>
      <w:r w:rsidRPr="00175A8D">
        <w:rPr>
          <w:szCs w:val="18"/>
        </w:rPr>
        <w:t>November</w:t>
      </w:r>
      <w:r w:rsidR="00806A1E" w:rsidRPr="00175A8D">
        <w:rPr>
          <w:szCs w:val="18"/>
        </w:rPr>
        <w:t> </w:t>
      </w:r>
      <w:r w:rsidRPr="00175A8D">
        <w:rPr>
          <w:szCs w:val="18"/>
        </w:rPr>
        <w:t xml:space="preserve">2018 and 5 April 2019, the </w:t>
      </w:r>
      <w:r w:rsidRPr="00175A8D">
        <w:rPr>
          <w:szCs w:val="18"/>
          <w:lang w:eastAsia="en-GB"/>
        </w:rPr>
        <w:t>LDC Group expressed concerns regarding the utilization rate of trade preferences by LDCs, and called for technical assistance to allow for a better utilization of these preferences.</w:t>
      </w:r>
      <w:r w:rsidR="0093682C" w:rsidRPr="00175A8D">
        <w:rPr>
          <w:rStyle w:val="FootnoteReference"/>
          <w:szCs w:val="18"/>
          <w:lang w:eastAsia="en-GB"/>
        </w:rPr>
        <w:footnoteReference w:id="67"/>
      </w:r>
      <w:r w:rsidRPr="00175A8D">
        <w:t xml:space="preserve"> At the meetings of the CTD's </w:t>
      </w:r>
      <w:r w:rsidRPr="00175A8D">
        <w:rPr>
          <w:lang w:eastAsia="en-GB"/>
        </w:rPr>
        <w:t xml:space="preserve">Dedicated Session on Small Economies on </w:t>
      </w:r>
      <w:r w:rsidRPr="00175A8D">
        <w:t>1</w:t>
      </w:r>
      <w:r w:rsidR="00806A1E" w:rsidRPr="00175A8D">
        <w:t> </w:t>
      </w:r>
      <w:r w:rsidRPr="00175A8D">
        <w:t>November</w:t>
      </w:r>
      <w:r w:rsidR="00806A1E" w:rsidRPr="00175A8D">
        <w:t> </w:t>
      </w:r>
      <w:r w:rsidRPr="00175A8D">
        <w:t>2018 and 29 April 2019</w:t>
      </w:r>
      <w:r w:rsidRPr="00175A8D">
        <w:rPr>
          <w:lang w:eastAsia="en-GB"/>
        </w:rPr>
        <w:t xml:space="preserve">, a trade concern related to the challenges </w:t>
      </w:r>
      <w:r w:rsidR="00026B28">
        <w:rPr>
          <w:lang w:eastAsia="en-GB"/>
        </w:rPr>
        <w:t xml:space="preserve">faced by </w:t>
      </w:r>
      <w:r w:rsidRPr="00175A8D">
        <w:rPr>
          <w:lang w:eastAsia="en-GB"/>
        </w:rPr>
        <w:t>small economies in their efforts to reduce trade costs, particularly in the area of trade facilitation</w:t>
      </w:r>
      <w:r w:rsidR="00026B28">
        <w:rPr>
          <w:lang w:eastAsia="en-GB"/>
        </w:rPr>
        <w:t>, was raised</w:t>
      </w:r>
      <w:r w:rsidRPr="00175A8D">
        <w:rPr>
          <w:lang w:eastAsia="en-GB"/>
        </w:rPr>
        <w:t>.</w:t>
      </w:r>
      <w:r w:rsidR="0093682C" w:rsidRPr="00175A8D">
        <w:rPr>
          <w:rStyle w:val="FootnoteReference"/>
          <w:lang w:eastAsia="en-GB"/>
        </w:rPr>
        <w:footnoteReference w:id="68"/>
      </w:r>
      <w:r w:rsidRPr="00175A8D">
        <w:rPr>
          <w:lang w:eastAsia="en-GB"/>
        </w:rPr>
        <w:t xml:space="preserve"> </w:t>
      </w:r>
    </w:p>
    <w:p w:rsidR="00A5581D" w:rsidRPr="00175A8D" w:rsidRDefault="00A5581D" w:rsidP="0093682C">
      <w:pPr>
        <w:pStyle w:val="BodyText"/>
      </w:pPr>
      <w:r w:rsidRPr="00175A8D">
        <w:t xml:space="preserve">The above </w:t>
      </w:r>
      <w:r w:rsidR="00B14372">
        <w:t>S</w:t>
      </w:r>
      <w:r w:rsidRPr="00175A8D">
        <w:t xml:space="preserve">ection provides evidence of the continued increase of trade concerns raised in various WTO bodies between mid-October 2018 and mid-May 2019. </w:t>
      </w:r>
      <w:r w:rsidR="005466E8">
        <w:t>Compare</w:t>
      </w:r>
      <w:r w:rsidR="00841340">
        <w:t>d</w:t>
      </w:r>
      <w:r w:rsidR="005466E8">
        <w:t xml:space="preserve"> to the previous report the number of concer</w:t>
      </w:r>
      <w:r w:rsidR="00671C07">
        <w:t xml:space="preserve">ns raised per meeting has increased in average by almost 30% in the current period. Moreover, </w:t>
      </w:r>
      <w:proofErr w:type="gramStart"/>
      <w:r w:rsidR="005466E8" w:rsidRPr="00671C07">
        <w:t>a</w:t>
      </w:r>
      <w:r w:rsidRPr="00671C07">
        <w:t xml:space="preserve"> large number of</w:t>
      </w:r>
      <w:proofErr w:type="gramEnd"/>
      <w:r w:rsidRPr="00671C07">
        <w:t xml:space="preserve"> trade concerns were raised in successive meetings of the same Committee/Council and also in more than one WTO body.</w:t>
      </w:r>
      <w:r w:rsidRPr="00175A8D">
        <w:t xml:space="preserve"> The latter provide</w:t>
      </w:r>
      <w:r w:rsidR="00053834">
        <w:t>s</w:t>
      </w:r>
      <w:r w:rsidRPr="00175A8D">
        <w:t xml:space="preserve"> further evidence that these concerns address persistent problems and involve technically complex and cross</w:t>
      </w:r>
      <w:r w:rsidR="00302243" w:rsidRPr="00175A8D">
        <w:noBreakHyphen/>
      </w:r>
      <w:r w:rsidRPr="00175A8D">
        <w:t>cutting issues. It also suggests that WTO Members are increasingly using multiple platforms within the WTO</w:t>
      </w:r>
      <w:r w:rsidR="00806A1E" w:rsidRPr="00175A8D">
        <w:t> </w:t>
      </w:r>
      <w:r w:rsidRPr="00175A8D">
        <w:t xml:space="preserve">committee structure to address various aspects of such concerns. As illustrated in previous reports, there is little doubt that the formal meetings of the relevant WTO bodies are considered important platforms for calling attention to specific trade concerns and/or issues. Systemically, this is significant because of the increased transparency which it brings, but also because it demonstrates that Members are actively using the WTO committees to engage trading partners on real or potential areas of trade friction. </w:t>
      </w:r>
    </w:p>
    <w:p w:rsidR="00AE3B6E" w:rsidRPr="00175A8D" w:rsidRDefault="00AE3B6E" w:rsidP="0093682C">
      <w:pPr>
        <w:pStyle w:val="Heading2"/>
        <w:rPr>
          <w:lang w:eastAsia="en-GB"/>
        </w:rPr>
      </w:pPr>
      <w:bookmarkStart w:id="101" w:name="_Toc2594254"/>
      <w:bookmarkStart w:id="102" w:name="_Toc13230569"/>
      <w:r w:rsidRPr="00175A8D">
        <w:rPr>
          <w:lang w:eastAsia="en-GB"/>
        </w:rPr>
        <w:t>Policy Developments in Agriculture</w:t>
      </w:r>
      <w:bookmarkEnd w:id="101"/>
      <w:bookmarkEnd w:id="102"/>
    </w:p>
    <w:p w:rsidR="00B275E0" w:rsidRPr="00175A8D" w:rsidRDefault="00B275E0" w:rsidP="0093682C">
      <w:pPr>
        <w:pStyle w:val="BodyText"/>
        <w:rPr>
          <w:szCs w:val="18"/>
        </w:rPr>
      </w:pPr>
      <w:r w:rsidRPr="00175A8D">
        <w:rPr>
          <w:szCs w:val="18"/>
        </w:rPr>
        <w:t xml:space="preserve">The Committee on Agriculture (CoA) provides a forum for Members to discuss matters related to agriculture trade, and to consult on matters relating to the Members' implementation of commitments under the Agreement on Agriculture (AoA), including rules-based commitments. The review work by the CoA is based on notifications Members make on their commitments. There is also a provision in Article 18.6 that allows Members to raise any matter relevant to the implementation of the commitments under the AoA. </w:t>
      </w:r>
    </w:p>
    <w:p w:rsidR="00B275E0" w:rsidRPr="00175A8D" w:rsidRDefault="00B275E0" w:rsidP="0093682C">
      <w:pPr>
        <w:pStyle w:val="BodyText"/>
      </w:pPr>
      <w:bookmarkStart w:id="103" w:name="_Ref465759616"/>
      <w:r w:rsidRPr="00175A8D">
        <w:t>In the framework of the two CoA meetings that took place between mid-October 2018 and mid</w:t>
      </w:r>
      <w:r w:rsidR="00302243" w:rsidRPr="00175A8D">
        <w:noBreakHyphen/>
      </w:r>
      <w:r w:rsidRPr="00175A8D">
        <w:t>May 2019</w:t>
      </w:r>
      <w:r w:rsidR="0093682C" w:rsidRPr="00175A8D">
        <w:rPr>
          <w:rStyle w:val="FootnoteReference"/>
        </w:rPr>
        <w:footnoteReference w:id="69"/>
      </w:r>
      <w:r w:rsidRPr="00175A8D">
        <w:t>, Members posed 200 questions on individual notifications and under Article</w:t>
      </w:r>
      <w:r w:rsidR="00E72F30">
        <w:t> </w:t>
      </w:r>
      <w:r w:rsidRPr="00175A8D">
        <w:t xml:space="preserve">18.6. </w:t>
      </w:r>
      <w:proofErr w:type="gramStart"/>
      <w:r w:rsidRPr="00175A8D">
        <w:t>The majority of</w:t>
      </w:r>
      <w:proofErr w:type="gramEnd"/>
      <w:r w:rsidRPr="00175A8D">
        <w:t xml:space="preserve"> questions concerning individual notifications (more than 70%) were directed at </w:t>
      </w:r>
      <w:r w:rsidRPr="00175A8D">
        <w:lastRenderedPageBreak/>
        <w:t xml:space="preserve">domestic support notifications whereas the questions under Article 18.6 were roughly distributed among the three pillars of the AoA with a slight prevalence of questions regarding domestic support policies. </w:t>
      </w:r>
    </w:p>
    <w:p w:rsidR="00B275E0" w:rsidRPr="00175A8D" w:rsidRDefault="00B275E0" w:rsidP="0093682C">
      <w:pPr>
        <w:pStyle w:val="BodyText"/>
      </w:pPr>
      <w:r w:rsidRPr="00175A8D">
        <w:t xml:space="preserve">In total, </w:t>
      </w:r>
      <w:r w:rsidR="00EC5F9C">
        <w:t>10</w:t>
      </w:r>
      <w:r w:rsidRPr="00175A8D">
        <w:t xml:space="preserve"> Members raised 75 questions on 44 implementation-related issues (Article 18.6) in the November 2018 and February 2019 CoA meetings. As can be seen in </w:t>
      </w:r>
      <w:r w:rsidR="00AE7CB9" w:rsidRPr="00175A8D">
        <w:t>(</w:t>
      </w:r>
      <w:r w:rsidRPr="005B7401">
        <w:t>Chart 3</w:t>
      </w:r>
      <w:r w:rsidR="00AE7CB9" w:rsidRPr="005B7401">
        <w:t>.</w:t>
      </w:r>
      <w:r w:rsidR="00F372AC" w:rsidRPr="005B7401">
        <w:t>1</w:t>
      </w:r>
      <w:r w:rsidR="00E46AF7">
        <w:t>8</w:t>
      </w:r>
      <w:r w:rsidR="00AE7CB9" w:rsidRPr="00175A8D">
        <w:t>)</w:t>
      </w:r>
      <w:r w:rsidRPr="00175A8D">
        <w:t>, the average number of questions raised under Article 18.6 per meeting has been on the rise since 2011 reaching an average of more than 40 questions per meeting in 2018. In the first meeting of 2019, Members raised a total of 39 questions regarding 31 implementation-related issues. These numbers include questions that were repeated from one meeting to the next because responses were not provided within the relevant time-frames.</w:t>
      </w:r>
    </w:p>
    <w:bookmarkEnd w:id="103"/>
    <w:p w:rsidR="00B275E0" w:rsidRPr="00175A8D" w:rsidRDefault="00AE7CB9" w:rsidP="00AE7CB9">
      <w:pPr>
        <w:pStyle w:val="Caption"/>
      </w:pPr>
      <w:r w:rsidRPr="00175A8D">
        <w:t xml:space="preserve">Chart </w:t>
      </w:r>
      <w:r w:rsidR="00847CEA">
        <w:rPr>
          <w:noProof/>
        </w:rPr>
        <w:fldChar w:fldCharType="begin"/>
      </w:r>
      <w:r w:rsidR="00847CEA">
        <w:rPr>
          <w:noProof/>
        </w:rPr>
        <w:instrText xml:space="preserve"> STYLEREF 1 \s </w:instrText>
      </w:r>
      <w:r w:rsidR="00847CEA">
        <w:rPr>
          <w:noProof/>
        </w:rPr>
        <w:fldChar w:fldCharType="separate"/>
      </w:r>
      <w:r w:rsidR="00D76318">
        <w:rPr>
          <w:noProof/>
        </w:rPr>
        <w:t>3</w:t>
      </w:r>
      <w:r w:rsidR="00847CEA">
        <w:rPr>
          <w:noProof/>
        </w:rPr>
        <w:fldChar w:fldCharType="end"/>
      </w:r>
      <w:r w:rsidR="00054338">
        <w:t>.</w:t>
      </w:r>
      <w:r w:rsidR="00847CEA">
        <w:rPr>
          <w:noProof/>
        </w:rPr>
        <w:fldChar w:fldCharType="begin"/>
      </w:r>
      <w:r w:rsidR="00847CEA">
        <w:rPr>
          <w:noProof/>
        </w:rPr>
        <w:instrText xml:space="preserve"> SEQ Chart \* ARABIC \s 1 </w:instrText>
      </w:r>
      <w:r w:rsidR="00847CEA">
        <w:rPr>
          <w:noProof/>
        </w:rPr>
        <w:fldChar w:fldCharType="separate"/>
      </w:r>
      <w:r w:rsidR="00D76318">
        <w:rPr>
          <w:noProof/>
        </w:rPr>
        <w:t>18</w:t>
      </w:r>
      <w:r w:rsidR="00847CEA">
        <w:rPr>
          <w:noProof/>
        </w:rPr>
        <w:fldChar w:fldCharType="end"/>
      </w:r>
      <w:r w:rsidRPr="00175A8D">
        <w:t xml:space="preserve"> Average number of questions raised under Article 18.6 per meeting (1995</w:t>
      </w:r>
      <w:r w:rsidR="003E2F06" w:rsidRPr="00175A8D">
        <w:noBreakHyphen/>
      </w:r>
      <w:r w:rsidRPr="00175A8D">
        <w:t>2019</w:t>
      </w:r>
      <w:r w:rsidRPr="00175A8D">
        <w:rPr>
          <w:vertAlign w:val="superscript"/>
        </w:rPr>
        <w:t>a</w:t>
      </w:r>
      <w:r w:rsidRPr="00175A8D">
        <w:t>)</w:t>
      </w:r>
    </w:p>
    <w:p w:rsidR="003E2F06" w:rsidRPr="00175A8D" w:rsidRDefault="003E2F06" w:rsidP="003E2F06">
      <w:r w:rsidRPr="00175A8D">
        <w:rPr>
          <w:noProof/>
        </w:rPr>
        <w:drawing>
          <wp:inline distT="0" distB="0" distL="0" distR="0">
            <wp:extent cx="5730240" cy="3609892"/>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7">
                      <a:extLst>
                        <a:ext uri="{28A0092B-C50C-407E-A947-70E740481C1C}">
                          <a14:useLocalDpi xmlns:a14="http://schemas.microsoft.com/office/drawing/2010/main" val="0"/>
                        </a:ext>
                      </a:extLst>
                    </a:blip>
                    <a:srcRect t="9128" b="12679"/>
                    <a:stretch/>
                  </pic:blipFill>
                  <pic:spPr bwMode="auto">
                    <a:xfrm>
                      <a:off x="0" y="0"/>
                      <a:ext cx="5731510" cy="3610692"/>
                    </a:xfrm>
                    <a:prstGeom prst="rect">
                      <a:avLst/>
                    </a:prstGeom>
                    <a:noFill/>
                    <a:ln>
                      <a:noFill/>
                    </a:ln>
                    <a:extLst>
                      <a:ext uri="{53640926-AAD7-44D8-BBD7-CCE9431645EC}">
                        <a14:shadowObscured xmlns:a14="http://schemas.microsoft.com/office/drawing/2010/main"/>
                      </a:ext>
                    </a:extLst>
                  </pic:spPr>
                </pic:pic>
              </a:graphicData>
            </a:graphic>
          </wp:inline>
        </w:drawing>
      </w:r>
    </w:p>
    <w:p w:rsidR="00B275E0" w:rsidRPr="00175A8D" w:rsidRDefault="00B275E0" w:rsidP="00B275E0">
      <w:pPr>
        <w:pStyle w:val="NoteText"/>
        <w:spacing w:before="120"/>
      </w:pPr>
      <w:r w:rsidRPr="00175A8D">
        <w:t>a</w:t>
      </w:r>
      <w:r w:rsidRPr="00175A8D">
        <w:tab/>
        <w:t>2019 data covers up to the first CoA meeting of 2019 (February).</w:t>
      </w:r>
    </w:p>
    <w:p w:rsidR="00B275E0" w:rsidRPr="00175A8D" w:rsidRDefault="00B275E0" w:rsidP="00B275E0">
      <w:pPr>
        <w:pStyle w:val="NoteText"/>
        <w:spacing w:before="120" w:after="240"/>
      </w:pPr>
      <w:r w:rsidRPr="00175A8D">
        <w:t>Source:</w:t>
      </w:r>
      <w:r w:rsidRPr="00175A8D">
        <w:tab/>
        <w:t>WTO Secretariat.</w:t>
      </w:r>
    </w:p>
    <w:p w:rsidR="00B275E0" w:rsidRPr="00175A8D" w:rsidRDefault="00B275E0" w:rsidP="0093682C">
      <w:pPr>
        <w:pStyle w:val="BodyText"/>
        <w:rPr>
          <w:szCs w:val="18"/>
        </w:rPr>
      </w:pPr>
      <w:r w:rsidRPr="00175A8D">
        <w:rPr>
          <w:szCs w:val="18"/>
        </w:rPr>
        <w:t xml:space="preserve">Out of the 44 implementation-related issues raised in the CoA during the review period, 24 were discussed for the first time. The remaining issues had been discussed one or more times in previous Committee meetings under matters raised under Article 18.6. </w:t>
      </w:r>
    </w:p>
    <w:p w:rsidR="00B275E0" w:rsidRPr="00175A8D" w:rsidRDefault="00B275E0" w:rsidP="0093682C">
      <w:pPr>
        <w:pStyle w:val="BodyText"/>
        <w:rPr>
          <w:szCs w:val="18"/>
        </w:rPr>
      </w:pPr>
      <w:r w:rsidRPr="00175A8D">
        <w:t>More than 45% of the new issues raised related to domestic support policies potentially benefiting producers of cotton (i.e. Egypt's pest control subsidy), dairy products (i.e. EU's intervention policy, India's dairy loans, New Zealand's support to dairy processing plants</w:t>
      </w:r>
      <w:r w:rsidR="00EC5F9C">
        <w:t>,</w:t>
      </w:r>
      <w:r w:rsidRPr="00175A8D">
        <w:t xml:space="preserve"> and Russian Federation's support to dairy sector) and palm oil (i.e. Thailand's support to palm oil growers). Members also raised questions concerning domestic support policies with a wider scope such as China's credit programme, the EU's drought support to farmers, Nigeria's domestic support programmes and the </w:t>
      </w:r>
      <w:r w:rsidR="00812746" w:rsidRPr="00175A8D">
        <w:t>US</w:t>
      </w:r>
      <w:r w:rsidRPr="00175A8D">
        <w:t xml:space="preserve"> 2018 Farm Bill. </w:t>
      </w:r>
      <w:r w:rsidRPr="00175A8D">
        <w:rPr>
          <w:szCs w:val="18"/>
        </w:rPr>
        <w:t>Around 30% of the issues raised related to measures that restricted, or had the potential to restrict, trade of agricultural products, including dairy products (i.e. India's whey milk powder duty, Pakistan's import tariffs for dairy products</w:t>
      </w:r>
      <w:r w:rsidR="00EC5F9C">
        <w:rPr>
          <w:szCs w:val="18"/>
        </w:rPr>
        <w:t>,</w:t>
      </w:r>
      <w:r w:rsidRPr="00175A8D">
        <w:rPr>
          <w:szCs w:val="18"/>
        </w:rPr>
        <w:t xml:space="preserve"> and Sri Lanka's tax on imported milk powder), poultry (i.e. Ghana's poultry imports), alcoholic beverages (</w:t>
      </w:r>
      <w:r w:rsidR="009034BD">
        <w:rPr>
          <w:szCs w:val="18"/>
        </w:rPr>
        <w:t xml:space="preserve">Republic of </w:t>
      </w:r>
      <w:r w:rsidRPr="00175A8D">
        <w:rPr>
          <w:szCs w:val="18"/>
        </w:rPr>
        <w:t xml:space="preserve">Moldova's environmental charges) and edible oils (i.e. India's import duty protections). One question on measures involving more than one specific product was also raised (i.e. EU's modification of its agricultural schedule of commitments). One quarter of the questions raised sought clarification on </w:t>
      </w:r>
      <w:r w:rsidRPr="00175A8D">
        <w:rPr>
          <w:szCs w:val="18"/>
        </w:rPr>
        <w:lastRenderedPageBreak/>
        <w:t>policies that potentially subsidized exports of chocolate (i.e. Switzerland's "Loi Chocolatiere"), wheat (i.e. Turkey's flour exports and Turkish grain board), rice (i.e. India's support to rice exporters and Japan export subsidies), oilseeds (i.e. India's soymeal export subsidies)</w:t>
      </w:r>
      <w:r w:rsidRPr="00175A8D">
        <w:t xml:space="preserve"> and agricultural products in general (i.e. </w:t>
      </w:r>
      <w:r w:rsidR="00812746" w:rsidRPr="00175A8D">
        <w:t>US</w:t>
      </w:r>
      <w:r w:rsidRPr="00175A8D">
        <w:t xml:space="preserve"> trade promotion payments). </w:t>
      </w:r>
    </w:p>
    <w:p w:rsidR="00B275E0" w:rsidRPr="00175A8D" w:rsidRDefault="00B275E0" w:rsidP="0093682C">
      <w:pPr>
        <w:pStyle w:val="BodyText"/>
        <w:rPr>
          <w:szCs w:val="18"/>
        </w:rPr>
      </w:pPr>
      <w:r w:rsidRPr="00945780">
        <w:rPr>
          <w:szCs w:val="18"/>
        </w:rPr>
        <w:t xml:space="preserve">Table </w:t>
      </w:r>
      <w:r w:rsidR="0040659E" w:rsidRPr="00945780">
        <w:rPr>
          <w:szCs w:val="18"/>
        </w:rPr>
        <w:t>3</w:t>
      </w:r>
      <w:r w:rsidR="00867BD4" w:rsidRPr="00945780">
        <w:rPr>
          <w:szCs w:val="18"/>
        </w:rPr>
        <w:t>.</w:t>
      </w:r>
      <w:r w:rsidR="00F372AC" w:rsidRPr="00945780">
        <w:rPr>
          <w:szCs w:val="18"/>
        </w:rPr>
        <w:t>1</w:t>
      </w:r>
      <w:r w:rsidR="00947796" w:rsidRPr="00945780">
        <w:rPr>
          <w:szCs w:val="18"/>
        </w:rPr>
        <w:t>8</w:t>
      </w:r>
      <w:r w:rsidRPr="00175A8D">
        <w:rPr>
          <w:szCs w:val="18"/>
        </w:rPr>
        <w:t xml:space="preserve"> lists the specific issues relating to implementation commitments that were discussed for the first time during the two CoA meetings covered by the Report. The complete list of questions and answers can be accessed through the Agriculture Information Management System (AG IMS) by using the ID numbers provided in the </w:t>
      </w:r>
      <w:r w:rsidR="00317A3F" w:rsidRPr="00175A8D">
        <w:rPr>
          <w:szCs w:val="18"/>
        </w:rPr>
        <w:t>T</w:t>
      </w:r>
      <w:r w:rsidRPr="00175A8D">
        <w:rPr>
          <w:szCs w:val="18"/>
        </w:rPr>
        <w:t>able below.</w:t>
      </w:r>
      <w:r w:rsidR="0093682C" w:rsidRPr="00175A8D">
        <w:rPr>
          <w:rStyle w:val="FootnoteReference"/>
          <w:szCs w:val="18"/>
        </w:rPr>
        <w:footnoteReference w:id="70"/>
      </w:r>
    </w:p>
    <w:p w:rsidR="00B275E0" w:rsidRPr="00175A8D" w:rsidRDefault="00867BD4" w:rsidP="00867BD4">
      <w:pPr>
        <w:pStyle w:val="Caption"/>
      </w:pPr>
      <w:r w:rsidRPr="00175A8D">
        <w:t xml:space="preserve">Table </w:t>
      </w:r>
      <w:r w:rsidR="00FD40D7">
        <w:rPr>
          <w:noProof/>
        </w:rPr>
        <w:fldChar w:fldCharType="begin"/>
      </w:r>
      <w:r w:rsidR="00FD40D7">
        <w:rPr>
          <w:noProof/>
        </w:rPr>
        <w:instrText xml:space="preserve"> STYLEREF 1 \s </w:instrText>
      </w:r>
      <w:r w:rsidR="00FD40D7">
        <w:rPr>
          <w:noProof/>
        </w:rPr>
        <w:fldChar w:fldCharType="separate"/>
      </w:r>
      <w:r w:rsidR="00D76318">
        <w:rPr>
          <w:noProof/>
        </w:rPr>
        <w:t>3</w:t>
      </w:r>
      <w:r w:rsidR="00FD40D7">
        <w:rPr>
          <w:noProof/>
        </w:rPr>
        <w:fldChar w:fldCharType="end"/>
      </w:r>
      <w:r w:rsidR="00403545">
        <w:t>.</w:t>
      </w:r>
      <w:r w:rsidR="00FD40D7">
        <w:rPr>
          <w:noProof/>
        </w:rPr>
        <w:fldChar w:fldCharType="begin"/>
      </w:r>
      <w:r w:rsidR="00FD40D7">
        <w:rPr>
          <w:noProof/>
        </w:rPr>
        <w:instrText xml:space="preserve"> SEQ Table \* ARABIC \s 1 </w:instrText>
      </w:r>
      <w:r w:rsidR="00FD40D7">
        <w:rPr>
          <w:noProof/>
        </w:rPr>
        <w:fldChar w:fldCharType="separate"/>
      </w:r>
      <w:r w:rsidR="00D76318">
        <w:rPr>
          <w:noProof/>
        </w:rPr>
        <w:t>18</w:t>
      </w:r>
      <w:r w:rsidR="00FD40D7">
        <w:rPr>
          <w:noProof/>
        </w:rPr>
        <w:fldChar w:fldCharType="end"/>
      </w:r>
      <w:r w:rsidRPr="00175A8D">
        <w:t xml:space="preserve"> Article 18.6 issues raised for the first time in the November 2018 and February 2019 CoA meetings</w:t>
      </w:r>
    </w:p>
    <w:tbl>
      <w:tblPr>
        <w:tblStyle w:val="WTOTable1"/>
        <w:tblW w:w="5000" w:type="pct"/>
        <w:tblCellMar>
          <w:left w:w="57" w:type="dxa"/>
          <w:right w:w="57" w:type="dxa"/>
        </w:tblCellMar>
        <w:tblLook w:val="04A0" w:firstRow="1" w:lastRow="0" w:firstColumn="1" w:lastColumn="0" w:noHBand="0" w:noVBand="1"/>
      </w:tblPr>
      <w:tblGrid>
        <w:gridCol w:w="2565"/>
        <w:gridCol w:w="1450"/>
        <w:gridCol w:w="1514"/>
        <w:gridCol w:w="1155"/>
        <w:gridCol w:w="977"/>
        <w:gridCol w:w="1355"/>
      </w:tblGrid>
      <w:tr w:rsidR="00B275E0" w:rsidRPr="00175A8D" w:rsidTr="00497B65">
        <w:trPr>
          <w:cnfStyle w:val="100000000000" w:firstRow="1" w:lastRow="0" w:firstColumn="0" w:lastColumn="0" w:oddVBand="0" w:evenVBand="0" w:oddHBand="0" w:evenHBand="0" w:firstRowFirstColumn="0" w:firstRowLastColumn="0" w:lastRowFirstColumn="0" w:lastRowLastColumn="0"/>
          <w:trHeight w:val="240"/>
          <w:tblHeader/>
        </w:trPr>
        <w:tc>
          <w:tcPr>
            <w:tcW w:w="1431" w:type="pct"/>
            <w:vAlign w:val="center"/>
            <w:hideMark/>
          </w:tcPr>
          <w:p w:rsidR="00B275E0" w:rsidRPr="00175A8D" w:rsidRDefault="00B275E0" w:rsidP="0040659E">
            <w:pPr>
              <w:jc w:val="left"/>
              <w:rPr>
                <w:rFonts w:cs="Calibri"/>
                <w:sz w:val="16"/>
                <w:szCs w:val="16"/>
              </w:rPr>
            </w:pPr>
            <w:r w:rsidRPr="00175A8D">
              <w:rPr>
                <w:rFonts w:cs="Calibri"/>
                <w:sz w:val="16"/>
                <w:szCs w:val="16"/>
              </w:rPr>
              <w:t>Question Summary</w:t>
            </w:r>
          </w:p>
        </w:tc>
        <w:tc>
          <w:tcPr>
            <w:tcW w:w="763" w:type="pct"/>
            <w:vAlign w:val="center"/>
            <w:hideMark/>
          </w:tcPr>
          <w:p w:rsidR="00B275E0" w:rsidRPr="00175A8D" w:rsidRDefault="00B275E0" w:rsidP="0040659E">
            <w:pPr>
              <w:jc w:val="left"/>
              <w:rPr>
                <w:rFonts w:cs="Calibri"/>
                <w:sz w:val="16"/>
                <w:szCs w:val="16"/>
              </w:rPr>
            </w:pPr>
            <w:r w:rsidRPr="00175A8D">
              <w:rPr>
                <w:rFonts w:cs="Calibri"/>
                <w:sz w:val="16"/>
                <w:szCs w:val="16"/>
              </w:rPr>
              <w:t>Question raised by</w:t>
            </w:r>
          </w:p>
        </w:tc>
        <w:tc>
          <w:tcPr>
            <w:tcW w:w="848" w:type="pct"/>
            <w:vAlign w:val="center"/>
            <w:hideMark/>
          </w:tcPr>
          <w:p w:rsidR="00B275E0" w:rsidRPr="00175A8D" w:rsidRDefault="00B275E0" w:rsidP="0040659E">
            <w:pPr>
              <w:jc w:val="left"/>
              <w:rPr>
                <w:rFonts w:cs="Calibri"/>
                <w:sz w:val="16"/>
                <w:szCs w:val="16"/>
              </w:rPr>
            </w:pPr>
            <w:r w:rsidRPr="00175A8D">
              <w:rPr>
                <w:rFonts w:cs="Calibri"/>
                <w:sz w:val="16"/>
                <w:szCs w:val="16"/>
              </w:rPr>
              <w:t>Products</w:t>
            </w:r>
          </w:p>
        </w:tc>
        <w:tc>
          <w:tcPr>
            <w:tcW w:w="649" w:type="pct"/>
            <w:vAlign w:val="center"/>
            <w:hideMark/>
          </w:tcPr>
          <w:p w:rsidR="00B275E0" w:rsidRPr="00175A8D" w:rsidRDefault="00B275E0" w:rsidP="0040659E">
            <w:pPr>
              <w:jc w:val="left"/>
              <w:rPr>
                <w:rFonts w:cs="Calibri"/>
                <w:sz w:val="16"/>
                <w:szCs w:val="16"/>
              </w:rPr>
            </w:pPr>
            <w:r w:rsidRPr="00175A8D">
              <w:rPr>
                <w:rFonts w:cs="Calibri"/>
                <w:sz w:val="16"/>
                <w:szCs w:val="16"/>
              </w:rPr>
              <w:t>Number of questions</w:t>
            </w:r>
          </w:p>
        </w:tc>
        <w:tc>
          <w:tcPr>
            <w:tcW w:w="550" w:type="pct"/>
            <w:vAlign w:val="center"/>
            <w:hideMark/>
          </w:tcPr>
          <w:p w:rsidR="00B275E0" w:rsidRPr="00175A8D" w:rsidRDefault="00B275E0" w:rsidP="0040659E">
            <w:pPr>
              <w:jc w:val="left"/>
              <w:rPr>
                <w:rFonts w:cs="Calibri"/>
                <w:sz w:val="16"/>
                <w:szCs w:val="16"/>
              </w:rPr>
            </w:pPr>
            <w:r w:rsidRPr="00175A8D">
              <w:rPr>
                <w:rFonts w:cs="Calibri"/>
                <w:sz w:val="16"/>
                <w:szCs w:val="16"/>
              </w:rPr>
              <w:t>CoA meetings</w:t>
            </w:r>
          </w:p>
        </w:tc>
        <w:tc>
          <w:tcPr>
            <w:tcW w:w="759" w:type="pct"/>
            <w:vAlign w:val="center"/>
            <w:hideMark/>
          </w:tcPr>
          <w:p w:rsidR="00B275E0" w:rsidRPr="00175A8D" w:rsidRDefault="00B275E0" w:rsidP="0040659E">
            <w:pPr>
              <w:jc w:val="left"/>
              <w:rPr>
                <w:rFonts w:cs="Calibri"/>
                <w:sz w:val="16"/>
                <w:szCs w:val="16"/>
              </w:rPr>
            </w:pPr>
            <w:r w:rsidRPr="00175A8D">
              <w:rPr>
                <w:rFonts w:cs="Calibri"/>
                <w:sz w:val="16"/>
                <w:szCs w:val="16"/>
              </w:rPr>
              <w:t>ID number</w:t>
            </w:r>
          </w:p>
        </w:tc>
      </w:tr>
      <w:tr w:rsidR="00B275E0" w:rsidRPr="00175A8D" w:rsidTr="00497B65">
        <w:trPr>
          <w:trHeight w:val="240"/>
        </w:trPr>
        <w:tc>
          <w:tcPr>
            <w:tcW w:w="1431"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China's credit programme</w:t>
            </w:r>
          </w:p>
        </w:tc>
        <w:tc>
          <w:tcPr>
            <w:tcW w:w="763"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 xml:space="preserve">United States </w:t>
            </w:r>
          </w:p>
        </w:tc>
        <w:tc>
          <w:tcPr>
            <w:tcW w:w="848"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 </w:t>
            </w:r>
          </w:p>
        </w:tc>
        <w:tc>
          <w:tcPr>
            <w:tcW w:w="649"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1</w:t>
            </w:r>
          </w:p>
        </w:tc>
        <w:tc>
          <w:tcPr>
            <w:tcW w:w="550"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89</w:t>
            </w:r>
          </w:p>
        </w:tc>
        <w:tc>
          <w:tcPr>
            <w:tcW w:w="759" w:type="pct"/>
            <w:hideMark/>
          </w:tcPr>
          <w:p w:rsidR="00B275E0" w:rsidRPr="00175A8D" w:rsidRDefault="00B275E0" w:rsidP="00867BD4">
            <w:pPr>
              <w:jc w:val="left"/>
              <w:rPr>
                <w:rFonts w:cs="Calibri"/>
                <w:color w:val="000000"/>
                <w:sz w:val="16"/>
                <w:szCs w:val="16"/>
              </w:rPr>
            </w:pPr>
            <w:r w:rsidRPr="00175A8D">
              <w:rPr>
                <w:rFonts w:cs="Calibri"/>
                <w:color w:val="000000"/>
                <w:sz w:val="16"/>
                <w:szCs w:val="16"/>
              </w:rPr>
              <w:t>89022</w:t>
            </w:r>
          </w:p>
        </w:tc>
      </w:tr>
      <w:tr w:rsidR="00B275E0" w:rsidRPr="00175A8D" w:rsidTr="00497B65">
        <w:trPr>
          <w:cnfStyle w:val="000000010000" w:firstRow="0" w:lastRow="0" w:firstColumn="0" w:lastColumn="0" w:oddVBand="0" w:evenVBand="0" w:oddHBand="0" w:evenHBand="1" w:firstRowFirstColumn="0" w:firstRowLastColumn="0" w:lastRowFirstColumn="0" w:lastRowLastColumn="0"/>
          <w:trHeight w:val="240"/>
        </w:trPr>
        <w:tc>
          <w:tcPr>
            <w:tcW w:w="1431"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Egypt's pest control subsidy</w:t>
            </w:r>
          </w:p>
        </w:tc>
        <w:tc>
          <w:tcPr>
            <w:tcW w:w="763"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Australia</w:t>
            </w:r>
          </w:p>
        </w:tc>
        <w:tc>
          <w:tcPr>
            <w:tcW w:w="848"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Cotton</w:t>
            </w:r>
          </w:p>
        </w:tc>
        <w:tc>
          <w:tcPr>
            <w:tcW w:w="649"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1</w:t>
            </w:r>
          </w:p>
        </w:tc>
        <w:tc>
          <w:tcPr>
            <w:tcW w:w="550"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90</w:t>
            </w:r>
          </w:p>
        </w:tc>
        <w:tc>
          <w:tcPr>
            <w:tcW w:w="759" w:type="pct"/>
            <w:hideMark/>
          </w:tcPr>
          <w:p w:rsidR="00B275E0" w:rsidRPr="00175A8D" w:rsidRDefault="00B275E0" w:rsidP="00867BD4">
            <w:pPr>
              <w:jc w:val="left"/>
              <w:rPr>
                <w:rFonts w:cs="Calibri"/>
                <w:color w:val="000000"/>
                <w:sz w:val="16"/>
                <w:szCs w:val="16"/>
              </w:rPr>
            </w:pPr>
            <w:r w:rsidRPr="00175A8D">
              <w:rPr>
                <w:rFonts w:cs="Calibri"/>
                <w:color w:val="000000"/>
                <w:sz w:val="16"/>
                <w:szCs w:val="16"/>
              </w:rPr>
              <w:t>90019</w:t>
            </w:r>
          </w:p>
        </w:tc>
      </w:tr>
      <w:tr w:rsidR="00B275E0" w:rsidRPr="00175A8D" w:rsidTr="00497B65">
        <w:trPr>
          <w:trHeight w:val="240"/>
        </w:trPr>
        <w:tc>
          <w:tcPr>
            <w:tcW w:w="1431"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EU's modification of agricultural schedule of commitments</w:t>
            </w:r>
          </w:p>
        </w:tc>
        <w:tc>
          <w:tcPr>
            <w:tcW w:w="763"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Canada, New</w:t>
            </w:r>
            <w:r w:rsidR="000C6832">
              <w:rPr>
                <w:rFonts w:cs="Calibri"/>
                <w:color w:val="000000"/>
                <w:sz w:val="16"/>
                <w:szCs w:val="16"/>
              </w:rPr>
              <w:t> </w:t>
            </w:r>
            <w:r w:rsidRPr="00175A8D">
              <w:rPr>
                <w:rFonts w:cs="Calibri"/>
                <w:color w:val="000000"/>
                <w:sz w:val="16"/>
                <w:szCs w:val="16"/>
              </w:rPr>
              <w:t>Zealand, Thailand</w:t>
            </w:r>
          </w:p>
        </w:tc>
        <w:tc>
          <w:tcPr>
            <w:tcW w:w="848"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 </w:t>
            </w:r>
          </w:p>
        </w:tc>
        <w:tc>
          <w:tcPr>
            <w:tcW w:w="649"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3</w:t>
            </w:r>
          </w:p>
        </w:tc>
        <w:tc>
          <w:tcPr>
            <w:tcW w:w="550" w:type="pct"/>
            <w:hideMark/>
          </w:tcPr>
          <w:p w:rsidR="00867BD4" w:rsidRPr="00175A8D" w:rsidRDefault="00B275E0" w:rsidP="0040659E">
            <w:pPr>
              <w:jc w:val="center"/>
              <w:rPr>
                <w:rFonts w:cs="Calibri"/>
                <w:color w:val="000000"/>
                <w:sz w:val="16"/>
                <w:szCs w:val="16"/>
              </w:rPr>
            </w:pPr>
            <w:r w:rsidRPr="00175A8D">
              <w:rPr>
                <w:rFonts w:cs="Calibri"/>
                <w:color w:val="000000"/>
                <w:sz w:val="16"/>
                <w:szCs w:val="16"/>
              </w:rPr>
              <w:t>89,</w:t>
            </w:r>
          </w:p>
          <w:p w:rsidR="00B275E0" w:rsidRPr="00175A8D" w:rsidRDefault="00B275E0" w:rsidP="0040659E">
            <w:pPr>
              <w:jc w:val="center"/>
              <w:rPr>
                <w:rFonts w:cs="Calibri"/>
                <w:color w:val="000000"/>
                <w:sz w:val="16"/>
                <w:szCs w:val="16"/>
              </w:rPr>
            </w:pPr>
            <w:r w:rsidRPr="00175A8D">
              <w:rPr>
                <w:rFonts w:cs="Calibri"/>
                <w:color w:val="000000"/>
                <w:sz w:val="16"/>
                <w:szCs w:val="16"/>
              </w:rPr>
              <w:t>90</w:t>
            </w:r>
          </w:p>
        </w:tc>
        <w:tc>
          <w:tcPr>
            <w:tcW w:w="759" w:type="pct"/>
            <w:hideMark/>
          </w:tcPr>
          <w:p w:rsidR="00B275E0" w:rsidRPr="00175A8D" w:rsidRDefault="00B275E0" w:rsidP="00867BD4">
            <w:pPr>
              <w:jc w:val="left"/>
              <w:rPr>
                <w:rFonts w:cs="Calibri"/>
                <w:color w:val="000000"/>
                <w:sz w:val="16"/>
                <w:szCs w:val="16"/>
              </w:rPr>
            </w:pPr>
            <w:r w:rsidRPr="00175A8D">
              <w:rPr>
                <w:rFonts w:cs="Calibri"/>
                <w:color w:val="000000"/>
                <w:sz w:val="16"/>
                <w:szCs w:val="16"/>
              </w:rPr>
              <w:t>90087, 90028, 90128, 90129, 89001</w:t>
            </w:r>
          </w:p>
        </w:tc>
      </w:tr>
      <w:tr w:rsidR="00B275E0" w:rsidRPr="00175A8D" w:rsidTr="00497B65">
        <w:trPr>
          <w:cnfStyle w:val="000000010000" w:firstRow="0" w:lastRow="0" w:firstColumn="0" w:lastColumn="0" w:oddVBand="0" w:evenVBand="0" w:oddHBand="0" w:evenHBand="1" w:firstRowFirstColumn="0" w:firstRowLastColumn="0" w:lastRowFirstColumn="0" w:lastRowLastColumn="0"/>
          <w:trHeight w:val="240"/>
        </w:trPr>
        <w:tc>
          <w:tcPr>
            <w:tcW w:w="1431"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EU's drought support to farmers</w:t>
            </w:r>
          </w:p>
        </w:tc>
        <w:tc>
          <w:tcPr>
            <w:tcW w:w="763"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Ukraine</w:t>
            </w:r>
          </w:p>
        </w:tc>
        <w:tc>
          <w:tcPr>
            <w:tcW w:w="848"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 </w:t>
            </w:r>
          </w:p>
        </w:tc>
        <w:tc>
          <w:tcPr>
            <w:tcW w:w="649"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1</w:t>
            </w:r>
          </w:p>
        </w:tc>
        <w:tc>
          <w:tcPr>
            <w:tcW w:w="550"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89</w:t>
            </w:r>
          </w:p>
        </w:tc>
        <w:tc>
          <w:tcPr>
            <w:tcW w:w="759" w:type="pct"/>
            <w:hideMark/>
          </w:tcPr>
          <w:p w:rsidR="00B275E0" w:rsidRPr="00175A8D" w:rsidRDefault="00B275E0" w:rsidP="00867BD4">
            <w:pPr>
              <w:jc w:val="left"/>
              <w:rPr>
                <w:rFonts w:cs="Calibri"/>
                <w:color w:val="000000"/>
                <w:sz w:val="16"/>
                <w:szCs w:val="16"/>
              </w:rPr>
            </w:pPr>
            <w:r w:rsidRPr="00175A8D">
              <w:rPr>
                <w:rFonts w:cs="Calibri"/>
                <w:color w:val="000000"/>
                <w:sz w:val="16"/>
                <w:szCs w:val="16"/>
              </w:rPr>
              <w:t>89056</w:t>
            </w:r>
          </w:p>
        </w:tc>
      </w:tr>
      <w:tr w:rsidR="00B275E0" w:rsidRPr="00175A8D" w:rsidTr="00497B65">
        <w:trPr>
          <w:trHeight w:val="240"/>
        </w:trPr>
        <w:tc>
          <w:tcPr>
            <w:tcW w:w="1431"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EU's intervention policy</w:t>
            </w:r>
          </w:p>
        </w:tc>
        <w:tc>
          <w:tcPr>
            <w:tcW w:w="763"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New Zealand</w:t>
            </w:r>
          </w:p>
        </w:tc>
        <w:tc>
          <w:tcPr>
            <w:tcW w:w="848"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Milk powders</w:t>
            </w:r>
          </w:p>
        </w:tc>
        <w:tc>
          <w:tcPr>
            <w:tcW w:w="649"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1</w:t>
            </w:r>
          </w:p>
        </w:tc>
        <w:tc>
          <w:tcPr>
            <w:tcW w:w="550"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90</w:t>
            </w:r>
          </w:p>
        </w:tc>
        <w:tc>
          <w:tcPr>
            <w:tcW w:w="759" w:type="pct"/>
            <w:hideMark/>
          </w:tcPr>
          <w:p w:rsidR="00B275E0" w:rsidRPr="00175A8D" w:rsidRDefault="00B275E0" w:rsidP="00867BD4">
            <w:pPr>
              <w:jc w:val="left"/>
              <w:rPr>
                <w:rFonts w:cs="Calibri"/>
                <w:color w:val="000000"/>
                <w:sz w:val="16"/>
                <w:szCs w:val="16"/>
              </w:rPr>
            </w:pPr>
            <w:r w:rsidRPr="00175A8D">
              <w:rPr>
                <w:rFonts w:cs="Calibri"/>
                <w:color w:val="000000"/>
                <w:sz w:val="16"/>
                <w:szCs w:val="16"/>
              </w:rPr>
              <w:t>90026</w:t>
            </w:r>
          </w:p>
        </w:tc>
      </w:tr>
      <w:tr w:rsidR="00B275E0" w:rsidRPr="00175A8D" w:rsidTr="00497B65">
        <w:trPr>
          <w:cnfStyle w:val="000000010000" w:firstRow="0" w:lastRow="0" w:firstColumn="0" w:lastColumn="0" w:oddVBand="0" w:evenVBand="0" w:oddHBand="0" w:evenHBand="1" w:firstRowFirstColumn="0" w:firstRowLastColumn="0" w:lastRowFirstColumn="0" w:lastRowLastColumn="0"/>
          <w:trHeight w:val="240"/>
        </w:trPr>
        <w:tc>
          <w:tcPr>
            <w:tcW w:w="1431"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Ghana's poultry imports</w:t>
            </w:r>
          </w:p>
        </w:tc>
        <w:tc>
          <w:tcPr>
            <w:tcW w:w="763"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 xml:space="preserve">United States </w:t>
            </w:r>
          </w:p>
        </w:tc>
        <w:tc>
          <w:tcPr>
            <w:tcW w:w="848"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Poultry</w:t>
            </w:r>
          </w:p>
        </w:tc>
        <w:tc>
          <w:tcPr>
            <w:tcW w:w="649"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2</w:t>
            </w:r>
          </w:p>
        </w:tc>
        <w:tc>
          <w:tcPr>
            <w:tcW w:w="550"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89, 90</w:t>
            </w:r>
          </w:p>
        </w:tc>
        <w:tc>
          <w:tcPr>
            <w:tcW w:w="759" w:type="pct"/>
            <w:hideMark/>
          </w:tcPr>
          <w:p w:rsidR="00B275E0" w:rsidRPr="00175A8D" w:rsidRDefault="00B275E0" w:rsidP="00867BD4">
            <w:pPr>
              <w:jc w:val="left"/>
              <w:rPr>
                <w:rFonts w:cs="Calibri"/>
                <w:color w:val="000000"/>
                <w:sz w:val="16"/>
                <w:szCs w:val="16"/>
              </w:rPr>
            </w:pPr>
            <w:r w:rsidRPr="00175A8D">
              <w:rPr>
                <w:rFonts w:cs="Calibri"/>
                <w:color w:val="000000"/>
                <w:sz w:val="16"/>
                <w:szCs w:val="16"/>
              </w:rPr>
              <w:t>90041, 89023</w:t>
            </w:r>
          </w:p>
        </w:tc>
      </w:tr>
      <w:tr w:rsidR="00B275E0" w:rsidRPr="00175A8D" w:rsidTr="00497B65">
        <w:trPr>
          <w:trHeight w:val="240"/>
        </w:trPr>
        <w:tc>
          <w:tcPr>
            <w:tcW w:w="1431"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India's dairy loans</w:t>
            </w:r>
          </w:p>
        </w:tc>
        <w:tc>
          <w:tcPr>
            <w:tcW w:w="763"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 xml:space="preserve">United States </w:t>
            </w:r>
          </w:p>
        </w:tc>
        <w:tc>
          <w:tcPr>
            <w:tcW w:w="848"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Dairy, Milk, Milk powders, Butter, Cheese, Other</w:t>
            </w:r>
          </w:p>
        </w:tc>
        <w:tc>
          <w:tcPr>
            <w:tcW w:w="649"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1</w:t>
            </w:r>
          </w:p>
        </w:tc>
        <w:tc>
          <w:tcPr>
            <w:tcW w:w="550"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89</w:t>
            </w:r>
          </w:p>
        </w:tc>
        <w:tc>
          <w:tcPr>
            <w:tcW w:w="759" w:type="pct"/>
            <w:hideMark/>
          </w:tcPr>
          <w:p w:rsidR="00B275E0" w:rsidRPr="00175A8D" w:rsidRDefault="00B275E0" w:rsidP="00867BD4">
            <w:pPr>
              <w:jc w:val="left"/>
              <w:rPr>
                <w:rFonts w:cs="Calibri"/>
                <w:color w:val="000000"/>
                <w:sz w:val="16"/>
                <w:szCs w:val="16"/>
              </w:rPr>
            </w:pPr>
            <w:r w:rsidRPr="00175A8D">
              <w:rPr>
                <w:rFonts w:cs="Calibri"/>
                <w:color w:val="000000"/>
                <w:sz w:val="16"/>
                <w:szCs w:val="16"/>
              </w:rPr>
              <w:t>89027</w:t>
            </w:r>
          </w:p>
        </w:tc>
      </w:tr>
      <w:tr w:rsidR="00B275E0" w:rsidRPr="00175A8D" w:rsidTr="00497B65">
        <w:trPr>
          <w:cnfStyle w:val="000000010000" w:firstRow="0" w:lastRow="0" w:firstColumn="0" w:lastColumn="0" w:oddVBand="0" w:evenVBand="0" w:oddHBand="0" w:evenHBand="1" w:firstRowFirstColumn="0" w:firstRowLastColumn="0" w:lastRowFirstColumn="0" w:lastRowLastColumn="0"/>
          <w:trHeight w:val="240"/>
        </w:trPr>
        <w:tc>
          <w:tcPr>
            <w:tcW w:w="1431"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India's import duty protection</w:t>
            </w:r>
          </w:p>
        </w:tc>
        <w:tc>
          <w:tcPr>
            <w:tcW w:w="763"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 xml:space="preserve">United States </w:t>
            </w:r>
          </w:p>
        </w:tc>
        <w:tc>
          <w:tcPr>
            <w:tcW w:w="848"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Oils</w:t>
            </w:r>
          </w:p>
        </w:tc>
        <w:tc>
          <w:tcPr>
            <w:tcW w:w="649"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1</w:t>
            </w:r>
          </w:p>
        </w:tc>
        <w:tc>
          <w:tcPr>
            <w:tcW w:w="550"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90</w:t>
            </w:r>
          </w:p>
        </w:tc>
        <w:tc>
          <w:tcPr>
            <w:tcW w:w="759" w:type="pct"/>
            <w:hideMark/>
          </w:tcPr>
          <w:p w:rsidR="00B275E0" w:rsidRPr="00175A8D" w:rsidRDefault="00B275E0" w:rsidP="00867BD4">
            <w:pPr>
              <w:jc w:val="left"/>
              <w:rPr>
                <w:rFonts w:cs="Calibri"/>
                <w:color w:val="000000"/>
                <w:sz w:val="16"/>
                <w:szCs w:val="16"/>
              </w:rPr>
            </w:pPr>
            <w:r w:rsidRPr="00175A8D">
              <w:rPr>
                <w:rFonts w:cs="Calibri"/>
                <w:color w:val="000000"/>
                <w:sz w:val="16"/>
                <w:szCs w:val="16"/>
              </w:rPr>
              <w:t>90042</w:t>
            </w:r>
          </w:p>
        </w:tc>
      </w:tr>
      <w:tr w:rsidR="00B275E0" w:rsidRPr="00175A8D" w:rsidTr="00497B65">
        <w:trPr>
          <w:trHeight w:val="240"/>
        </w:trPr>
        <w:tc>
          <w:tcPr>
            <w:tcW w:w="1431"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India's soymeal export subsidies</w:t>
            </w:r>
          </w:p>
        </w:tc>
        <w:tc>
          <w:tcPr>
            <w:tcW w:w="763"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 xml:space="preserve">United States </w:t>
            </w:r>
          </w:p>
        </w:tc>
        <w:tc>
          <w:tcPr>
            <w:tcW w:w="848"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Oil seeds, fats and oils</w:t>
            </w:r>
          </w:p>
        </w:tc>
        <w:tc>
          <w:tcPr>
            <w:tcW w:w="649"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1</w:t>
            </w:r>
          </w:p>
        </w:tc>
        <w:tc>
          <w:tcPr>
            <w:tcW w:w="550"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90</w:t>
            </w:r>
          </w:p>
        </w:tc>
        <w:tc>
          <w:tcPr>
            <w:tcW w:w="759" w:type="pct"/>
            <w:hideMark/>
          </w:tcPr>
          <w:p w:rsidR="00B275E0" w:rsidRPr="00175A8D" w:rsidRDefault="00B275E0" w:rsidP="00867BD4">
            <w:pPr>
              <w:jc w:val="left"/>
              <w:rPr>
                <w:rFonts w:cs="Calibri"/>
                <w:color w:val="000000"/>
                <w:sz w:val="16"/>
                <w:szCs w:val="16"/>
              </w:rPr>
            </w:pPr>
            <w:r w:rsidRPr="00175A8D">
              <w:rPr>
                <w:rFonts w:cs="Calibri"/>
                <w:color w:val="000000"/>
                <w:sz w:val="16"/>
                <w:szCs w:val="16"/>
              </w:rPr>
              <w:t>90044</w:t>
            </w:r>
          </w:p>
        </w:tc>
      </w:tr>
      <w:tr w:rsidR="00B275E0" w:rsidRPr="00175A8D" w:rsidTr="00497B65">
        <w:trPr>
          <w:cnfStyle w:val="000000010000" w:firstRow="0" w:lastRow="0" w:firstColumn="0" w:lastColumn="0" w:oddVBand="0" w:evenVBand="0" w:oddHBand="0" w:evenHBand="1" w:firstRowFirstColumn="0" w:firstRowLastColumn="0" w:lastRowFirstColumn="0" w:lastRowLastColumn="0"/>
          <w:trHeight w:val="240"/>
        </w:trPr>
        <w:tc>
          <w:tcPr>
            <w:tcW w:w="1431"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India's support to rice exports</w:t>
            </w:r>
          </w:p>
        </w:tc>
        <w:tc>
          <w:tcPr>
            <w:tcW w:w="763"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Japan, Thailand</w:t>
            </w:r>
          </w:p>
        </w:tc>
        <w:tc>
          <w:tcPr>
            <w:tcW w:w="848"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Rice</w:t>
            </w:r>
          </w:p>
        </w:tc>
        <w:tc>
          <w:tcPr>
            <w:tcW w:w="649"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1</w:t>
            </w:r>
          </w:p>
        </w:tc>
        <w:tc>
          <w:tcPr>
            <w:tcW w:w="550"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90</w:t>
            </w:r>
          </w:p>
        </w:tc>
        <w:tc>
          <w:tcPr>
            <w:tcW w:w="759" w:type="pct"/>
            <w:hideMark/>
          </w:tcPr>
          <w:p w:rsidR="00B275E0" w:rsidRPr="00175A8D" w:rsidRDefault="00B275E0" w:rsidP="00867BD4">
            <w:pPr>
              <w:jc w:val="left"/>
              <w:rPr>
                <w:rFonts w:cs="Calibri"/>
                <w:color w:val="000000"/>
                <w:sz w:val="16"/>
                <w:szCs w:val="16"/>
              </w:rPr>
            </w:pPr>
            <w:r w:rsidRPr="00175A8D">
              <w:rPr>
                <w:rFonts w:cs="Calibri"/>
                <w:color w:val="000000"/>
                <w:sz w:val="16"/>
                <w:szCs w:val="16"/>
              </w:rPr>
              <w:t>90111, 90130</w:t>
            </w:r>
          </w:p>
        </w:tc>
      </w:tr>
      <w:tr w:rsidR="00B275E0" w:rsidRPr="00175A8D" w:rsidTr="00497B65">
        <w:trPr>
          <w:trHeight w:val="240"/>
        </w:trPr>
        <w:tc>
          <w:tcPr>
            <w:tcW w:w="1431"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India's whey milk powder duty</w:t>
            </w:r>
          </w:p>
        </w:tc>
        <w:tc>
          <w:tcPr>
            <w:tcW w:w="763"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 xml:space="preserve">United States </w:t>
            </w:r>
          </w:p>
        </w:tc>
        <w:tc>
          <w:tcPr>
            <w:tcW w:w="848"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Milk powders</w:t>
            </w:r>
          </w:p>
        </w:tc>
        <w:tc>
          <w:tcPr>
            <w:tcW w:w="649"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1</w:t>
            </w:r>
          </w:p>
        </w:tc>
        <w:tc>
          <w:tcPr>
            <w:tcW w:w="550"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89</w:t>
            </w:r>
          </w:p>
        </w:tc>
        <w:tc>
          <w:tcPr>
            <w:tcW w:w="759" w:type="pct"/>
            <w:hideMark/>
          </w:tcPr>
          <w:p w:rsidR="00B275E0" w:rsidRPr="00175A8D" w:rsidRDefault="00B275E0" w:rsidP="00867BD4">
            <w:pPr>
              <w:jc w:val="left"/>
              <w:rPr>
                <w:rFonts w:cs="Calibri"/>
                <w:color w:val="000000"/>
                <w:sz w:val="16"/>
                <w:szCs w:val="16"/>
              </w:rPr>
            </w:pPr>
            <w:r w:rsidRPr="00175A8D">
              <w:rPr>
                <w:rFonts w:cs="Calibri"/>
                <w:color w:val="000000"/>
                <w:sz w:val="16"/>
                <w:szCs w:val="16"/>
              </w:rPr>
              <w:t>89025</w:t>
            </w:r>
          </w:p>
        </w:tc>
      </w:tr>
      <w:tr w:rsidR="00B275E0" w:rsidRPr="00175A8D" w:rsidTr="00497B65">
        <w:trPr>
          <w:cnfStyle w:val="000000010000" w:firstRow="0" w:lastRow="0" w:firstColumn="0" w:lastColumn="0" w:oddVBand="0" w:evenVBand="0" w:oddHBand="0" w:evenHBand="1" w:firstRowFirstColumn="0" w:firstRowLastColumn="0" w:lastRowFirstColumn="0" w:lastRowLastColumn="0"/>
          <w:trHeight w:val="240"/>
        </w:trPr>
        <w:tc>
          <w:tcPr>
            <w:tcW w:w="1431"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Japan's export subsidies</w:t>
            </w:r>
          </w:p>
        </w:tc>
        <w:tc>
          <w:tcPr>
            <w:tcW w:w="763"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 xml:space="preserve">United States </w:t>
            </w:r>
          </w:p>
        </w:tc>
        <w:tc>
          <w:tcPr>
            <w:tcW w:w="848"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Rice</w:t>
            </w:r>
          </w:p>
        </w:tc>
        <w:tc>
          <w:tcPr>
            <w:tcW w:w="649"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1</w:t>
            </w:r>
          </w:p>
        </w:tc>
        <w:tc>
          <w:tcPr>
            <w:tcW w:w="550"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89</w:t>
            </w:r>
          </w:p>
        </w:tc>
        <w:tc>
          <w:tcPr>
            <w:tcW w:w="759" w:type="pct"/>
            <w:hideMark/>
          </w:tcPr>
          <w:p w:rsidR="00B275E0" w:rsidRPr="00175A8D" w:rsidRDefault="00B275E0" w:rsidP="00867BD4">
            <w:pPr>
              <w:jc w:val="left"/>
              <w:rPr>
                <w:rFonts w:cs="Calibri"/>
                <w:color w:val="000000"/>
                <w:sz w:val="16"/>
                <w:szCs w:val="16"/>
              </w:rPr>
            </w:pPr>
            <w:r w:rsidRPr="00175A8D">
              <w:rPr>
                <w:rFonts w:cs="Calibri"/>
                <w:color w:val="000000"/>
                <w:sz w:val="16"/>
                <w:szCs w:val="16"/>
              </w:rPr>
              <w:t>89028</w:t>
            </w:r>
          </w:p>
        </w:tc>
      </w:tr>
      <w:tr w:rsidR="00B275E0" w:rsidRPr="00175A8D" w:rsidTr="00497B65">
        <w:trPr>
          <w:trHeight w:val="240"/>
        </w:trPr>
        <w:tc>
          <w:tcPr>
            <w:tcW w:w="1431" w:type="pct"/>
            <w:hideMark/>
          </w:tcPr>
          <w:p w:rsidR="00B275E0" w:rsidRPr="00175A8D" w:rsidRDefault="009034BD" w:rsidP="0040659E">
            <w:pPr>
              <w:jc w:val="left"/>
              <w:rPr>
                <w:rFonts w:cs="Calibri"/>
                <w:color w:val="000000"/>
                <w:sz w:val="16"/>
                <w:szCs w:val="16"/>
              </w:rPr>
            </w:pPr>
            <w:r>
              <w:rPr>
                <w:rFonts w:cs="Calibri"/>
                <w:color w:val="000000"/>
                <w:sz w:val="16"/>
                <w:szCs w:val="16"/>
              </w:rPr>
              <w:t xml:space="preserve">Republic of </w:t>
            </w:r>
            <w:r w:rsidR="00B275E0" w:rsidRPr="00175A8D">
              <w:rPr>
                <w:rFonts w:cs="Calibri"/>
                <w:color w:val="000000"/>
                <w:sz w:val="16"/>
                <w:szCs w:val="16"/>
              </w:rPr>
              <w:t>Moldova's environmental charges</w:t>
            </w:r>
          </w:p>
        </w:tc>
        <w:tc>
          <w:tcPr>
            <w:tcW w:w="763"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Ukraine</w:t>
            </w:r>
          </w:p>
        </w:tc>
        <w:tc>
          <w:tcPr>
            <w:tcW w:w="848"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Alcoholic, other</w:t>
            </w:r>
          </w:p>
        </w:tc>
        <w:tc>
          <w:tcPr>
            <w:tcW w:w="649"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1</w:t>
            </w:r>
          </w:p>
        </w:tc>
        <w:tc>
          <w:tcPr>
            <w:tcW w:w="550"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90</w:t>
            </w:r>
          </w:p>
        </w:tc>
        <w:tc>
          <w:tcPr>
            <w:tcW w:w="759" w:type="pct"/>
            <w:hideMark/>
          </w:tcPr>
          <w:p w:rsidR="00B275E0" w:rsidRPr="00175A8D" w:rsidRDefault="00B275E0" w:rsidP="00867BD4">
            <w:pPr>
              <w:jc w:val="left"/>
              <w:rPr>
                <w:rFonts w:cs="Calibri"/>
                <w:color w:val="000000"/>
                <w:sz w:val="16"/>
                <w:szCs w:val="16"/>
              </w:rPr>
            </w:pPr>
            <w:r w:rsidRPr="00175A8D">
              <w:rPr>
                <w:rFonts w:cs="Calibri"/>
                <w:color w:val="000000"/>
                <w:sz w:val="16"/>
                <w:szCs w:val="16"/>
              </w:rPr>
              <w:t>90005</w:t>
            </w:r>
          </w:p>
        </w:tc>
      </w:tr>
      <w:tr w:rsidR="00B275E0" w:rsidRPr="00175A8D" w:rsidTr="00497B65">
        <w:trPr>
          <w:cnfStyle w:val="000000010000" w:firstRow="0" w:lastRow="0" w:firstColumn="0" w:lastColumn="0" w:oddVBand="0" w:evenVBand="0" w:oddHBand="0" w:evenHBand="1" w:firstRowFirstColumn="0" w:firstRowLastColumn="0" w:lastRowFirstColumn="0" w:lastRowLastColumn="0"/>
          <w:trHeight w:val="240"/>
        </w:trPr>
        <w:tc>
          <w:tcPr>
            <w:tcW w:w="1431"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New Zealand's support to dairy processing facilities</w:t>
            </w:r>
          </w:p>
        </w:tc>
        <w:tc>
          <w:tcPr>
            <w:tcW w:w="763"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European Union</w:t>
            </w:r>
          </w:p>
        </w:tc>
        <w:tc>
          <w:tcPr>
            <w:tcW w:w="848"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Dairy, Milk, Milk powders, Butter, Cheese, Other</w:t>
            </w:r>
          </w:p>
        </w:tc>
        <w:tc>
          <w:tcPr>
            <w:tcW w:w="649"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1</w:t>
            </w:r>
          </w:p>
        </w:tc>
        <w:tc>
          <w:tcPr>
            <w:tcW w:w="550"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90</w:t>
            </w:r>
          </w:p>
        </w:tc>
        <w:tc>
          <w:tcPr>
            <w:tcW w:w="759" w:type="pct"/>
            <w:hideMark/>
          </w:tcPr>
          <w:p w:rsidR="00B275E0" w:rsidRPr="00175A8D" w:rsidRDefault="00B275E0" w:rsidP="00867BD4">
            <w:pPr>
              <w:jc w:val="left"/>
              <w:rPr>
                <w:rFonts w:cs="Calibri"/>
                <w:color w:val="000000"/>
                <w:sz w:val="16"/>
                <w:szCs w:val="16"/>
              </w:rPr>
            </w:pPr>
            <w:r w:rsidRPr="00175A8D">
              <w:rPr>
                <w:rFonts w:cs="Calibri"/>
                <w:color w:val="000000"/>
                <w:sz w:val="16"/>
                <w:szCs w:val="16"/>
              </w:rPr>
              <w:t>90006</w:t>
            </w:r>
          </w:p>
        </w:tc>
      </w:tr>
      <w:tr w:rsidR="00B275E0" w:rsidRPr="00175A8D" w:rsidTr="00497B65">
        <w:trPr>
          <w:trHeight w:val="240"/>
        </w:trPr>
        <w:tc>
          <w:tcPr>
            <w:tcW w:w="1431"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Nigeria's domestic support programmes</w:t>
            </w:r>
          </w:p>
        </w:tc>
        <w:tc>
          <w:tcPr>
            <w:tcW w:w="763"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Australia</w:t>
            </w:r>
          </w:p>
        </w:tc>
        <w:tc>
          <w:tcPr>
            <w:tcW w:w="848"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 </w:t>
            </w:r>
          </w:p>
        </w:tc>
        <w:tc>
          <w:tcPr>
            <w:tcW w:w="649"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1</w:t>
            </w:r>
          </w:p>
        </w:tc>
        <w:tc>
          <w:tcPr>
            <w:tcW w:w="550"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90</w:t>
            </w:r>
          </w:p>
        </w:tc>
        <w:tc>
          <w:tcPr>
            <w:tcW w:w="759" w:type="pct"/>
            <w:hideMark/>
          </w:tcPr>
          <w:p w:rsidR="00B275E0" w:rsidRPr="00175A8D" w:rsidRDefault="00B275E0" w:rsidP="00867BD4">
            <w:pPr>
              <w:jc w:val="left"/>
              <w:rPr>
                <w:rFonts w:cs="Calibri"/>
                <w:color w:val="000000"/>
                <w:sz w:val="16"/>
                <w:szCs w:val="16"/>
              </w:rPr>
            </w:pPr>
            <w:r w:rsidRPr="00175A8D">
              <w:rPr>
                <w:rFonts w:cs="Calibri"/>
                <w:color w:val="000000"/>
                <w:sz w:val="16"/>
                <w:szCs w:val="16"/>
              </w:rPr>
              <w:t>90034</w:t>
            </w:r>
          </w:p>
        </w:tc>
      </w:tr>
      <w:tr w:rsidR="00B275E0" w:rsidRPr="00175A8D" w:rsidTr="00497B65">
        <w:trPr>
          <w:cnfStyle w:val="000000010000" w:firstRow="0" w:lastRow="0" w:firstColumn="0" w:lastColumn="0" w:oddVBand="0" w:evenVBand="0" w:oddHBand="0" w:evenHBand="1" w:firstRowFirstColumn="0" w:firstRowLastColumn="0" w:lastRowFirstColumn="0" w:lastRowLastColumn="0"/>
          <w:trHeight w:val="240"/>
        </w:trPr>
        <w:tc>
          <w:tcPr>
            <w:tcW w:w="1431"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Pakistan's import tariffs for dairy products</w:t>
            </w:r>
          </w:p>
        </w:tc>
        <w:tc>
          <w:tcPr>
            <w:tcW w:w="763"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European Union</w:t>
            </w:r>
          </w:p>
        </w:tc>
        <w:tc>
          <w:tcPr>
            <w:tcW w:w="848"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Dairy, Milk, Milk powders, Butter, Cheese, Other</w:t>
            </w:r>
          </w:p>
        </w:tc>
        <w:tc>
          <w:tcPr>
            <w:tcW w:w="649"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1</w:t>
            </w:r>
          </w:p>
        </w:tc>
        <w:tc>
          <w:tcPr>
            <w:tcW w:w="550"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89</w:t>
            </w:r>
          </w:p>
        </w:tc>
        <w:tc>
          <w:tcPr>
            <w:tcW w:w="759" w:type="pct"/>
            <w:hideMark/>
          </w:tcPr>
          <w:p w:rsidR="00B275E0" w:rsidRPr="00175A8D" w:rsidRDefault="00B275E0" w:rsidP="00867BD4">
            <w:pPr>
              <w:jc w:val="left"/>
              <w:rPr>
                <w:rFonts w:cs="Calibri"/>
                <w:color w:val="000000"/>
                <w:sz w:val="16"/>
                <w:szCs w:val="16"/>
              </w:rPr>
            </w:pPr>
            <w:r w:rsidRPr="00175A8D">
              <w:rPr>
                <w:rFonts w:cs="Calibri"/>
                <w:color w:val="000000"/>
                <w:sz w:val="16"/>
                <w:szCs w:val="16"/>
              </w:rPr>
              <w:t>89062</w:t>
            </w:r>
          </w:p>
        </w:tc>
      </w:tr>
      <w:tr w:rsidR="00B275E0" w:rsidRPr="00175A8D" w:rsidTr="00497B65">
        <w:trPr>
          <w:trHeight w:val="240"/>
        </w:trPr>
        <w:tc>
          <w:tcPr>
            <w:tcW w:w="1431"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Russian Federation's increased support to dairy sector</w:t>
            </w:r>
          </w:p>
        </w:tc>
        <w:tc>
          <w:tcPr>
            <w:tcW w:w="763"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European Union</w:t>
            </w:r>
          </w:p>
        </w:tc>
        <w:tc>
          <w:tcPr>
            <w:tcW w:w="848"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Dairy, Milk, Milk powders, Butter, Cheese, Other</w:t>
            </w:r>
          </w:p>
        </w:tc>
        <w:tc>
          <w:tcPr>
            <w:tcW w:w="649"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1</w:t>
            </w:r>
          </w:p>
        </w:tc>
        <w:tc>
          <w:tcPr>
            <w:tcW w:w="550"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90</w:t>
            </w:r>
          </w:p>
        </w:tc>
        <w:tc>
          <w:tcPr>
            <w:tcW w:w="759" w:type="pct"/>
            <w:hideMark/>
          </w:tcPr>
          <w:p w:rsidR="00B275E0" w:rsidRPr="00175A8D" w:rsidRDefault="00B275E0" w:rsidP="00867BD4">
            <w:pPr>
              <w:jc w:val="left"/>
              <w:rPr>
                <w:rFonts w:cs="Calibri"/>
                <w:color w:val="000000"/>
                <w:sz w:val="16"/>
                <w:szCs w:val="16"/>
              </w:rPr>
            </w:pPr>
            <w:r w:rsidRPr="00175A8D">
              <w:rPr>
                <w:rFonts w:cs="Calibri"/>
                <w:color w:val="000000"/>
                <w:sz w:val="16"/>
                <w:szCs w:val="16"/>
              </w:rPr>
              <w:t>90007</w:t>
            </w:r>
          </w:p>
        </w:tc>
      </w:tr>
      <w:tr w:rsidR="00B275E0" w:rsidRPr="00175A8D" w:rsidTr="00497B65">
        <w:trPr>
          <w:cnfStyle w:val="000000010000" w:firstRow="0" w:lastRow="0" w:firstColumn="0" w:lastColumn="0" w:oddVBand="0" w:evenVBand="0" w:oddHBand="0" w:evenHBand="1" w:firstRowFirstColumn="0" w:firstRowLastColumn="0" w:lastRowFirstColumn="0" w:lastRowLastColumn="0"/>
          <w:trHeight w:val="240"/>
        </w:trPr>
        <w:tc>
          <w:tcPr>
            <w:tcW w:w="1431"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Sri Lanka's tax on imported milk powder</w:t>
            </w:r>
          </w:p>
        </w:tc>
        <w:tc>
          <w:tcPr>
            <w:tcW w:w="763"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New Zealand</w:t>
            </w:r>
          </w:p>
        </w:tc>
        <w:tc>
          <w:tcPr>
            <w:tcW w:w="848"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Milk powders</w:t>
            </w:r>
          </w:p>
        </w:tc>
        <w:tc>
          <w:tcPr>
            <w:tcW w:w="649"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2</w:t>
            </w:r>
          </w:p>
        </w:tc>
        <w:tc>
          <w:tcPr>
            <w:tcW w:w="550"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89, 90</w:t>
            </w:r>
          </w:p>
        </w:tc>
        <w:tc>
          <w:tcPr>
            <w:tcW w:w="759" w:type="pct"/>
            <w:hideMark/>
          </w:tcPr>
          <w:p w:rsidR="00B275E0" w:rsidRPr="00175A8D" w:rsidRDefault="00B275E0" w:rsidP="00867BD4">
            <w:pPr>
              <w:jc w:val="left"/>
              <w:rPr>
                <w:rFonts w:cs="Calibri"/>
                <w:color w:val="000000"/>
                <w:sz w:val="16"/>
                <w:szCs w:val="16"/>
              </w:rPr>
            </w:pPr>
            <w:r w:rsidRPr="00175A8D">
              <w:rPr>
                <w:rFonts w:cs="Calibri"/>
                <w:color w:val="000000"/>
                <w:sz w:val="16"/>
                <w:szCs w:val="16"/>
              </w:rPr>
              <w:t>90068, 89064</w:t>
            </w:r>
          </w:p>
        </w:tc>
      </w:tr>
      <w:tr w:rsidR="00B275E0" w:rsidRPr="00175A8D" w:rsidTr="00497B65">
        <w:trPr>
          <w:trHeight w:val="240"/>
        </w:trPr>
        <w:tc>
          <w:tcPr>
            <w:tcW w:w="1431"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Switzerland's "Loi Chocolatiere" and implementation of the Nairobi Decision on Export competition</w:t>
            </w:r>
          </w:p>
        </w:tc>
        <w:tc>
          <w:tcPr>
            <w:tcW w:w="763"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European Union</w:t>
            </w:r>
          </w:p>
        </w:tc>
        <w:tc>
          <w:tcPr>
            <w:tcW w:w="848"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Cocoa (other)</w:t>
            </w:r>
          </w:p>
        </w:tc>
        <w:tc>
          <w:tcPr>
            <w:tcW w:w="649"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1</w:t>
            </w:r>
          </w:p>
        </w:tc>
        <w:tc>
          <w:tcPr>
            <w:tcW w:w="550"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90</w:t>
            </w:r>
          </w:p>
        </w:tc>
        <w:tc>
          <w:tcPr>
            <w:tcW w:w="759" w:type="pct"/>
            <w:hideMark/>
          </w:tcPr>
          <w:p w:rsidR="00B275E0" w:rsidRPr="00175A8D" w:rsidRDefault="00B275E0" w:rsidP="00867BD4">
            <w:pPr>
              <w:jc w:val="left"/>
              <w:rPr>
                <w:rFonts w:cs="Calibri"/>
                <w:color w:val="000000"/>
                <w:sz w:val="16"/>
                <w:szCs w:val="16"/>
              </w:rPr>
            </w:pPr>
            <w:r w:rsidRPr="00175A8D">
              <w:rPr>
                <w:rFonts w:cs="Calibri"/>
                <w:color w:val="000000"/>
                <w:sz w:val="16"/>
                <w:szCs w:val="16"/>
              </w:rPr>
              <w:t>90020</w:t>
            </w:r>
          </w:p>
        </w:tc>
      </w:tr>
      <w:tr w:rsidR="00B275E0" w:rsidRPr="00175A8D" w:rsidTr="00497B65">
        <w:trPr>
          <w:cnfStyle w:val="000000010000" w:firstRow="0" w:lastRow="0" w:firstColumn="0" w:lastColumn="0" w:oddVBand="0" w:evenVBand="0" w:oddHBand="0" w:evenHBand="1" w:firstRowFirstColumn="0" w:firstRowLastColumn="0" w:lastRowFirstColumn="0" w:lastRowLastColumn="0"/>
          <w:trHeight w:val="240"/>
        </w:trPr>
        <w:tc>
          <w:tcPr>
            <w:tcW w:w="1431"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Thailand's support to palm oil growers</w:t>
            </w:r>
          </w:p>
        </w:tc>
        <w:tc>
          <w:tcPr>
            <w:tcW w:w="763"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European Union</w:t>
            </w:r>
          </w:p>
        </w:tc>
        <w:tc>
          <w:tcPr>
            <w:tcW w:w="848"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Vegetable oils and fats</w:t>
            </w:r>
          </w:p>
        </w:tc>
        <w:tc>
          <w:tcPr>
            <w:tcW w:w="649"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1</w:t>
            </w:r>
          </w:p>
        </w:tc>
        <w:tc>
          <w:tcPr>
            <w:tcW w:w="550"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90</w:t>
            </w:r>
          </w:p>
        </w:tc>
        <w:tc>
          <w:tcPr>
            <w:tcW w:w="759" w:type="pct"/>
            <w:hideMark/>
          </w:tcPr>
          <w:p w:rsidR="00B275E0" w:rsidRPr="00175A8D" w:rsidRDefault="00B275E0" w:rsidP="00867BD4">
            <w:pPr>
              <w:jc w:val="left"/>
              <w:rPr>
                <w:rFonts w:cs="Calibri"/>
                <w:color w:val="000000"/>
                <w:sz w:val="16"/>
                <w:szCs w:val="16"/>
              </w:rPr>
            </w:pPr>
            <w:r w:rsidRPr="00175A8D">
              <w:rPr>
                <w:rFonts w:cs="Calibri"/>
                <w:color w:val="000000"/>
                <w:sz w:val="16"/>
                <w:szCs w:val="16"/>
              </w:rPr>
              <w:t>90008</w:t>
            </w:r>
          </w:p>
        </w:tc>
      </w:tr>
      <w:tr w:rsidR="00B275E0" w:rsidRPr="00175A8D" w:rsidTr="00497B65">
        <w:trPr>
          <w:trHeight w:val="240"/>
        </w:trPr>
        <w:tc>
          <w:tcPr>
            <w:tcW w:w="1431"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Turkey's flour export and Turkish Grain Board</w:t>
            </w:r>
          </w:p>
        </w:tc>
        <w:tc>
          <w:tcPr>
            <w:tcW w:w="763"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European Union</w:t>
            </w:r>
          </w:p>
        </w:tc>
        <w:tc>
          <w:tcPr>
            <w:tcW w:w="848"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Wheat</w:t>
            </w:r>
          </w:p>
        </w:tc>
        <w:tc>
          <w:tcPr>
            <w:tcW w:w="649"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1</w:t>
            </w:r>
          </w:p>
        </w:tc>
        <w:tc>
          <w:tcPr>
            <w:tcW w:w="550"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90</w:t>
            </w:r>
          </w:p>
        </w:tc>
        <w:tc>
          <w:tcPr>
            <w:tcW w:w="759" w:type="pct"/>
            <w:hideMark/>
          </w:tcPr>
          <w:p w:rsidR="00B275E0" w:rsidRPr="00175A8D" w:rsidRDefault="00B275E0" w:rsidP="00867BD4">
            <w:pPr>
              <w:jc w:val="left"/>
              <w:rPr>
                <w:rFonts w:cs="Calibri"/>
                <w:color w:val="000000"/>
                <w:sz w:val="16"/>
                <w:szCs w:val="16"/>
              </w:rPr>
            </w:pPr>
            <w:r w:rsidRPr="00175A8D">
              <w:rPr>
                <w:rFonts w:cs="Calibri"/>
                <w:color w:val="000000"/>
                <w:sz w:val="16"/>
                <w:szCs w:val="16"/>
              </w:rPr>
              <w:t>90009</w:t>
            </w:r>
          </w:p>
        </w:tc>
      </w:tr>
      <w:tr w:rsidR="00B275E0" w:rsidRPr="00175A8D" w:rsidTr="00497B65">
        <w:trPr>
          <w:cnfStyle w:val="000000010000" w:firstRow="0" w:lastRow="0" w:firstColumn="0" w:lastColumn="0" w:oddVBand="0" w:evenVBand="0" w:oddHBand="0" w:evenHBand="1" w:firstRowFirstColumn="0" w:firstRowLastColumn="0" w:lastRowFirstColumn="0" w:lastRowLastColumn="0"/>
          <w:trHeight w:val="240"/>
        </w:trPr>
        <w:tc>
          <w:tcPr>
            <w:tcW w:w="1431" w:type="pct"/>
            <w:hideMark/>
          </w:tcPr>
          <w:p w:rsidR="00B275E0" w:rsidRPr="00175A8D" w:rsidRDefault="00812746" w:rsidP="0040659E">
            <w:pPr>
              <w:jc w:val="left"/>
              <w:rPr>
                <w:rFonts w:cs="Calibri"/>
                <w:color w:val="000000"/>
                <w:sz w:val="16"/>
                <w:szCs w:val="16"/>
              </w:rPr>
            </w:pPr>
            <w:r w:rsidRPr="00175A8D">
              <w:rPr>
                <w:rFonts w:cs="Calibri"/>
                <w:color w:val="000000"/>
                <w:sz w:val="16"/>
                <w:szCs w:val="16"/>
              </w:rPr>
              <w:t>US</w:t>
            </w:r>
            <w:r w:rsidR="00B275E0" w:rsidRPr="00175A8D">
              <w:rPr>
                <w:rFonts w:cs="Calibri"/>
                <w:color w:val="000000"/>
                <w:sz w:val="16"/>
                <w:szCs w:val="16"/>
              </w:rPr>
              <w:t xml:space="preserve"> Boston Bounty Bucks funds programme</w:t>
            </w:r>
          </w:p>
        </w:tc>
        <w:tc>
          <w:tcPr>
            <w:tcW w:w="763"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 xml:space="preserve"> India</w:t>
            </w:r>
          </w:p>
        </w:tc>
        <w:tc>
          <w:tcPr>
            <w:tcW w:w="848"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 </w:t>
            </w:r>
          </w:p>
        </w:tc>
        <w:tc>
          <w:tcPr>
            <w:tcW w:w="649"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1</w:t>
            </w:r>
          </w:p>
        </w:tc>
        <w:tc>
          <w:tcPr>
            <w:tcW w:w="550"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90</w:t>
            </w:r>
          </w:p>
        </w:tc>
        <w:tc>
          <w:tcPr>
            <w:tcW w:w="759" w:type="pct"/>
            <w:hideMark/>
          </w:tcPr>
          <w:p w:rsidR="00B275E0" w:rsidRPr="00175A8D" w:rsidRDefault="00B275E0" w:rsidP="00867BD4">
            <w:pPr>
              <w:jc w:val="left"/>
              <w:rPr>
                <w:rFonts w:cs="Calibri"/>
                <w:color w:val="000000"/>
                <w:sz w:val="16"/>
                <w:szCs w:val="16"/>
              </w:rPr>
            </w:pPr>
            <w:r w:rsidRPr="00175A8D">
              <w:rPr>
                <w:rFonts w:cs="Calibri"/>
                <w:color w:val="000000"/>
                <w:sz w:val="16"/>
                <w:szCs w:val="16"/>
              </w:rPr>
              <w:t>90038</w:t>
            </w:r>
          </w:p>
        </w:tc>
      </w:tr>
      <w:tr w:rsidR="00B275E0" w:rsidRPr="00175A8D" w:rsidTr="00497B65">
        <w:trPr>
          <w:trHeight w:val="240"/>
        </w:trPr>
        <w:tc>
          <w:tcPr>
            <w:tcW w:w="1431" w:type="pct"/>
            <w:hideMark/>
          </w:tcPr>
          <w:p w:rsidR="00B275E0" w:rsidRPr="00175A8D" w:rsidRDefault="00812746" w:rsidP="00FE4847">
            <w:pPr>
              <w:keepNext/>
              <w:keepLines/>
              <w:jc w:val="left"/>
              <w:rPr>
                <w:rFonts w:cs="Calibri"/>
                <w:color w:val="000000"/>
                <w:sz w:val="16"/>
                <w:szCs w:val="16"/>
              </w:rPr>
            </w:pPr>
            <w:r w:rsidRPr="00175A8D">
              <w:rPr>
                <w:rFonts w:cs="Calibri"/>
                <w:color w:val="000000"/>
                <w:sz w:val="16"/>
                <w:szCs w:val="16"/>
              </w:rPr>
              <w:lastRenderedPageBreak/>
              <w:t>US</w:t>
            </w:r>
            <w:r w:rsidR="00B275E0" w:rsidRPr="00175A8D">
              <w:rPr>
                <w:rFonts w:cs="Calibri"/>
                <w:color w:val="000000"/>
                <w:sz w:val="16"/>
                <w:szCs w:val="16"/>
              </w:rPr>
              <w:t xml:space="preserve"> Farm Bill 2018</w:t>
            </w:r>
          </w:p>
        </w:tc>
        <w:tc>
          <w:tcPr>
            <w:tcW w:w="763" w:type="pct"/>
            <w:hideMark/>
          </w:tcPr>
          <w:p w:rsidR="00B275E0" w:rsidRPr="00175A8D" w:rsidRDefault="00B275E0" w:rsidP="00FE4847">
            <w:pPr>
              <w:keepNext/>
              <w:keepLines/>
              <w:jc w:val="left"/>
              <w:rPr>
                <w:rFonts w:cs="Calibri"/>
                <w:color w:val="000000"/>
                <w:sz w:val="16"/>
                <w:szCs w:val="16"/>
              </w:rPr>
            </w:pPr>
            <w:r w:rsidRPr="00175A8D">
              <w:rPr>
                <w:rFonts w:cs="Calibri"/>
                <w:color w:val="000000"/>
                <w:sz w:val="16"/>
                <w:szCs w:val="16"/>
              </w:rPr>
              <w:t>Australia, European</w:t>
            </w:r>
            <w:r w:rsidR="00BA0BD1">
              <w:rPr>
                <w:rFonts w:cs="Calibri"/>
                <w:color w:val="000000"/>
                <w:sz w:val="16"/>
                <w:szCs w:val="16"/>
              </w:rPr>
              <w:t> </w:t>
            </w:r>
            <w:r w:rsidRPr="00175A8D">
              <w:rPr>
                <w:rFonts w:cs="Calibri"/>
                <w:color w:val="000000"/>
                <w:sz w:val="16"/>
                <w:szCs w:val="16"/>
              </w:rPr>
              <w:t>Union, India</w:t>
            </w:r>
          </w:p>
        </w:tc>
        <w:tc>
          <w:tcPr>
            <w:tcW w:w="848" w:type="pct"/>
            <w:hideMark/>
          </w:tcPr>
          <w:p w:rsidR="00B275E0" w:rsidRPr="00175A8D" w:rsidRDefault="00B275E0" w:rsidP="00FE4847">
            <w:pPr>
              <w:keepNext/>
              <w:keepLines/>
              <w:jc w:val="left"/>
              <w:rPr>
                <w:rFonts w:cs="Calibri"/>
                <w:color w:val="000000"/>
                <w:sz w:val="16"/>
                <w:szCs w:val="16"/>
              </w:rPr>
            </w:pPr>
            <w:r w:rsidRPr="00175A8D">
              <w:rPr>
                <w:rFonts w:cs="Calibri"/>
                <w:color w:val="000000"/>
                <w:sz w:val="16"/>
                <w:szCs w:val="16"/>
              </w:rPr>
              <w:t>Dairy, Milk, Milk powders, Butter, Cheese, Other, Sugar, Cane or beet sugar, Other</w:t>
            </w:r>
          </w:p>
        </w:tc>
        <w:tc>
          <w:tcPr>
            <w:tcW w:w="649" w:type="pct"/>
            <w:hideMark/>
          </w:tcPr>
          <w:p w:rsidR="00B275E0" w:rsidRPr="00175A8D" w:rsidRDefault="00B275E0" w:rsidP="00FE4847">
            <w:pPr>
              <w:keepNext/>
              <w:keepLines/>
              <w:jc w:val="center"/>
              <w:rPr>
                <w:rFonts w:cs="Calibri"/>
                <w:color w:val="000000"/>
                <w:sz w:val="16"/>
                <w:szCs w:val="16"/>
              </w:rPr>
            </w:pPr>
            <w:r w:rsidRPr="00175A8D">
              <w:rPr>
                <w:rFonts w:cs="Calibri"/>
                <w:color w:val="000000"/>
                <w:sz w:val="16"/>
                <w:szCs w:val="16"/>
              </w:rPr>
              <w:t>3</w:t>
            </w:r>
          </w:p>
        </w:tc>
        <w:tc>
          <w:tcPr>
            <w:tcW w:w="550" w:type="pct"/>
            <w:hideMark/>
          </w:tcPr>
          <w:p w:rsidR="00B275E0" w:rsidRPr="00175A8D" w:rsidRDefault="00B275E0" w:rsidP="00FE4847">
            <w:pPr>
              <w:keepNext/>
              <w:keepLines/>
              <w:jc w:val="center"/>
              <w:rPr>
                <w:rFonts w:cs="Calibri"/>
                <w:color w:val="000000"/>
                <w:sz w:val="16"/>
                <w:szCs w:val="16"/>
              </w:rPr>
            </w:pPr>
            <w:r w:rsidRPr="00175A8D">
              <w:rPr>
                <w:rFonts w:cs="Calibri"/>
                <w:color w:val="000000"/>
                <w:sz w:val="16"/>
                <w:szCs w:val="16"/>
              </w:rPr>
              <w:t>90</w:t>
            </w:r>
          </w:p>
        </w:tc>
        <w:tc>
          <w:tcPr>
            <w:tcW w:w="759" w:type="pct"/>
            <w:hideMark/>
          </w:tcPr>
          <w:p w:rsidR="00B275E0" w:rsidRPr="00175A8D" w:rsidRDefault="00B275E0" w:rsidP="00FE4847">
            <w:pPr>
              <w:keepNext/>
              <w:keepLines/>
              <w:jc w:val="left"/>
              <w:rPr>
                <w:rFonts w:cs="Calibri"/>
                <w:color w:val="000000"/>
                <w:sz w:val="16"/>
                <w:szCs w:val="16"/>
              </w:rPr>
            </w:pPr>
            <w:r w:rsidRPr="00175A8D">
              <w:rPr>
                <w:rFonts w:cs="Calibri"/>
                <w:color w:val="000000"/>
                <w:sz w:val="16"/>
                <w:szCs w:val="16"/>
              </w:rPr>
              <w:t>90010, 90071, 90037</w:t>
            </w:r>
          </w:p>
        </w:tc>
      </w:tr>
      <w:tr w:rsidR="00B275E0" w:rsidRPr="00175A8D" w:rsidTr="00497B65">
        <w:trPr>
          <w:cnfStyle w:val="000000010000" w:firstRow="0" w:lastRow="0" w:firstColumn="0" w:lastColumn="0" w:oddVBand="0" w:evenVBand="0" w:oddHBand="0" w:evenHBand="1" w:firstRowFirstColumn="0" w:firstRowLastColumn="0" w:lastRowFirstColumn="0" w:lastRowLastColumn="0"/>
          <w:trHeight w:val="240"/>
        </w:trPr>
        <w:tc>
          <w:tcPr>
            <w:tcW w:w="1431" w:type="pct"/>
            <w:hideMark/>
          </w:tcPr>
          <w:p w:rsidR="00B275E0" w:rsidRPr="00175A8D" w:rsidRDefault="00812746" w:rsidP="0040659E">
            <w:pPr>
              <w:jc w:val="left"/>
              <w:rPr>
                <w:rFonts w:cs="Calibri"/>
                <w:color w:val="000000"/>
                <w:sz w:val="16"/>
                <w:szCs w:val="16"/>
              </w:rPr>
            </w:pPr>
            <w:r w:rsidRPr="00175A8D">
              <w:rPr>
                <w:rFonts w:cs="Calibri"/>
                <w:color w:val="000000"/>
                <w:sz w:val="16"/>
                <w:szCs w:val="16"/>
              </w:rPr>
              <w:t>US</w:t>
            </w:r>
            <w:r w:rsidR="00B275E0" w:rsidRPr="00175A8D">
              <w:rPr>
                <w:rFonts w:cs="Calibri"/>
                <w:color w:val="000000"/>
                <w:sz w:val="16"/>
                <w:szCs w:val="16"/>
              </w:rPr>
              <w:t xml:space="preserve"> trade promotion payments</w:t>
            </w:r>
          </w:p>
        </w:tc>
        <w:tc>
          <w:tcPr>
            <w:tcW w:w="763"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European</w:t>
            </w:r>
            <w:r w:rsidR="00BA0BD1">
              <w:rPr>
                <w:rFonts w:cs="Calibri"/>
                <w:color w:val="000000"/>
                <w:sz w:val="16"/>
                <w:szCs w:val="16"/>
              </w:rPr>
              <w:t> </w:t>
            </w:r>
            <w:r w:rsidRPr="00175A8D">
              <w:rPr>
                <w:rFonts w:cs="Calibri"/>
                <w:color w:val="000000"/>
                <w:sz w:val="16"/>
                <w:szCs w:val="16"/>
              </w:rPr>
              <w:t>Union</w:t>
            </w:r>
          </w:p>
        </w:tc>
        <w:tc>
          <w:tcPr>
            <w:tcW w:w="848" w:type="pct"/>
            <w:hideMark/>
          </w:tcPr>
          <w:p w:rsidR="00B275E0" w:rsidRPr="00175A8D" w:rsidRDefault="00B275E0" w:rsidP="0040659E">
            <w:pPr>
              <w:jc w:val="left"/>
              <w:rPr>
                <w:rFonts w:cs="Calibri"/>
                <w:color w:val="000000"/>
                <w:sz w:val="16"/>
                <w:szCs w:val="16"/>
              </w:rPr>
            </w:pPr>
            <w:r w:rsidRPr="00175A8D">
              <w:rPr>
                <w:rFonts w:cs="Calibri"/>
                <w:color w:val="000000"/>
                <w:sz w:val="16"/>
                <w:szCs w:val="16"/>
              </w:rPr>
              <w:t> </w:t>
            </w:r>
          </w:p>
        </w:tc>
        <w:tc>
          <w:tcPr>
            <w:tcW w:w="649"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1</w:t>
            </w:r>
          </w:p>
        </w:tc>
        <w:tc>
          <w:tcPr>
            <w:tcW w:w="550"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90</w:t>
            </w:r>
          </w:p>
        </w:tc>
        <w:tc>
          <w:tcPr>
            <w:tcW w:w="759" w:type="pct"/>
            <w:hideMark/>
          </w:tcPr>
          <w:p w:rsidR="00B275E0" w:rsidRPr="00175A8D" w:rsidRDefault="00B275E0" w:rsidP="0040659E">
            <w:pPr>
              <w:jc w:val="center"/>
              <w:rPr>
                <w:rFonts w:cs="Calibri"/>
                <w:color w:val="000000"/>
                <w:sz w:val="16"/>
                <w:szCs w:val="16"/>
              </w:rPr>
            </w:pPr>
            <w:r w:rsidRPr="00175A8D">
              <w:rPr>
                <w:rFonts w:cs="Calibri"/>
                <w:color w:val="000000"/>
                <w:sz w:val="16"/>
                <w:szCs w:val="16"/>
              </w:rPr>
              <w:t>90013</w:t>
            </w:r>
          </w:p>
        </w:tc>
      </w:tr>
    </w:tbl>
    <w:p w:rsidR="00B275E0" w:rsidRPr="00175A8D" w:rsidRDefault="00B275E0" w:rsidP="00B275E0">
      <w:pPr>
        <w:pStyle w:val="NoteText"/>
        <w:spacing w:before="120" w:after="240"/>
      </w:pPr>
      <w:r w:rsidRPr="00175A8D">
        <w:t>Source:</w:t>
      </w:r>
      <w:r w:rsidRPr="00175A8D">
        <w:tab/>
        <w:t>WTO Secretariat.</w:t>
      </w:r>
    </w:p>
    <w:p w:rsidR="00B275E0" w:rsidRPr="00175A8D" w:rsidRDefault="00B275E0" w:rsidP="0093682C">
      <w:pPr>
        <w:pStyle w:val="BodyText"/>
      </w:pPr>
      <w:r w:rsidRPr="00175A8D">
        <w:t>Other measures that were discussed related to follow-up questions on persistent areas of concern (</w:t>
      </w:r>
      <w:r w:rsidRPr="00361637">
        <w:t xml:space="preserve">Table </w:t>
      </w:r>
      <w:r w:rsidR="00177C94" w:rsidRPr="00361637">
        <w:t>3</w:t>
      </w:r>
      <w:r w:rsidR="00037007" w:rsidRPr="00361637">
        <w:t>.</w:t>
      </w:r>
      <w:r w:rsidR="00F372AC" w:rsidRPr="00361637">
        <w:t>1</w:t>
      </w:r>
      <w:r w:rsidR="00947796" w:rsidRPr="00361637">
        <w:t>9</w:t>
      </w:r>
      <w:r w:rsidRPr="00175A8D">
        <w:t>). A number of these issues had been raised in the CoA multiple times. Two</w:t>
      </w:r>
      <w:r w:rsidR="0050289B">
        <w:t> </w:t>
      </w:r>
      <w:r w:rsidRPr="00175A8D">
        <w:t xml:space="preserve">issues have been raised in 12 CoA meetings (i.e. Canada's new milk ingredient class and its wine sale policy) while India's pulse policies have been raised in </w:t>
      </w:r>
      <w:r w:rsidR="006809F5">
        <w:t>7</w:t>
      </w:r>
      <w:r w:rsidRPr="00175A8D">
        <w:t xml:space="preserve"> CoA meetings. The Republic of Korea's rice imports, the Philippine's rice waiver and Pakistan's wheat export subsidies have been raised in six</w:t>
      </w:r>
      <w:r w:rsidR="00430BC7" w:rsidRPr="00175A8D">
        <w:t> </w:t>
      </w:r>
      <w:r w:rsidRPr="00175A8D">
        <w:t>CoA meetings. A number of these questions were co-sponsored by two or three WTO</w:t>
      </w:r>
      <w:r w:rsidR="00430BC7" w:rsidRPr="00175A8D">
        <w:t> </w:t>
      </w:r>
      <w:r w:rsidRPr="00175A8D">
        <w:t>Members. Policies from t</w:t>
      </w:r>
      <w:r w:rsidRPr="00175A8D">
        <w:rPr>
          <w:szCs w:val="18"/>
        </w:rPr>
        <w:t xml:space="preserve">he European Union, Mongolia, Suriname, Thailand, the United States and Zimbabwe were also the subject of repeated concerns under Article 18.6. The complete set of questions and answers can be accessed through the AG IMS by using the ID numbers provided in the </w:t>
      </w:r>
      <w:r w:rsidR="00317A3F" w:rsidRPr="00175A8D">
        <w:rPr>
          <w:szCs w:val="18"/>
        </w:rPr>
        <w:t>T</w:t>
      </w:r>
      <w:r w:rsidRPr="00175A8D">
        <w:rPr>
          <w:szCs w:val="18"/>
        </w:rPr>
        <w:t>able below.</w:t>
      </w:r>
      <w:r w:rsidR="0093682C" w:rsidRPr="00175A8D">
        <w:rPr>
          <w:rStyle w:val="FootnoteReference"/>
          <w:szCs w:val="18"/>
        </w:rPr>
        <w:footnoteReference w:id="71"/>
      </w:r>
    </w:p>
    <w:p w:rsidR="00B275E0" w:rsidRPr="00175A8D" w:rsidRDefault="00037007" w:rsidP="00037007">
      <w:pPr>
        <w:pStyle w:val="Caption"/>
      </w:pPr>
      <w:r w:rsidRPr="00175A8D">
        <w:t xml:space="preserve">Table </w:t>
      </w:r>
      <w:r w:rsidR="00FD40D7">
        <w:rPr>
          <w:noProof/>
        </w:rPr>
        <w:fldChar w:fldCharType="begin"/>
      </w:r>
      <w:r w:rsidR="00FD40D7">
        <w:rPr>
          <w:noProof/>
        </w:rPr>
        <w:instrText xml:space="preserve"> STYLEREF 1 \s </w:instrText>
      </w:r>
      <w:r w:rsidR="00FD40D7">
        <w:rPr>
          <w:noProof/>
        </w:rPr>
        <w:fldChar w:fldCharType="separate"/>
      </w:r>
      <w:r w:rsidR="00D76318">
        <w:rPr>
          <w:noProof/>
        </w:rPr>
        <w:t>3</w:t>
      </w:r>
      <w:r w:rsidR="00FD40D7">
        <w:rPr>
          <w:noProof/>
        </w:rPr>
        <w:fldChar w:fldCharType="end"/>
      </w:r>
      <w:r w:rsidR="00403545">
        <w:t>.</w:t>
      </w:r>
      <w:r w:rsidR="00FD40D7">
        <w:rPr>
          <w:noProof/>
        </w:rPr>
        <w:fldChar w:fldCharType="begin"/>
      </w:r>
      <w:r w:rsidR="00FD40D7">
        <w:rPr>
          <w:noProof/>
        </w:rPr>
        <w:instrText xml:space="preserve"> SEQ Table \* ARABIC \s 1 </w:instrText>
      </w:r>
      <w:r w:rsidR="00FD40D7">
        <w:rPr>
          <w:noProof/>
        </w:rPr>
        <w:fldChar w:fldCharType="separate"/>
      </w:r>
      <w:r w:rsidR="00D76318">
        <w:rPr>
          <w:noProof/>
        </w:rPr>
        <w:t>19</w:t>
      </w:r>
      <w:r w:rsidR="00FD40D7">
        <w:rPr>
          <w:noProof/>
        </w:rPr>
        <w:fldChar w:fldCharType="end"/>
      </w:r>
      <w:r w:rsidRPr="00175A8D">
        <w:t xml:space="preserve"> Questions previously raised under Article 18.6</w:t>
      </w:r>
    </w:p>
    <w:tbl>
      <w:tblPr>
        <w:tblStyle w:val="WTOTable1"/>
        <w:tblW w:w="0" w:type="auto"/>
        <w:tblCellMar>
          <w:left w:w="28" w:type="dxa"/>
          <w:right w:w="28" w:type="dxa"/>
        </w:tblCellMar>
        <w:tblLook w:val="04A0" w:firstRow="1" w:lastRow="0" w:firstColumn="1" w:lastColumn="0" w:noHBand="0" w:noVBand="1"/>
      </w:tblPr>
      <w:tblGrid>
        <w:gridCol w:w="1495"/>
        <w:gridCol w:w="1392"/>
        <w:gridCol w:w="1254"/>
        <w:gridCol w:w="1035"/>
        <w:gridCol w:w="934"/>
        <w:gridCol w:w="988"/>
        <w:gridCol w:w="1918"/>
      </w:tblGrid>
      <w:tr w:rsidR="00177C94" w:rsidRPr="00175A8D" w:rsidTr="00FE4847">
        <w:trPr>
          <w:cnfStyle w:val="100000000000" w:firstRow="1" w:lastRow="0" w:firstColumn="0" w:lastColumn="0" w:oddVBand="0" w:evenVBand="0" w:oddHBand="0" w:evenHBand="0" w:firstRowFirstColumn="0" w:firstRowLastColumn="0" w:lastRowFirstColumn="0" w:lastRowLastColumn="0"/>
          <w:trHeight w:val="240"/>
          <w:tblHeader/>
        </w:trPr>
        <w:tc>
          <w:tcPr>
            <w:tcW w:w="1525" w:type="dxa"/>
            <w:vAlign w:val="center"/>
            <w:hideMark/>
          </w:tcPr>
          <w:p w:rsidR="00B275E0" w:rsidRPr="00175A8D" w:rsidRDefault="00B275E0" w:rsidP="00177C94">
            <w:pPr>
              <w:jc w:val="left"/>
              <w:rPr>
                <w:rFonts w:cs="Calibri"/>
                <w:sz w:val="16"/>
                <w:szCs w:val="16"/>
              </w:rPr>
            </w:pPr>
            <w:r w:rsidRPr="00175A8D">
              <w:rPr>
                <w:rFonts w:cs="Calibri"/>
                <w:sz w:val="16"/>
                <w:szCs w:val="16"/>
              </w:rPr>
              <w:t>Question Summary</w:t>
            </w:r>
          </w:p>
        </w:tc>
        <w:tc>
          <w:tcPr>
            <w:tcW w:w="1080" w:type="dxa"/>
            <w:vAlign w:val="center"/>
            <w:hideMark/>
          </w:tcPr>
          <w:p w:rsidR="00B275E0" w:rsidRPr="00175A8D" w:rsidRDefault="00B275E0" w:rsidP="00177C94">
            <w:pPr>
              <w:jc w:val="left"/>
              <w:rPr>
                <w:rFonts w:cs="Calibri"/>
                <w:sz w:val="16"/>
                <w:szCs w:val="16"/>
              </w:rPr>
            </w:pPr>
            <w:r w:rsidRPr="00175A8D">
              <w:rPr>
                <w:rFonts w:cs="Calibri"/>
                <w:sz w:val="16"/>
                <w:szCs w:val="16"/>
              </w:rPr>
              <w:t xml:space="preserve">Question raised by </w:t>
            </w:r>
          </w:p>
        </w:tc>
        <w:tc>
          <w:tcPr>
            <w:tcW w:w="1268" w:type="dxa"/>
            <w:vAlign w:val="center"/>
            <w:hideMark/>
          </w:tcPr>
          <w:p w:rsidR="00B275E0" w:rsidRPr="00175A8D" w:rsidRDefault="00B275E0" w:rsidP="00177C94">
            <w:pPr>
              <w:jc w:val="left"/>
              <w:rPr>
                <w:rFonts w:cs="Calibri"/>
                <w:sz w:val="16"/>
                <w:szCs w:val="16"/>
              </w:rPr>
            </w:pPr>
            <w:r w:rsidRPr="00175A8D">
              <w:rPr>
                <w:rFonts w:cs="Calibri"/>
                <w:sz w:val="16"/>
                <w:szCs w:val="16"/>
              </w:rPr>
              <w:t>Products</w:t>
            </w:r>
          </w:p>
        </w:tc>
        <w:tc>
          <w:tcPr>
            <w:tcW w:w="1035" w:type="dxa"/>
            <w:vAlign w:val="center"/>
            <w:hideMark/>
          </w:tcPr>
          <w:p w:rsidR="00B275E0" w:rsidRPr="00175A8D" w:rsidRDefault="00B275E0" w:rsidP="008D5D87">
            <w:pPr>
              <w:jc w:val="center"/>
              <w:rPr>
                <w:rFonts w:cs="Calibri"/>
                <w:sz w:val="16"/>
                <w:szCs w:val="16"/>
              </w:rPr>
            </w:pPr>
            <w:r w:rsidRPr="00175A8D">
              <w:rPr>
                <w:rFonts w:cs="Calibri"/>
                <w:sz w:val="16"/>
                <w:szCs w:val="16"/>
              </w:rPr>
              <w:t>Number of questions</w:t>
            </w:r>
          </w:p>
        </w:tc>
        <w:tc>
          <w:tcPr>
            <w:tcW w:w="0" w:type="auto"/>
            <w:vAlign w:val="center"/>
            <w:hideMark/>
          </w:tcPr>
          <w:p w:rsidR="00B275E0" w:rsidRPr="00175A8D" w:rsidRDefault="00B275E0" w:rsidP="00DE3C82">
            <w:pPr>
              <w:jc w:val="center"/>
              <w:rPr>
                <w:rFonts w:cs="Calibri"/>
                <w:sz w:val="16"/>
                <w:szCs w:val="16"/>
              </w:rPr>
            </w:pPr>
            <w:r w:rsidRPr="00175A8D">
              <w:rPr>
                <w:rFonts w:cs="Calibri"/>
                <w:sz w:val="16"/>
                <w:szCs w:val="16"/>
              </w:rPr>
              <w:t>Number of meetings the issue was discussed</w:t>
            </w:r>
          </w:p>
        </w:tc>
        <w:tc>
          <w:tcPr>
            <w:tcW w:w="995" w:type="dxa"/>
            <w:vAlign w:val="center"/>
            <w:hideMark/>
          </w:tcPr>
          <w:p w:rsidR="00B275E0" w:rsidRPr="00175A8D" w:rsidRDefault="00B275E0" w:rsidP="00DE3C82">
            <w:pPr>
              <w:jc w:val="center"/>
              <w:rPr>
                <w:rFonts w:cs="Calibri"/>
                <w:sz w:val="16"/>
                <w:szCs w:val="16"/>
              </w:rPr>
            </w:pPr>
            <w:r w:rsidRPr="00175A8D">
              <w:rPr>
                <w:rFonts w:cs="Calibri"/>
                <w:sz w:val="16"/>
                <w:szCs w:val="16"/>
              </w:rPr>
              <w:t>CoA meetings</w:t>
            </w:r>
          </w:p>
        </w:tc>
        <w:tc>
          <w:tcPr>
            <w:tcW w:w="2001" w:type="dxa"/>
            <w:vAlign w:val="center"/>
            <w:hideMark/>
          </w:tcPr>
          <w:p w:rsidR="00B275E0" w:rsidRPr="00175A8D" w:rsidRDefault="00B275E0" w:rsidP="00177C94">
            <w:pPr>
              <w:jc w:val="left"/>
              <w:rPr>
                <w:rFonts w:cs="Calibri"/>
                <w:sz w:val="16"/>
                <w:szCs w:val="16"/>
              </w:rPr>
            </w:pPr>
            <w:r w:rsidRPr="00175A8D">
              <w:rPr>
                <w:rFonts w:cs="Calibri"/>
                <w:sz w:val="16"/>
                <w:szCs w:val="16"/>
              </w:rPr>
              <w:t>ID number</w:t>
            </w:r>
          </w:p>
        </w:tc>
      </w:tr>
      <w:tr w:rsidR="00B275E0" w:rsidRPr="00175A8D" w:rsidTr="00FE4847">
        <w:trPr>
          <w:trHeight w:val="240"/>
        </w:trPr>
        <w:tc>
          <w:tcPr>
            <w:tcW w:w="1525" w:type="dxa"/>
            <w:hideMark/>
          </w:tcPr>
          <w:p w:rsidR="00B275E0" w:rsidRPr="00175A8D" w:rsidRDefault="00B275E0" w:rsidP="00177C94">
            <w:pPr>
              <w:jc w:val="left"/>
              <w:rPr>
                <w:rFonts w:cs="Calibri"/>
                <w:sz w:val="16"/>
                <w:szCs w:val="16"/>
              </w:rPr>
            </w:pPr>
            <w:r w:rsidRPr="00175A8D">
              <w:rPr>
                <w:rFonts w:cs="Calibri"/>
                <w:sz w:val="16"/>
                <w:szCs w:val="16"/>
              </w:rPr>
              <w:t>Canada's New Milk Ingredient Class</w:t>
            </w:r>
          </w:p>
        </w:tc>
        <w:tc>
          <w:tcPr>
            <w:tcW w:w="1080" w:type="dxa"/>
            <w:hideMark/>
          </w:tcPr>
          <w:p w:rsidR="00B275E0" w:rsidRPr="00175A8D" w:rsidRDefault="00B275E0" w:rsidP="00177C94">
            <w:pPr>
              <w:jc w:val="left"/>
              <w:rPr>
                <w:rFonts w:cs="Calibri"/>
                <w:sz w:val="16"/>
                <w:szCs w:val="16"/>
              </w:rPr>
            </w:pPr>
            <w:r w:rsidRPr="00175A8D">
              <w:rPr>
                <w:rFonts w:cs="Calibri"/>
                <w:sz w:val="16"/>
                <w:szCs w:val="16"/>
              </w:rPr>
              <w:t>Australia, India, New</w:t>
            </w:r>
            <w:r w:rsidR="00FE4847">
              <w:rPr>
                <w:rFonts w:cs="Calibri"/>
                <w:sz w:val="16"/>
                <w:szCs w:val="16"/>
              </w:rPr>
              <w:t> </w:t>
            </w:r>
            <w:r w:rsidRPr="00175A8D">
              <w:rPr>
                <w:rFonts w:cs="Calibri"/>
                <w:sz w:val="16"/>
                <w:szCs w:val="16"/>
              </w:rPr>
              <w:t>Zealand, United States</w:t>
            </w:r>
          </w:p>
        </w:tc>
        <w:tc>
          <w:tcPr>
            <w:tcW w:w="1268" w:type="dxa"/>
            <w:hideMark/>
          </w:tcPr>
          <w:p w:rsidR="00B275E0" w:rsidRPr="00175A8D" w:rsidRDefault="00B275E0" w:rsidP="00177C94">
            <w:pPr>
              <w:jc w:val="left"/>
              <w:rPr>
                <w:rFonts w:cs="Calibri"/>
                <w:sz w:val="16"/>
                <w:szCs w:val="16"/>
              </w:rPr>
            </w:pPr>
            <w:r w:rsidRPr="00175A8D">
              <w:rPr>
                <w:rFonts w:cs="Calibri"/>
                <w:sz w:val="16"/>
                <w:szCs w:val="16"/>
              </w:rPr>
              <w:t>Dairy, Milk, Milk powders, Butter, Cheese, Other</w:t>
            </w:r>
          </w:p>
        </w:tc>
        <w:tc>
          <w:tcPr>
            <w:tcW w:w="1035" w:type="dxa"/>
            <w:noWrap/>
            <w:hideMark/>
          </w:tcPr>
          <w:p w:rsidR="00B275E0" w:rsidRPr="00175A8D" w:rsidRDefault="00B275E0" w:rsidP="008D5D87">
            <w:pPr>
              <w:jc w:val="center"/>
              <w:rPr>
                <w:rFonts w:cs="Calibri"/>
                <w:sz w:val="16"/>
                <w:szCs w:val="16"/>
              </w:rPr>
            </w:pPr>
            <w:r w:rsidRPr="00175A8D">
              <w:rPr>
                <w:rFonts w:cs="Calibri"/>
                <w:sz w:val="16"/>
                <w:szCs w:val="16"/>
              </w:rPr>
              <w:t>50</w:t>
            </w:r>
          </w:p>
        </w:tc>
        <w:tc>
          <w:tcPr>
            <w:tcW w:w="0" w:type="auto"/>
            <w:noWrap/>
            <w:hideMark/>
          </w:tcPr>
          <w:p w:rsidR="00B275E0" w:rsidRPr="00175A8D" w:rsidRDefault="00B275E0" w:rsidP="008D5D87">
            <w:pPr>
              <w:jc w:val="center"/>
              <w:rPr>
                <w:rFonts w:cs="Calibri"/>
                <w:sz w:val="16"/>
                <w:szCs w:val="16"/>
              </w:rPr>
            </w:pPr>
            <w:r w:rsidRPr="00175A8D">
              <w:rPr>
                <w:rFonts w:cs="Calibri"/>
                <w:sz w:val="16"/>
                <w:szCs w:val="16"/>
              </w:rPr>
              <w:t>12</w:t>
            </w:r>
          </w:p>
        </w:tc>
        <w:tc>
          <w:tcPr>
            <w:tcW w:w="995" w:type="dxa"/>
            <w:hideMark/>
          </w:tcPr>
          <w:p w:rsidR="00B275E0" w:rsidRPr="00175A8D" w:rsidRDefault="00B275E0" w:rsidP="00177C94">
            <w:pPr>
              <w:jc w:val="left"/>
              <w:rPr>
                <w:rFonts w:cs="Calibri"/>
                <w:sz w:val="16"/>
                <w:szCs w:val="16"/>
              </w:rPr>
            </w:pPr>
            <w:r w:rsidRPr="00175A8D">
              <w:rPr>
                <w:rFonts w:cs="Calibri"/>
                <w:sz w:val="16"/>
                <w:szCs w:val="16"/>
              </w:rPr>
              <w:t>79, 80, 81, 82, 83, 84, 85, 86, 87, 88, 89, 90</w:t>
            </w:r>
          </w:p>
        </w:tc>
        <w:tc>
          <w:tcPr>
            <w:tcW w:w="2001" w:type="dxa"/>
            <w:hideMark/>
          </w:tcPr>
          <w:p w:rsidR="00B275E0" w:rsidRPr="00175A8D" w:rsidRDefault="00B275E0" w:rsidP="00177C94">
            <w:pPr>
              <w:jc w:val="left"/>
              <w:rPr>
                <w:rFonts w:cs="Calibri"/>
                <w:sz w:val="16"/>
                <w:szCs w:val="16"/>
              </w:rPr>
            </w:pPr>
            <w:r w:rsidRPr="00175A8D">
              <w:rPr>
                <w:rFonts w:cs="Calibri"/>
                <w:sz w:val="16"/>
                <w:szCs w:val="16"/>
              </w:rPr>
              <w:t>90018, 90120, 90039, 89020, 89053, 89055, 88120, 88121, 88065, 88064, 88061, 87015, 87063, 87064, 87065, 87159, 87160, 86002, 86030, 86033, 85002, 85003, 85004, 85005, 85006, 85008, 85011, 85051, 85052, 85053, 85054, 85055, 85056, 84012, 84018, 84020, 84021, 84022, 84023, 84025, 84027, 84029, 84030, 84035, 84111, 84107, 84031, 83054, 83039, 82012, 82059, 82013, 82001, 81001, 81009, 81049, 81054, 81055, 81056, 80003, 80005, 80006, 80025, 79035</w:t>
            </w:r>
          </w:p>
        </w:tc>
      </w:tr>
      <w:tr w:rsidR="00B275E0" w:rsidRPr="00175A8D" w:rsidTr="00FE4847">
        <w:trPr>
          <w:cnfStyle w:val="000000010000" w:firstRow="0" w:lastRow="0" w:firstColumn="0" w:lastColumn="0" w:oddVBand="0" w:evenVBand="0" w:oddHBand="0" w:evenHBand="1" w:firstRowFirstColumn="0" w:firstRowLastColumn="0" w:lastRowFirstColumn="0" w:lastRowLastColumn="0"/>
          <w:trHeight w:val="240"/>
        </w:trPr>
        <w:tc>
          <w:tcPr>
            <w:tcW w:w="1525" w:type="dxa"/>
            <w:hideMark/>
          </w:tcPr>
          <w:p w:rsidR="00B275E0" w:rsidRPr="00175A8D" w:rsidRDefault="00B275E0" w:rsidP="00177C94">
            <w:pPr>
              <w:jc w:val="left"/>
              <w:rPr>
                <w:rFonts w:cs="Calibri"/>
                <w:sz w:val="16"/>
                <w:szCs w:val="16"/>
              </w:rPr>
            </w:pPr>
            <w:r w:rsidRPr="00175A8D">
              <w:rPr>
                <w:rFonts w:cs="Calibri"/>
                <w:sz w:val="16"/>
                <w:szCs w:val="16"/>
              </w:rPr>
              <w:t>Canada's wine sale policy</w:t>
            </w:r>
          </w:p>
        </w:tc>
        <w:tc>
          <w:tcPr>
            <w:tcW w:w="1080" w:type="dxa"/>
            <w:hideMark/>
          </w:tcPr>
          <w:p w:rsidR="00B275E0" w:rsidRPr="00175A8D" w:rsidRDefault="00B275E0" w:rsidP="00177C94">
            <w:pPr>
              <w:jc w:val="left"/>
              <w:rPr>
                <w:rFonts w:cs="Calibri"/>
                <w:sz w:val="16"/>
                <w:szCs w:val="16"/>
              </w:rPr>
            </w:pPr>
            <w:r w:rsidRPr="00175A8D">
              <w:rPr>
                <w:rFonts w:cs="Calibri"/>
                <w:sz w:val="16"/>
                <w:szCs w:val="16"/>
              </w:rPr>
              <w:t>Australia, European</w:t>
            </w:r>
            <w:r w:rsidR="00FE4847">
              <w:rPr>
                <w:rFonts w:cs="Calibri"/>
                <w:sz w:val="16"/>
                <w:szCs w:val="16"/>
              </w:rPr>
              <w:t> </w:t>
            </w:r>
            <w:r w:rsidRPr="00175A8D">
              <w:rPr>
                <w:rFonts w:cs="Calibri"/>
                <w:sz w:val="16"/>
                <w:szCs w:val="16"/>
              </w:rPr>
              <w:t>Union, New</w:t>
            </w:r>
            <w:r w:rsidR="00FE4847">
              <w:rPr>
                <w:rFonts w:cs="Calibri"/>
                <w:sz w:val="16"/>
                <w:szCs w:val="16"/>
              </w:rPr>
              <w:t> </w:t>
            </w:r>
            <w:r w:rsidRPr="00175A8D">
              <w:rPr>
                <w:rFonts w:cs="Calibri"/>
                <w:sz w:val="16"/>
                <w:szCs w:val="16"/>
              </w:rPr>
              <w:t>Zealand, United States</w:t>
            </w:r>
          </w:p>
        </w:tc>
        <w:tc>
          <w:tcPr>
            <w:tcW w:w="1268" w:type="dxa"/>
            <w:hideMark/>
          </w:tcPr>
          <w:p w:rsidR="00B275E0" w:rsidRPr="00175A8D" w:rsidRDefault="00B275E0" w:rsidP="00177C94">
            <w:pPr>
              <w:jc w:val="left"/>
              <w:rPr>
                <w:rFonts w:cs="Calibri"/>
                <w:sz w:val="16"/>
                <w:szCs w:val="16"/>
              </w:rPr>
            </w:pPr>
            <w:r w:rsidRPr="00175A8D">
              <w:rPr>
                <w:rFonts w:cs="Calibri"/>
                <w:sz w:val="16"/>
                <w:szCs w:val="16"/>
              </w:rPr>
              <w:t>Alcoholic</w:t>
            </w:r>
          </w:p>
        </w:tc>
        <w:tc>
          <w:tcPr>
            <w:tcW w:w="1035" w:type="dxa"/>
            <w:noWrap/>
            <w:hideMark/>
          </w:tcPr>
          <w:p w:rsidR="00B275E0" w:rsidRPr="00175A8D" w:rsidRDefault="00B275E0" w:rsidP="008D5D87">
            <w:pPr>
              <w:jc w:val="center"/>
              <w:rPr>
                <w:rFonts w:cs="Calibri"/>
                <w:sz w:val="16"/>
                <w:szCs w:val="16"/>
              </w:rPr>
            </w:pPr>
            <w:r w:rsidRPr="00175A8D">
              <w:rPr>
                <w:rFonts w:cs="Calibri"/>
                <w:sz w:val="16"/>
                <w:szCs w:val="16"/>
              </w:rPr>
              <w:t>23</w:t>
            </w:r>
          </w:p>
        </w:tc>
        <w:tc>
          <w:tcPr>
            <w:tcW w:w="0" w:type="auto"/>
            <w:noWrap/>
            <w:hideMark/>
          </w:tcPr>
          <w:p w:rsidR="00B275E0" w:rsidRPr="00175A8D" w:rsidRDefault="00B275E0" w:rsidP="008D5D87">
            <w:pPr>
              <w:jc w:val="center"/>
              <w:rPr>
                <w:rFonts w:cs="Calibri"/>
                <w:sz w:val="16"/>
                <w:szCs w:val="16"/>
              </w:rPr>
            </w:pPr>
            <w:r w:rsidRPr="00175A8D">
              <w:rPr>
                <w:rFonts w:cs="Calibri"/>
                <w:sz w:val="16"/>
                <w:szCs w:val="16"/>
              </w:rPr>
              <w:t>12</w:t>
            </w:r>
          </w:p>
        </w:tc>
        <w:tc>
          <w:tcPr>
            <w:tcW w:w="995" w:type="dxa"/>
            <w:hideMark/>
          </w:tcPr>
          <w:p w:rsidR="00B275E0" w:rsidRPr="00175A8D" w:rsidRDefault="00B275E0" w:rsidP="00177C94">
            <w:pPr>
              <w:jc w:val="left"/>
              <w:rPr>
                <w:rFonts w:cs="Calibri"/>
                <w:sz w:val="16"/>
                <w:szCs w:val="16"/>
              </w:rPr>
            </w:pPr>
            <w:r w:rsidRPr="00175A8D">
              <w:rPr>
                <w:rFonts w:cs="Calibri"/>
                <w:sz w:val="16"/>
                <w:szCs w:val="16"/>
              </w:rPr>
              <w:t>79, 80, 81, 82, 83, 84, 85, 86, 87, 88, 89, 90</w:t>
            </w:r>
          </w:p>
        </w:tc>
        <w:tc>
          <w:tcPr>
            <w:tcW w:w="2001" w:type="dxa"/>
            <w:hideMark/>
          </w:tcPr>
          <w:p w:rsidR="00B275E0" w:rsidRPr="00175A8D" w:rsidRDefault="00B275E0" w:rsidP="00177C94">
            <w:pPr>
              <w:jc w:val="left"/>
              <w:rPr>
                <w:rFonts w:cs="Calibri"/>
                <w:sz w:val="16"/>
                <w:szCs w:val="16"/>
              </w:rPr>
            </w:pPr>
            <w:r w:rsidRPr="00175A8D">
              <w:rPr>
                <w:rFonts w:cs="Calibri"/>
                <w:sz w:val="16"/>
                <w:szCs w:val="16"/>
              </w:rPr>
              <w:t>90040, 89021, 89054, 88096, 87016, 87066, 86034, 85012, 85057, 84017, 84106, 84033, 84112, 84105, 83007, 83041, 83104, 83135, 82057, 82002, 81003, 81011, 81024, 81046, 81047, 81097, 80008, 80009, 80094, 80095, 79003</w:t>
            </w:r>
          </w:p>
        </w:tc>
      </w:tr>
      <w:tr w:rsidR="00B275E0" w:rsidRPr="00175A8D" w:rsidTr="00FE4847">
        <w:trPr>
          <w:trHeight w:val="240"/>
        </w:trPr>
        <w:tc>
          <w:tcPr>
            <w:tcW w:w="1525" w:type="dxa"/>
            <w:hideMark/>
          </w:tcPr>
          <w:p w:rsidR="00B275E0" w:rsidRPr="00175A8D" w:rsidRDefault="00B275E0" w:rsidP="00177C94">
            <w:pPr>
              <w:jc w:val="left"/>
              <w:rPr>
                <w:rFonts w:cs="Calibri"/>
                <w:sz w:val="16"/>
                <w:szCs w:val="16"/>
              </w:rPr>
            </w:pPr>
            <w:r w:rsidRPr="00175A8D">
              <w:rPr>
                <w:rFonts w:cs="Calibri"/>
                <w:sz w:val="16"/>
                <w:szCs w:val="16"/>
              </w:rPr>
              <w:lastRenderedPageBreak/>
              <w:t>India's pulses policies</w:t>
            </w:r>
          </w:p>
        </w:tc>
        <w:tc>
          <w:tcPr>
            <w:tcW w:w="1080" w:type="dxa"/>
            <w:hideMark/>
          </w:tcPr>
          <w:p w:rsidR="00B275E0" w:rsidRPr="00175A8D" w:rsidRDefault="00B275E0" w:rsidP="00177C94">
            <w:pPr>
              <w:jc w:val="left"/>
              <w:rPr>
                <w:rFonts w:cs="Calibri"/>
                <w:sz w:val="16"/>
                <w:szCs w:val="16"/>
              </w:rPr>
            </w:pPr>
            <w:r w:rsidRPr="00175A8D">
              <w:rPr>
                <w:rFonts w:cs="Calibri"/>
                <w:sz w:val="16"/>
                <w:szCs w:val="16"/>
              </w:rPr>
              <w:t xml:space="preserve">Australia, </w:t>
            </w:r>
            <w:proofErr w:type="gramStart"/>
            <w:r w:rsidRPr="00175A8D">
              <w:rPr>
                <w:rFonts w:cs="Calibri"/>
                <w:sz w:val="16"/>
                <w:szCs w:val="16"/>
              </w:rPr>
              <w:t>Canada,Russian</w:t>
            </w:r>
            <w:proofErr w:type="gramEnd"/>
            <w:r w:rsidRPr="00175A8D">
              <w:rPr>
                <w:rFonts w:cs="Calibri"/>
                <w:sz w:val="16"/>
                <w:szCs w:val="16"/>
              </w:rPr>
              <w:t xml:space="preserve"> Federation, Ukraine, United States</w:t>
            </w:r>
          </w:p>
        </w:tc>
        <w:tc>
          <w:tcPr>
            <w:tcW w:w="1268" w:type="dxa"/>
            <w:hideMark/>
          </w:tcPr>
          <w:p w:rsidR="00B275E0" w:rsidRPr="00175A8D" w:rsidRDefault="00B275E0" w:rsidP="00177C94">
            <w:pPr>
              <w:jc w:val="left"/>
              <w:rPr>
                <w:rFonts w:cs="Calibri"/>
                <w:sz w:val="16"/>
                <w:szCs w:val="16"/>
              </w:rPr>
            </w:pPr>
            <w:r w:rsidRPr="00175A8D">
              <w:rPr>
                <w:rFonts w:cs="Calibri"/>
                <w:sz w:val="16"/>
                <w:szCs w:val="16"/>
              </w:rPr>
              <w:t>Processed vegetables</w:t>
            </w:r>
          </w:p>
        </w:tc>
        <w:tc>
          <w:tcPr>
            <w:tcW w:w="1035" w:type="dxa"/>
            <w:hideMark/>
          </w:tcPr>
          <w:p w:rsidR="00B275E0" w:rsidRPr="00175A8D" w:rsidRDefault="00B275E0" w:rsidP="008D5D87">
            <w:pPr>
              <w:jc w:val="center"/>
              <w:rPr>
                <w:rFonts w:cs="Calibri"/>
                <w:sz w:val="16"/>
                <w:szCs w:val="16"/>
              </w:rPr>
            </w:pPr>
            <w:r w:rsidRPr="00175A8D">
              <w:rPr>
                <w:rFonts w:cs="Calibri"/>
                <w:sz w:val="16"/>
                <w:szCs w:val="16"/>
              </w:rPr>
              <w:t>34</w:t>
            </w:r>
          </w:p>
        </w:tc>
        <w:tc>
          <w:tcPr>
            <w:tcW w:w="0" w:type="auto"/>
            <w:hideMark/>
          </w:tcPr>
          <w:p w:rsidR="00B275E0" w:rsidRPr="00175A8D" w:rsidRDefault="00B275E0" w:rsidP="008D5D87">
            <w:pPr>
              <w:jc w:val="center"/>
              <w:rPr>
                <w:rFonts w:cs="Calibri"/>
                <w:sz w:val="16"/>
                <w:szCs w:val="16"/>
              </w:rPr>
            </w:pPr>
            <w:r w:rsidRPr="00175A8D">
              <w:rPr>
                <w:rFonts w:cs="Calibri"/>
                <w:sz w:val="16"/>
                <w:szCs w:val="16"/>
              </w:rPr>
              <w:t>7</w:t>
            </w:r>
          </w:p>
        </w:tc>
        <w:tc>
          <w:tcPr>
            <w:tcW w:w="995" w:type="dxa"/>
            <w:hideMark/>
          </w:tcPr>
          <w:p w:rsidR="00B275E0" w:rsidRPr="00175A8D" w:rsidRDefault="00B275E0" w:rsidP="00177C94">
            <w:pPr>
              <w:jc w:val="left"/>
              <w:rPr>
                <w:rFonts w:cs="Calibri"/>
                <w:sz w:val="16"/>
                <w:szCs w:val="16"/>
              </w:rPr>
            </w:pPr>
            <w:r w:rsidRPr="00175A8D">
              <w:rPr>
                <w:rFonts w:cs="Calibri"/>
                <w:sz w:val="16"/>
                <w:szCs w:val="16"/>
              </w:rPr>
              <w:t>84, 85, 86, 87, 88, 89, 90</w:t>
            </w:r>
          </w:p>
        </w:tc>
        <w:tc>
          <w:tcPr>
            <w:tcW w:w="2001" w:type="dxa"/>
            <w:hideMark/>
          </w:tcPr>
          <w:p w:rsidR="00B275E0" w:rsidRPr="00175A8D" w:rsidRDefault="00B275E0" w:rsidP="00177C94">
            <w:pPr>
              <w:jc w:val="left"/>
              <w:rPr>
                <w:rFonts w:cs="Calibri"/>
                <w:sz w:val="16"/>
                <w:szCs w:val="16"/>
              </w:rPr>
            </w:pPr>
            <w:r w:rsidRPr="00175A8D">
              <w:rPr>
                <w:rFonts w:cs="Calibri"/>
                <w:sz w:val="16"/>
                <w:szCs w:val="16"/>
              </w:rPr>
              <w:t>90032, 90088, 90029, 90004, 90043, 89004, 89007, 89024, 89057, 88060, 88066, 88092, 88095, 88109, 87001, 87017, 87073, 87074, 87087, 87088, 87077, 87070, 87071, 87072, 87075, 87076, 86061, 86062, 86063, 86065, 86039, 86035, 85064, 84044</w:t>
            </w:r>
          </w:p>
        </w:tc>
      </w:tr>
      <w:tr w:rsidR="00B275E0" w:rsidRPr="00175A8D" w:rsidTr="00FE4847">
        <w:trPr>
          <w:cnfStyle w:val="000000010000" w:firstRow="0" w:lastRow="0" w:firstColumn="0" w:lastColumn="0" w:oddVBand="0" w:evenVBand="0" w:oddHBand="0" w:evenHBand="1" w:firstRowFirstColumn="0" w:firstRowLastColumn="0" w:lastRowFirstColumn="0" w:lastRowLastColumn="0"/>
          <w:trHeight w:val="240"/>
        </w:trPr>
        <w:tc>
          <w:tcPr>
            <w:tcW w:w="1525" w:type="dxa"/>
            <w:hideMark/>
          </w:tcPr>
          <w:p w:rsidR="00B275E0" w:rsidRPr="00175A8D" w:rsidRDefault="00B275E0" w:rsidP="00177C94">
            <w:pPr>
              <w:jc w:val="left"/>
              <w:rPr>
                <w:rFonts w:cs="Calibri"/>
                <w:sz w:val="16"/>
                <w:szCs w:val="16"/>
              </w:rPr>
            </w:pPr>
            <w:r w:rsidRPr="00175A8D">
              <w:rPr>
                <w:rFonts w:cs="Calibri"/>
                <w:sz w:val="16"/>
                <w:szCs w:val="16"/>
              </w:rPr>
              <w:t>Philippines' rice waiver</w:t>
            </w:r>
          </w:p>
        </w:tc>
        <w:tc>
          <w:tcPr>
            <w:tcW w:w="1080" w:type="dxa"/>
            <w:hideMark/>
          </w:tcPr>
          <w:p w:rsidR="00B275E0" w:rsidRPr="00175A8D" w:rsidRDefault="00B275E0" w:rsidP="00177C94">
            <w:pPr>
              <w:jc w:val="left"/>
              <w:rPr>
                <w:rFonts w:cs="Calibri"/>
                <w:sz w:val="16"/>
                <w:szCs w:val="16"/>
              </w:rPr>
            </w:pPr>
            <w:r w:rsidRPr="00175A8D">
              <w:rPr>
                <w:rFonts w:cs="Calibri"/>
                <w:sz w:val="16"/>
                <w:szCs w:val="16"/>
              </w:rPr>
              <w:t>Australia, Thailand, United States</w:t>
            </w:r>
          </w:p>
        </w:tc>
        <w:tc>
          <w:tcPr>
            <w:tcW w:w="1268" w:type="dxa"/>
            <w:hideMark/>
          </w:tcPr>
          <w:p w:rsidR="00B275E0" w:rsidRPr="00175A8D" w:rsidRDefault="00B275E0" w:rsidP="00177C94">
            <w:pPr>
              <w:jc w:val="left"/>
              <w:rPr>
                <w:rFonts w:cs="Calibri"/>
                <w:sz w:val="16"/>
                <w:szCs w:val="16"/>
              </w:rPr>
            </w:pPr>
            <w:r w:rsidRPr="00175A8D">
              <w:rPr>
                <w:rFonts w:cs="Calibri"/>
                <w:sz w:val="16"/>
                <w:szCs w:val="16"/>
              </w:rPr>
              <w:t>Rice</w:t>
            </w:r>
          </w:p>
        </w:tc>
        <w:tc>
          <w:tcPr>
            <w:tcW w:w="1035" w:type="dxa"/>
            <w:hideMark/>
          </w:tcPr>
          <w:p w:rsidR="00B275E0" w:rsidRPr="00175A8D" w:rsidRDefault="00B275E0" w:rsidP="008D5D87">
            <w:pPr>
              <w:jc w:val="center"/>
              <w:rPr>
                <w:rFonts w:cs="Calibri"/>
                <w:sz w:val="16"/>
                <w:szCs w:val="16"/>
              </w:rPr>
            </w:pPr>
            <w:r w:rsidRPr="00175A8D">
              <w:rPr>
                <w:rFonts w:cs="Calibri"/>
                <w:sz w:val="16"/>
                <w:szCs w:val="16"/>
              </w:rPr>
              <w:t>8</w:t>
            </w:r>
          </w:p>
        </w:tc>
        <w:tc>
          <w:tcPr>
            <w:tcW w:w="0" w:type="auto"/>
            <w:hideMark/>
          </w:tcPr>
          <w:p w:rsidR="00B275E0" w:rsidRPr="00175A8D" w:rsidRDefault="00B275E0" w:rsidP="008D5D87">
            <w:pPr>
              <w:jc w:val="center"/>
              <w:rPr>
                <w:rFonts w:cs="Calibri"/>
                <w:sz w:val="16"/>
                <w:szCs w:val="16"/>
              </w:rPr>
            </w:pPr>
            <w:r w:rsidRPr="00175A8D">
              <w:rPr>
                <w:rFonts w:cs="Calibri"/>
                <w:sz w:val="16"/>
                <w:szCs w:val="16"/>
              </w:rPr>
              <w:t>6</w:t>
            </w:r>
          </w:p>
        </w:tc>
        <w:tc>
          <w:tcPr>
            <w:tcW w:w="995" w:type="dxa"/>
            <w:hideMark/>
          </w:tcPr>
          <w:p w:rsidR="00B275E0" w:rsidRPr="00175A8D" w:rsidRDefault="00B275E0" w:rsidP="00177C94">
            <w:pPr>
              <w:jc w:val="left"/>
              <w:rPr>
                <w:rFonts w:cs="Calibri"/>
                <w:sz w:val="16"/>
                <w:szCs w:val="16"/>
              </w:rPr>
            </w:pPr>
            <w:r w:rsidRPr="00175A8D">
              <w:rPr>
                <w:rFonts w:cs="Calibri"/>
                <w:sz w:val="16"/>
                <w:szCs w:val="16"/>
              </w:rPr>
              <w:t>84, 85, 86, 87, 88, 89</w:t>
            </w:r>
          </w:p>
        </w:tc>
        <w:tc>
          <w:tcPr>
            <w:tcW w:w="2001" w:type="dxa"/>
            <w:hideMark/>
          </w:tcPr>
          <w:p w:rsidR="00B275E0" w:rsidRPr="00175A8D" w:rsidRDefault="00B275E0" w:rsidP="00177C94">
            <w:pPr>
              <w:jc w:val="left"/>
              <w:rPr>
                <w:rFonts w:cs="Calibri"/>
                <w:sz w:val="16"/>
                <w:szCs w:val="16"/>
              </w:rPr>
            </w:pPr>
            <w:r w:rsidRPr="00175A8D">
              <w:rPr>
                <w:rFonts w:cs="Calibri"/>
                <w:sz w:val="16"/>
                <w:szCs w:val="16"/>
              </w:rPr>
              <w:t>89063, 88032, 87082, 86008, 85071, 84057, 84015, 84079</w:t>
            </w:r>
          </w:p>
        </w:tc>
      </w:tr>
      <w:tr w:rsidR="00B275E0" w:rsidRPr="00175A8D" w:rsidTr="00FE4847">
        <w:trPr>
          <w:trHeight w:val="240"/>
        </w:trPr>
        <w:tc>
          <w:tcPr>
            <w:tcW w:w="1525" w:type="dxa"/>
            <w:hideMark/>
          </w:tcPr>
          <w:p w:rsidR="00B275E0" w:rsidRPr="00175A8D" w:rsidRDefault="00B275E0" w:rsidP="00177C94">
            <w:pPr>
              <w:jc w:val="left"/>
              <w:rPr>
                <w:rFonts w:cs="Calibri"/>
                <w:sz w:val="16"/>
                <w:szCs w:val="16"/>
              </w:rPr>
            </w:pPr>
            <w:r w:rsidRPr="00175A8D">
              <w:rPr>
                <w:rFonts w:cs="Calibri"/>
                <w:sz w:val="16"/>
                <w:szCs w:val="16"/>
              </w:rPr>
              <w:t>Republic of Korea's rice imports</w:t>
            </w:r>
          </w:p>
        </w:tc>
        <w:tc>
          <w:tcPr>
            <w:tcW w:w="1080" w:type="dxa"/>
            <w:hideMark/>
          </w:tcPr>
          <w:p w:rsidR="00B275E0" w:rsidRPr="00175A8D" w:rsidRDefault="00B275E0" w:rsidP="00177C94">
            <w:pPr>
              <w:jc w:val="left"/>
              <w:rPr>
                <w:rFonts w:cs="Calibri"/>
                <w:sz w:val="16"/>
                <w:szCs w:val="16"/>
              </w:rPr>
            </w:pPr>
            <w:r w:rsidRPr="00175A8D">
              <w:rPr>
                <w:rFonts w:cs="Calibri"/>
                <w:sz w:val="16"/>
                <w:szCs w:val="16"/>
              </w:rPr>
              <w:t>Australia, Thailand, United States</w:t>
            </w:r>
          </w:p>
        </w:tc>
        <w:tc>
          <w:tcPr>
            <w:tcW w:w="1268" w:type="dxa"/>
            <w:hideMark/>
          </w:tcPr>
          <w:p w:rsidR="00B275E0" w:rsidRPr="00175A8D" w:rsidRDefault="00B275E0" w:rsidP="00177C94">
            <w:pPr>
              <w:jc w:val="left"/>
              <w:rPr>
                <w:rFonts w:cs="Calibri"/>
                <w:sz w:val="16"/>
                <w:szCs w:val="16"/>
              </w:rPr>
            </w:pPr>
            <w:r w:rsidRPr="00175A8D">
              <w:rPr>
                <w:rFonts w:cs="Calibri"/>
                <w:sz w:val="16"/>
                <w:szCs w:val="16"/>
              </w:rPr>
              <w:t>Rice</w:t>
            </w:r>
          </w:p>
        </w:tc>
        <w:tc>
          <w:tcPr>
            <w:tcW w:w="1035" w:type="dxa"/>
            <w:noWrap/>
            <w:hideMark/>
          </w:tcPr>
          <w:p w:rsidR="00B275E0" w:rsidRPr="00175A8D" w:rsidRDefault="00B275E0" w:rsidP="008D5D87">
            <w:pPr>
              <w:jc w:val="center"/>
              <w:rPr>
                <w:rFonts w:cs="Calibri"/>
                <w:sz w:val="16"/>
                <w:szCs w:val="16"/>
              </w:rPr>
            </w:pPr>
            <w:r w:rsidRPr="00175A8D">
              <w:rPr>
                <w:rFonts w:cs="Calibri"/>
                <w:sz w:val="16"/>
                <w:szCs w:val="16"/>
              </w:rPr>
              <w:t>8</w:t>
            </w:r>
          </w:p>
        </w:tc>
        <w:tc>
          <w:tcPr>
            <w:tcW w:w="0" w:type="auto"/>
            <w:noWrap/>
            <w:hideMark/>
          </w:tcPr>
          <w:p w:rsidR="00B275E0" w:rsidRPr="00175A8D" w:rsidRDefault="00B275E0" w:rsidP="008D5D87">
            <w:pPr>
              <w:jc w:val="center"/>
              <w:rPr>
                <w:rFonts w:cs="Calibri"/>
                <w:sz w:val="16"/>
                <w:szCs w:val="16"/>
              </w:rPr>
            </w:pPr>
            <w:r w:rsidRPr="00175A8D">
              <w:rPr>
                <w:rFonts w:cs="Calibri"/>
                <w:sz w:val="16"/>
                <w:szCs w:val="16"/>
              </w:rPr>
              <w:t>6</w:t>
            </w:r>
          </w:p>
        </w:tc>
        <w:tc>
          <w:tcPr>
            <w:tcW w:w="995" w:type="dxa"/>
            <w:hideMark/>
          </w:tcPr>
          <w:p w:rsidR="00B275E0" w:rsidRPr="00175A8D" w:rsidRDefault="00B275E0" w:rsidP="00177C94">
            <w:pPr>
              <w:jc w:val="left"/>
              <w:rPr>
                <w:rFonts w:cs="Calibri"/>
                <w:sz w:val="16"/>
                <w:szCs w:val="16"/>
              </w:rPr>
            </w:pPr>
            <w:r w:rsidRPr="00175A8D">
              <w:rPr>
                <w:rFonts w:cs="Calibri"/>
                <w:sz w:val="16"/>
                <w:szCs w:val="16"/>
              </w:rPr>
              <w:t>23, 78, 86, 87, 88, 89</w:t>
            </w:r>
          </w:p>
        </w:tc>
        <w:tc>
          <w:tcPr>
            <w:tcW w:w="2001" w:type="dxa"/>
            <w:hideMark/>
          </w:tcPr>
          <w:p w:rsidR="00B275E0" w:rsidRPr="00175A8D" w:rsidRDefault="00B275E0" w:rsidP="00177C94">
            <w:pPr>
              <w:jc w:val="left"/>
              <w:rPr>
                <w:rFonts w:cs="Calibri"/>
                <w:sz w:val="16"/>
                <w:szCs w:val="16"/>
              </w:rPr>
            </w:pPr>
            <w:r w:rsidRPr="00175A8D">
              <w:rPr>
                <w:rFonts w:cs="Calibri"/>
                <w:sz w:val="16"/>
                <w:szCs w:val="16"/>
              </w:rPr>
              <w:t xml:space="preserve">89029, 89060, 88045, 87090, 86036, 23006, 78020, 78024 </w:t>
            </w:r>
          </w:p>
        </w:tc>
      </w:tr>
      <w:tr w:rsidR="00B275E0" w:rsidRPr="00175A8D" w:rsidTr="00FE4847">
        <w:trPr>
          <w:cnfStyle w:val="000000010000" w:firstRow="0" w:lastRow="0" w:firstColumn="0" w:lastColumn="0" w:oddVBand="0" w:evenVBand="0" w:oddHBand="0" w:evenHBand="1" w:firstRowFirstColumn="0" w:firstRowLastColumn="0" w:lastRowFirstColumn="0" w:lastRowLastColumn="0"/>
          <w:trHeight w:val="240"/>
        </w:trPr>
        <w:tc>
          <w:tcPr>
            <w:tcW w:w="1525" w:type="dxa"/>
            <w:hideMark/>
          </w:tcPr>
          <w:p w:rsidR="00B275E0" w:rsidRPr="00175A8D" w:rsidRDefault="00B275E0" w:rsidP="00177C94">
            <w:pPr>
              <w:jc w:val="left"/>
              <w:rPr>
                <w:rFonts w:cs="Calibri"/>
                <w:sz w:val="16"/>
                <w:szCs w:val="16"/>
              </w:rPr>
            </w:pPr>
            <w:r w:rsidRPr="00175A8D">
              <w:rPr>
                <w:rFonts w:cs="Calibri"/>
                <w:sz w:val="16"/>
                <w:szCs w:val="16"/>
              </w:rPr>
              <w:t>Pakistan's wheat export subsidies</w:t>
            </w:r>
          </w:p>
        </w:tc>
        <w:tc>
          <w:tcPr>
            <w:tcW w:w="1080" w:type="dxa"/>
            <w:hideMark/>
          </w:tcPr>
          <w:p w:rsidR="00B275E0" w:rsidRPr="00175A8D" w:rsidRDefault="00B275E0" w:rsidP="00177C94">
            <w:pPr>
              <w:jc w:val="left"/>
              <w:rPr>
                <w:rFonts w:cs="Calibri"/>
                <w:sz w:val="16"/>
                <w:szCs w:val="16"/>
              </w:rPr>
            </w:pPr>
            <w:r w:rsidRPr="00175A8D">
              <w:rPr>
                <w:rFonts w:cs="Calibri"/>
                <w:sz w:val="16"/>
                <w:szCs w:val="16"/>
              </w:rPr>
              <w:t>Australia, United States</w:t>
            </w:r>
          </w:p>
        </w:tc>
        <w:tc>
          <w:tcPr>
            <w:tcW w:w="1268" w:type="dxa"/>
            <w:hideMark/>
          </w:tcPr>
          <w:p w:rsidR="00B275E0" w:rsidRPr="00175A8D" w:rsidRDefault="00B275E0" w:rsidP="00177C94">
            <w:pPr>
              <w:jc w:val="left"/>
              <w:rPr>
                <w:rFonts w:cs="Calibri"/>
                <w:sz w:val="16"/>
                <w:szCs w:val="16"/>
              </w:rPr>
            </w:pPr>
            <w:r w:rsidRPr="00175A8D">
              <w:rPr>
                <w:rFonts w:cs="Calibri"/>
                <w:sz w:val="16"/>
                <w:szCs w:val="16"/>
              </w:rPr>
              <w:t>Wheat</w:t>
            </w:r>
          </w:p>
        </w:tc>
        <w:tc>
          <w:tcPr>
            <w:tcW w:w="1035" w:type="dxa"/>
            <w:noWrap/>
            <w:hideMark/>
          </w:tcPr>
          <w:p w:rsidR="00B275E0" w:rsidRPr="00175A8D" w:rsidRDefault="00B275E0" w:rsidP="008D5D87">
            <w:pPr>
              <w:jc w:val="center"/>
              <w:rPr>
                <w:rFonts w:cs="Calibri"/>
                <w:sz w:val="16"/>
                <w:szCs w:val="16"/>
              </w:rPr>
            </w:pPr>
            <w:r w:rsidRPr="00175A8D">
              <w:rPr>
                <w:rFonts w:cs="Calibri"/>
                <w:sz w:val="16"/>
                <w:szCs w:val="16"/>
              </w:rPr>
              <w:t>7</w:t>
            </w:r>
          </w:p>
        </w:tc>
        <w:tc>
          <w:tcPr>
            <w:tcW w:w="0" w:type="auto"/>
            <w:noWrap/>
            <w:hideMark/>
          </w:tcPr>
          <w:p w:rsidR="00B275E0" w:rsidRPr="00175A8D" w:rsidRDefault="00B275E0" w:rsidP="008D5D87">
            <w:pPr>
              <w:jc w:val="center"/>
              <w:rPr>
                <w:rFonts w:cs="Calibri"/>
                <w:sz w:val="16"/>
                <w:szCs w:val="16"/>
              </w:rPr>
            </w:pPr>
            <w:r w:rsidRPr="00175A8D">
              <w:rPr>
                <w:rFonts w:cs="Calibri"/>
                <w:sz w:val="16"/>
                <w:szCs w:val="16"/>
              </w:rPr>
              <w:t>6</w:t>
            </w:r>
          </w:p>
        </w:tc>
        <w:tc>
          <w:tcPr>
            <w:tcW w:w="995" w:type="dxa"/>
            <w:hideMark/>
          </w:tcPr>
          <w:p w:rsidR="00B275E0" w:rsidRPr="00175A8D" w:rsidRDefault="00B275E0" w:rsidP="00177C94">
            <w:pPr>
              <w:jc w:val="left"/>
              <w:rPr>
                <w:rFonts w:cs="Calibri"/>
                <w:sz w:val="16"/>
                <w:szCs w:val="16"/>
              </w:rPr>
            </w:pPr>
            <w:r w:rsidRPr="00175A8D">
              <w:rPr>
                <w:rFonts w:cs="Calibri"/>
                <w:sz w:val="16"/>
                <w:szCs w:val="16"/>
              </w:rPr>
              <w:t>76, 77, 87, 88, 89, 90</w:t>
            </w:r>
          </w:p>
        </w:tc>
        <w:tc>
          <w:tcPr>
            <w:tcW w:w="2001" w:type="dxa"/>
            <w:hideMark/>
          </w:tcPr>
          <w:p w:rsidR="00B275E0" w:rsidRPr="00175A8D" w:rsidRDefault="00B275E0" w:rsidP="00177C94">
            <w:pPr>
              <w:jc w:val="left"/>
              <w:rPr>
                <w:rFonts w:cs="Calibri"/>
                <w:sz w:val="16"/>
                <w:szCs w:val="16"/>
              </w:rPr>
            </w:pPr>
            <w:r w:rsidRPr="00175A8D">
              <w:rPr>
                <w:rFonts w:cs="Calibri"/>
                <w:sz w:val="16"/>
                <w:szCs w:val="16"/>
              </w:rPr>
              <w:t>90045, 89030, 88072, 87021, 76020, 76028,</w:t>
            </w:r>
            <w:r w:rsidR="004F1162" w:rsidRPr="00175A8D">
              <w:rPr>
                <w:rFonts w:cs="Calibri"/>
                <w:sz w:val="16"/>
                <w:szCs w:val="16"/>
              </w:rPr>
              <w:t xml:space="preserve"> </w:t>
            </w:r>
            <w:r w:rsidRPr="00175A8D">
              <w:rPr>
                <w:rFonts w:cs="Calibri"/>
                <w:sz w:val="16"/>
                <w:szCs w:val="16"/>
              </w:rPr>
              <w:t>77029</w:t>
            </w:r>
          </w:p>
        </w:tc>
      </w:tr>
      <w:tr w:rsidR="00B275E0" w:rsidRPr="00175A8D" w:rsidTr="00FE4847">
        <w:trPr>
          <w:trHeight w:val="240"/>
        </w:trPr>
        <w:tc>
          <w:tcPr>
            <w:tcW w:w="1525"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Pakistan's sugar policies</w:t>
            </w:r>
          </w:p>
        </w:tc>
        <w:tc>
          <w:tcPr>
            <w:tcW w:w="1080"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Australia, Brazil, Guatemala, Russian Federation</w:t>
            </w:r>
          </w:p>
        </w:tc>
        <w:tc>
          <w:tcPr>
            <w:tcW w:w="1268"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Sugar, Cane or beet sugar, Other</w:t>
            </w:r>
          </w:p>
        </w:tc>
        <w:tc>
          <w:tcPr>
            <w:tcW w:w="1035" w:type="dxa"/>
            <w:hideMark/>
          </w:tcPr>
          <w:p w:rsidR="00B275E0" w:rsidRPr="00175A8D" w:rsidRDefault="00B275E0" w:rsidP="008D5D87">
            <w:pPr>
              <w:jc w:val="center"/>
              <w:rPr>
                <w:rFonts w:cs="Calibri"/>
                <w:sz w:val="16"/>
                <w:szCs w:val="16"/>
              </w:rPr>
            </w:pPr>
            <w:r w:rsidRPr="00175A8D">
              <w:rPr>
                <w:rFonts w:cs="Calibri"/>
                <w:sz w:val="16"/>
                <w:szCs w:val="16"/>
              </w:rPr>
              <w:t>7</w:t>
            </w:r>
          </w:p>
        </w:tc>
        <w:tc>
          <w:tcPr>
            <w:tcW w:w="0" w:type="auto"/>
            <w:hideMark/>
          </w:tcPr>
          <w:p w:rsidR="00B275E0" w:rsidRPr="00175A8D" w:rsidRDefault="00B275E0" w:rsidP="008D5D87">
            <w:pPr>
              <w:jc w:val="center"/>
              <w:rPr>
                <w:rFonts w:cs="Calibri"/>
                <w:sz w:val="16"/>
                <w:szCs w:val="16"/>
              </w:rPr>
            </w:pPr>
            <w:r w:rsidRPr="00175A8D">
              <w:rPr>
                <w:rFonts w:cs="Calibri"/>
                <w:sz w:val="16"/>
                <w:szCs w:val="16"/>
              </w:rPr>
              <w:t>5</w:t>
            </w:r>
          </w:p>
        </w:tc>
        <w:tc>
          <w:tcPr>
            <w:tcW w:w="995" w:type="dxa"/>
            <w:hideMark/>
          </w:tcPr>
          <w:p w:rsidR="00B275E0" w:rsidRPr="00175A8D" w:rsidRDefault="00B275E0" w:rsidP="00177C94">
            <w:pPr>
              <w:jc w:val="left"/>
              <w:rPr>
                <w:rFonts w:cs="Calibri"/>
                <w:sz w:val="16"/>
                <w:szCs w:val="16"/>
              </w:rPr>
            </w:pPr>
            <w:r w:rsidRPr="00175A8D">
              <w:rPr>
                <w:rFonts w:cs="Calibri"/>
                <w:sz w:val="16"/>
                <w:szCs w:val="16"/>
              </w:rPr>
              <w:t>85, 86, 87, 88, 89</w:t>
            </w:r>
          </w:p>
        </w:tc>
        <w:tc>
          <w:tcPr>
            <w:tcW w:w="2001" w:type="dxa"/>
            <w:hideMark/>
          </w:tcPr>
          <w:p w:rsidR="00B275E0" w:rsidRPr="00175A8D" w:rsidRDefault="00B275E0" w:rsidP="00177C94">
            <w:pPr>
              <w:jc w:val="left"/>
              <w:rPr>
                <w:rFonts w:cs="Calibri"/>
                <w:sz w:val="16"/>
                <w:szCs w:val="16"/>
              </w:rPr>
            </w:pPr>
            <w:r w:rsidRPr="00175A8D">
              <w:rPr>
                <w:rFonts w:cs="Calibri"/>
                <w:sz w:val="16"/>
                <w:szCs w:val="16"/>
              </w:rPr>
              <w:t>89061, 89091, 88033, 88124, 88125, 87081, 86007, 86009, 85069</w:t>
            </w:r>
          </w:p>
        </w:tc>
      </w:tr>
      <w:tr w:rsidR="00B275E0" w:rsidRPr="00175A8D" w:rsidTr="00FE4847">
        <w:trPr>
          <w:cnfStyle w:val="000000010000" w:firstRow="0" w:lastRow="0" w:firstColumn="0" w:lastColumn="0" w:oddVBand="0" w:evenVBand="0" w:oddHBand="0" w:evenHBand="1" w:firstRowFirstColumn="0" w:firstRowLastColumn="0" w:lastRowFirstColumn="0" w:lastRowLastColumn="0"/>
          <w:trHeight w:val="240"/>
        </w:trPr>
        <w:tc>
          <w:tcPr>
            <w:tcW w:w="1525"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India's sugar policies</w:t>
            </w:r>
          </w:p>
        </w:tc>
        <w:tc>
          <w:tcPr>
            <w:tcW w:w="1080"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Australia, Brazil, European Union, Russian Federation</w:t>
            </w:r>
          </w:p>
        </w:tc>
        <w:tc>
          <w:tcPr>
            <w:tcW w:w="1268"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Sugar, Cane or beet sugar, Other</w:t>
            </w:r>
          </w:p>
        </w:tc>
        <w:tc>
          <w:tcPr>
            <w:tcW w:w="1035" w:type="dxa"/>
            <w:hideMark/>
          </w:tcPr>
          <w:p w:rsidR="00B275E0" w:rsidRPr="00175A8D" w:rsidRDefault="00B275E0" w:rsidP="008D5D87">
            <w:pPr>
              <w:jc w:val="center"/>
              <w:rPr>
                <w:rFonts w:cs="Calibri"/>
                <w:color w:val="000000"/>
                <w:sz w:val="16"/>
                <w:szCs w:val="16"/>
              </w:rPr>
            </w:pPr>
            <w:r w:rsidRPr="00175A8D">
              <w:rPr>
                <w:rFonts w:cs="Calibri"/>
                <w:color w:val="000000"/>
                <w:sz w:val="16"/>
                <w:szCs w:val="16"/>
              </w:rPr>
              <w:t>9</w:t>
            </w:r>
          </w:p>
        </w:tc>
        <w:tc>
          <w:tcPr>
            <w:tcW w:w="0" w:type="auto"/>
            <w:hideMark/>
          </w:tcPr>
          <w:p w:rsidR="00B275E0" w:rsidRPr="00175A8D" w:rsidRDefault="00B275E0" w:rsidP="008D5D87">
            <w:pPr>
              <w:jc w:val="center"/>
              <w:rPr>
                <w:rFonts w:cs="Calibri"/>
                <w:color w:val="000000"/>
                <w:sz w:val="16"/>
                <w:szCs w:val="16"/>
              </w:rPr>
            </w:pPr>
            <w:r w:rsidRPr="00175A8D">
              <w:rPr>
                <w:rFonts w:cs="Calibri"/>
                <w:color w:val="000000"/>
                <w:sz w:val="16"/>
                <w:szCs w:val="16"/>
              </w:rPr>
              <w:t>4</w:t>
            </w:r>
          </w:p>
        </w:tc>
        <w:tc>
          <w:tcPr>
            <w:tcW w:w="995"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87, 88, 89, 90</w:t>
            </w:r>
          </w:p>
        </w:tc>
        <w:tc>
          <w:tcPr>
            <w:tcW w:w="2001"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90033, 89058, 89090, 88046, 88130, 88129, 88128, 88127, 88039, 88042, 88043, 87002, 87079</w:t>
            </w:r>
          </w:p>
        </w:tc>
      </w:tr>
      <w:tr w:rsidR="00B275E0" w:rsidRPr="00175A8D" w:rsidTr="00FE4847">
        <w:trPr>
          <w:trHeight w:val="240"/>
        </w:trPr>
        <w:tc>
          <w:tcPr>
            <w:tcW w:w="1525"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Mongolia's quota regime for importation</w:t>
            </w:r>
          </w:p>
        </w:tc>
        <w:tc>
          <w:tcPr>
            <w:tcW w:w="1080"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Russian Federation</w:t>
            </w:r>
          </w:p>
        </w:tc>
        <w:tc>
          <w:tcPr>
            <w:tcW w:w="1268"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Milk, Cereal</w:t>
            </w:r>
          </w:p>
        </w:tc>
        <w:tc>
          <w:tcPr>
            <w:tcW w:w="1035" w:type="dxa"/>
            <w:hideMark/>
          </w:tcPr>
          <w:p w:rsidR="00B275E0" w:rsidRPr="00175A8D" w:rsidRDefault="00B275E0" w:rsidP="008D5D87">
            <w:pPr>
              <w:jc w:val="center"/>
              <w:rPr>
                <w:rFonts w:cs="Calibri"/>
                <w:sz w:val="16"/>
                <w:szCs w:val="16"/>
              </w:rPr>
            </w:pPr>
            <w:r w:rsidRPr="00175A8D">
              <w:rPr>
                <w:rFonts w:cs="Calibri"/>
                <w:sz w:val="16"/>
                <w:szCs w:val="16"/>
              </w:rPr>
              <w:t>4</w:t>
            </w:r>
          </w:p>
        </w:tc>
        <w:tc>
          <w:tcPr>
            <w:tcW w:w="0" w:type="auto"/>
            <w:hideMark/>
          </w:tcPr>
          <w:p w:rsidR="00B275E0" w:rsidRPr="00175A8D" w:rsidRDefault="00B275E0" w:rsidP="008D5D87">
            <w:pPr>
              <w:jc w:val="center"/>
              <w:rPr>
                <w:rFonts w:cs="Calibri"/>
                <w:sz w:val="16"/>
                <w:szCs w:val="16"/>
              </w:rPr>
            </w:pPr>
            <w:r w:rsidRPr="00175A8D">
              <w:rPr>
                <w:rFonts w:cs="Calibri"/>
                <w:sz w:val="16"/>
                <w:szCs w:val="16"/>
              </w:rPr>
              <w:t>4</w:t>
            </w:r>
          </w:p>
        </w:tc>
        <w:tc>
          <w:tcPr>
            <w:tcW w:w="995" w:type="dxa"/>
            <w:hideMark/>
          </w:tcPr>
          <w:p w:rsidR="00B275E0" w:rsidRPr="00175A8D" w:rsidRDefault="00B275E0" w:rsidP="00177C94">
            <w:pPr>
              <w:jc w:val="left"/>
              <w:rPr>
                <w:rFonts w:cs="Calibri"/>
                <w:sz w:val="16"/>
                <w:szCs w:val="16"/>
              </w:rPr>
            </w:pPr>
            <w:r w:rsidRPr="00175A8D">
              <w:rPr>
                <w:rFonts w:cs="Calibri"/>
                <w:sz w:val="16"/>
                <w:szCs w:val="16"/>
              </w:rPr>
              <w:t>86, 87, 88, 90</w:t>
            </w:r>
          </w:p>
        </w:tc>
        <w:tc>
          <w:tcPr>
            <w:tcW w:w="2001" w:type="dxa"/>
            <w:hideMark/>
          </w:tcPr>
          <w:p w:rsidR="00B275E0" w:rsidRPr="00175A8D" w:rsidRDefault="00B275E0" w:rsidP="00177C94">
            <w:pPr>
              <w:jc w:val="left"/>
              <w:rPr>
                <w:rFonts w:cs="Calibri"/>
                <w:sz w:val="16"/>
                <w:szCs w:val="16"/>
              </w:rPr>
            </w:pPr>
            <w:r w:rsidRPr="00175A8D">
              <w:rPr>
                <w:rFonts w:cs="Calibri"/>
                <w:sz w:val="16"/>
                <w:szCs w:val="16"/>
              </w:rPr>
              <w:t>90027, 88104, 87094, 86001</w:t>
            </w:r>
          </w:p>
        </w:tc>
      </w:tr>
      <w:tr w:rsidR="00B275E0" w:rsidRPr="00175A8D" w:rsidTr="00FE4847">
        <w:trPr>
          <w:cnfStyle w:val="000000010000" w:firstRow="0" w:lastRow="0" w:firstColumn="0" w:lastColumn="0" w:oddVBand="0" w:evenVBand="0" w:oddHBand="0" w:evenHBand="1" w:firstRowFirstColumn="0" w:firstRowLastColumn="0" w:lastRowFirstColumn="0" w:lastRowLastColumn="0"/>
          <w:trHeight w:val="240"/>
        </w:trPr>
        <w:tc>
          <w:tcPr>
            <w:tcW w:w="1525"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 xml:space="preserve">Suriname's poultry tariffs </w:t>
            </w:r>
          </w:p>
        </w:tc>
        <w:tc>
          <w:tcPr>
            <w:tcW w:w="1080"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United States</w:t>
            </w:r>
          </w:p>
        </w:tc>
        <w:tc>
          <w:tcPr>
            <w:tcW w:w="1268"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Poultry</w:t>
            </w:r>
          </w:p>
        </w:tc>
        <w:tc>
          <w:tcPr>
            <w:tcW w:w="1035" w:type="dxa"/>
            <w:hideMark/>
          </w:tcPr>
          <w:p w:rsidR="00B275E0" w:rsidRPr="00175A8D" w:rsidRDefault="00B275E0" w:rsidP="008D5D87">
            <w:pPr>
              <w:jc w:val="center"/>
              <w:rPr>
                <w:rFonts w:cs="Calibri"/>
                <w:sz w:val="16"/>
                <w:szCs w:val="16"/>
              </w:rPr>
            </w:pPr>
            <w:r w:rsidRPr="00175A8D">
              <w:rPr>
                <w:rFonts w:cs="Calibri"/>
                <w:sz w:val="16"/>
                <w:szCs w:val="16"/>
              </w:rPr>
              <w:t>4</w:t>
            </w:r>
          </w:p>
        </w:tc>
        <w:tc>
          <w:tcPr>
            <w:tcW w:w="0" w:type="auto"/>
            <w:hideMark/>
          </w:tcPr>
          <w:p w:rsidR="00B275E0" w:rsidRPr="00175A8D" w:rsidRDefault="00B275E0" w:rsidP="008D5D87">
            <w:pPr>
              <w:jc w:val="center"/>
              <w:rPr>
                <w:rFonts w:cs="Calibri"/>
                <w:sz w:val="16"/>
                <w:szCs w:val="16"/>
              </w:rPr>
            </w:pPr>
            <w:r w:rsidRPr="00175A8D">
              <w:rPr>
                <w:rFonts w:cs="Calibri"/>
                <w:sz w:val="16"/>
                <w:szCs w:val="16"/>
              </w:rPr>
              <w:t>4</w:t>
            </w:r>
          </w:p>
        </w:tc>
        <w:tc>
          <w:tcPr>
            <w:tcW w:w="995" w:type="dxa"/>
            <w:hideMark/>
          </w:tcPr>
          <w:p w:rsidR="00B275E0" w:rsidRPr="00175A8D" w:rsidRDefault="00B275E0" w:rsidP="00177C94">
            <w:pPr>
              <w:jc w:val="left"/>
              <w:rPr>
                <w:rFonts w:cs="Calibri"/>
                <w:sz w:val="16"/>
                <w:szCs w:val="16"/>
              </w:rPr>
            </w:pPr>
            <w:r w:rsidRPr="00175A8D">
              <w:rPr>
                <w:rFonts w:cs="Calibri"/>
                <w:sz w:val="16"/>
                <w:szCs w:val="16"/>
              </w:rPr>
              <w:t>86, 87, 88, 89</w:t>
            </w:r>
          </w:p>
        </w:tc>
        <w:tc>
          <w:tcPr>
            <w:tcW w:w="2001" w:type="dxa"/>
            <w:hideMark/>
          </w:tcPr>
          <w:p w:rsidR="00B275E0" w:rsidRPr="00175A8D" w:rsidRDefault="00B275E0" w:rsidP="00177C94">
            <w:pPr>
              <w:jc w:val="left"/>
              <w:rPr>
                <w:rFonts w:cs="Calibri"/>
                <w:sz w:val="16"/>
                <w:szCs w:val="16"/>
              </w:rPr>
            </w:pPr>
            <w:r w:rsidRPr="00175A8D">
              <w:rPr>
                <w:rFonts w:cs="Calibri"/>
                <w:sz w:val="16"/>
                <w:szCs w:val="16"/>
              </w:rPr>
              <w:t>89031, 88074, 87023, 86049</w:t>
            </w:r>
          </w:p>
        </w:tc>
      </w:tr>
      <w:tr w:rsidR="00B275E0" w:rsidRPr="00175A8D" w:rsidTr="00FE4847">
        <w:trPr>
          <w:trHeight w:val="240"/>
        </w:trPr>
        <w:tc>
          <w:tcPr>
            <w:tcW w:w="1525" w:type="dxa"/>
            <w:hideMark/>
          </w:tcPr>
          <w:p w:rsidR="00B275E0" w:rsidRPr="00175A8D" w:rsidRDefault="00812746" w:rsidP="00177C94">
            <w:pPr>
              <w:jc w:val="left"/>
              <w:rPr>
                <w:rFonts w:cs="Calibri"/>
                <w:color w:val="000000"/>
                <w:sz w:val="16"/>
                <w:szCs w:val="16"/>
              </w:rPr>
            </w:pPr>
            <w:r w:rsidRPr="00175A8D">
              <w:rPr>
                <w:rFonts w:cs="Calibri"/>
                <w:color w:val="000000"/>
                <w:sz w:val="16"/>
                <w:szCs w:val="16"/>
              </w:rPr>
              <w:t>US</w:t>
            </w:r>
            <w:r w:rsidR="00B275E0" w:rsidRPr="00175A8D">
              <w:rPr>
                <w:rFonts w:cs="Calibri"/>
                <w:color w:val="000000"/>
                <w:sz w:val="16"/>
                <w:szCs w:val="16"/>
              </w:rPr>
              <w:t xml:space="preserve"> dairy policies</w:t>
            </w:r>
          </w:p>
        </w:tc>
        <w:tc>
          <w:tcPr>
            <w:tcW w:w="1080"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Canada</w:t>
            </w:r>
          </w:p>
        </w:tc>
        <w:tc>
          <w:tcPr>
            <w:tcW w:w="1268"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Dairy, Milk, Milk powders, Butter, Cheese, Other</w:t>
            </w:r>
          </w:p>
        </w:tc>
        <w:tc>
          <w:tcPr>
            <w:tcW w:w="1035" w:type="dxa"/>
            <w:hideMark/>
          </w:tcPr>
          <w:p w:rsidR="00B275E0" w:rsidRPr="00175A8D" w:rsidRDefault="00B275E0" w:rsidP="008D5D87">
            <w:pPr>
              <w:jc w:val="center"/>
              <w:rPr>
                <w:rFonts w:cs="Calibri"/>
                <w:sz w:val="16"/>
                <w:szCs w:val="16"/>
              </w:rPr>
            </w:pPr>
            <w:r w:rsidRPr="00175A8D">
              <w:rPr>
                <w:rFonts w:cs="Calibri"/>
                <w:sz w:val="16"/>
                <w:szCs w:val="16"/>
              </w:rPr>
              <w:t>6</w:t>
            </w:r>
          </w:p>
        </w:tc>
        <w:tc>
          <w:tcPr>
            <w:tcW w:w="0" w:type="auto"/>
            <w:hideMark/>
          </w:tcPr>
          <w:p w:rsidR="00B275E0" w:rsidRPr="00175A8D" w:rsidRDefault="00B275E0" w:rsidP="008D5D87">
            <w:pPr>
              <w:jc w:val="center"/>
              <w:rPr>
                <w:rFonts w:cs="Calibri"/>
                <w:sz w:val="16"/>
                <w:szCs w:val="16"/>
              </w:rPr>
            </w:pPr>
            <w:r w:rsidRPr="00175A8D">
              <w:rPr>
                <w:rFonts w:cs="Calibri"/>
                <w:sz w:val="16"/>
                <w:szCs w:val="16"/>
              </w:rPr>
              <w:t>4</w:t>
            </w:r>
          </w:p>
        </w:tc>
        <w:tc>
          <w:tcPr>
            <w:tcW w:w="995" w:type="dxa"/>
            <w:hideMark/>
          </w:tcPr>
          <w:p w:rsidR="00B275E0" w:rsidRPr="00175A8D" w:rsidRDefault="00B275E0" w:rsidP="00177C94">
            <w:pPr>
              <w:jc w:val="left"/>
              <w:rPr>
                <w:rFonts w:cs="Calibri"/>
                <w:sz w:val="16"/>
                <w:szCs w:val="16"/>
              </w:rPr>
            </w:pPr>
            <w:r w:rsidRPr="00175A8D">
              <w:rPr>
                <w:rFonts w:cs="Calibri"/>
                <w:sz w:val="16"/>
                <w:szCs w:val="16"/>
              </w:rPr>
              <w:t>85, 86, 87, 89</w:t>
            </w:r>
          </w:p>
        </w:tc>
        <w:tc>
          <w:tcPr>
            <w:tcW w:w="2001" w:type="dxa"/>
            <w:hideMark/>
          </w:tcPr>
          <w:p w:rsidR="00B275E0" w:rsidRPr="00175A8D" w:rsidRDefault="00B275E0" w:rsidP="00177C94">
            <w:pPr>
              <w:jc w:val="left"/>
              <w:rPr>
                <w:rFonts w:cs="Calibri"/>
                <w:sz w:val="16"/>
                <w:szCs w:val="16"/>
              </w:rPr>
            </w:pPr>
            <w:r w:rsidRPr="00175A8D">
              <w:rPr>
                <w:rFonts w:cs="Calibri"/>
                <w:sz w:val="16"/>
                <w:szCs w:val="16"/>
              </w:rPr>
              <w:t>89005, 89006, 87105, 87106, 86084, 85079</w:t>
            </w:r>
          </w:p>
        </w:tc>
      </w:tr>
      <w:tr w:rsidR="00B275E0" w:rsidRPr="00175A8D" w:rsidTr="00FE4847">
        <w:trPr>
          <w:cnfStyle w:val="000000010000" w:firstRow="0" w:lastRow="0" w:firstColumn="0" w:lastColumn="0" w:oddVBand="0" w:evenVBand="0" w:oddHBand="0" w:evenHBand="1" w:firstRowFirstColumn="0" w:firstRowLastColumn="0" w:lastRowFirstColumn="0" w:lastRowLastColumn="0"/>
          <w:trHeight w:val="240"/>
        </w:trPr>
        <w:tc>
          <w:tcPr>
            <w:tcW w:w="1525" w:type="dxa"/>
            <w:hideMark/>
          </w:tcPr>
          <w:p w:rsidR="00B275E0" w:rsidRPr="00175A8D" w:rsidRDefault="00B275E0" w:rsidP="00177C94">
            <w:pPr>
              <w:jc w:val="left"/>
              <w:rPr>
                <w:rFonts w:cs="Calibri"/>
                <w:sz w:val="16"/>
                <w:szCs w:val="16"/>
              </w:rPr>
            </w:pPr>
            <w:r w:rsidRPr="00175A8D">
              <w:rPr>
                <w:rFonts w:cs="Calibri"/>
                <w:sz w:val="16"/>
                <w:szCs w:val="16"/>
              </w:rPr>
              <w:t>Thailand's sugar policies</w:t>
            </w:r>
          </w:p>
        </w:tc>
        <w:tc>
          <w:tcPr>
            <w:tcW w:w="1080" w:type="dxa"/>
            <w:hideMark/>
          </w:tcPr>
          <w:p w:rsidR="00B275E0" w:rsidRPr="00175A8D" w:rsidRDefault="00B275E0" w:rsidP="00177C94">
            <w:pPr>
              <w:jc w:val="left"/>
              <w:rPr>
                <w:rFonts w:cs="Calibri"/>
                <w:sz w:val="16"/>
                <w:szCs w:val="16"/>
              </w:rPr>
            </w:pPr>
            <w:r w:rsidRPr="00175A8D">
              <w:rPr>
                <w:rFonts w:cs="Calibri"/>
                <w:sz w:val="16"/>
                <w:szCs w:val="16"/>
              </w:rPr>
              <w:t>Australia, European Union, Brazil</w:t>
            </w:r>
          </w:p>
        </w:tc>
        <w:tc>
          <w:tcPr>
            <w:tcW w:w="1268" w:type="dxa"/>
            <w:hideMark/>
          </w:tcPr>
          <w:p w:rsidR="00B275E0" w:rsidRPr="00175A8D" w:rsidRDefault="00B275E0" w:rsidP="00177C94">
            <w:pPr>
              <w:jc w:val="left"/>
              <w:rPr>
                <w:rFonts w:cs="Calibri"/>
                <w:sz w:val="16"/>
                <w:szCs w:val="16"/>
              </w:rPr>
            </w:pPr>
            <w:r w:rsidRPr="00175A8D">
              <w:rPr>
                <w:rFonts w:cs="Calibri"/>
                <w:sz w:val="16"/>
                <w:szCs w:val="16"/>
              </w:rPr>
              <w:t>Sugar, Cane or beet sugar, Other</w:t>
            </w:r>
          </w:p>
        </w:tc>
        <w:tc>
          <w:tcPr>
            <w:tcW w:w="1035" w:type="dxa"/>
            <w:noWrap/>
            <w:hideMark/>
          </w:tcPr>
          <w:p w:rsidR="00B275E0" w:rsidRPr="00175A8D" w:rsidRDefault="00B275E0" w:rsidP="008D5D87">
            <w:pPr>
              <w:jc w:val="center"/>
              <w:rPr>
                <w:rFonts w:cs="Calibri"/>
                <w:sz w:val="16"/>
                <w:szCs w:val="16"/>
              </w:rPr>
            </w:pPr>
            <w:r w:rsidRPr="00175A8D">
              <w:rPr>
                <w:rFonts w:cs="Calibri"/>
                <w:sz w:val="16"/>
                <w:szCs w:val="16"/>
              </w:rPr>
              <w:t>6</w:t>
            </w:r>
          </w:p>
        </w:tc>
        <w:tc>
          <w:tcPr>
            <w:tcW w:w="0" w:type="auto"/>
            <w:noWrap/>
            <w:hideMark/>
          </w:tcPr>
          <w:p w:rsidR="00B275E0" w:rsidRPr="00175A8D" w:rsidRDefault="00B275E0" w:rsidP="008D5D87">
            <w:pPr>
              <w:jc w:val="center"/>
              <w:rPr>
                <w:rFonts w:cs="Calibri"/>
                <w:sz w:val="16"/>
                <w:szCs w:val="16"/>
              </w:rPr>
            </w:pPr>
            <w:r w:rsidRPr="00175A8D">
              <w:rPr>
                <w:rFonts w:cs="Calibri"/>
                <w:sz w:val="16"/>
                <w:szCs w:val="16"/>
              </w:rPr>
              <w:t>4</w:t>
            </w:r>
          </w:p>
        </w:tc>
        <w:tc>
          <w:tcPr>
            <w:tcW w:w="995" w:type="dxa"/>
            <w:hideMark/>
          </w:tcPr>
          <w:p w:rsidR="00B275E0" w:rsidRPr="00175A8D" w:rsidRDefault="00B275E0" w:rsidP="00177C94">
            <w:pPr>
              <w:jc w:val="left"/>
              <w:rPr>
                <w:rFonts w:cs="Calibri"/>
                <w:sz w:val="16"/>
                <w:szCs w:val="16"/>
              </w:rPr>
            </w:pPr>
            <w:r w:rsidRPr="00175A8D">
              <w:rPr>
                <w:rFonts w:cs="Calibri"/>
                <w:sz w:val="16"/>
                <w:szCs w:val="16"/>
              </w:rPr>
              <w:t>76, 77, 89</w:t>
            </w:r>
          </w:p>
        </w:tc>
        <w:tc>
          <w:tcPr>
            <w:tcW w:w="2001" w:type="dxa"/>
            <w:hideMark/>
          </w:tcPr>
          <w:p w:rsidR="00B275E0" w:rsidRPr="00175A8D" w:rsidRDefault="00B275E0" w:rsidP="00177C94">
            <w:pPr>
              <w:jc w:val="left"/>
              <w:rPr>
                <w:rFonts w:cs="Calibri"/>
                <w:sz w:val="16"/>
                <w:szCs w:val="16"/>
              </w:rPr>
            </w:pPr>
            <w:r w:rsidRPr="00175A8D">
              <w:rPr>
                <w:rFonts w:cs="Calibri"/>
                <w:sz w:val="16"/>
                <w:szCs w:val="16"/>
              </w:rPr>
              <w:t>76001, 76021, 76033, 77031, 77046</w:t>
            </w:r>
          </w:p>
        </w:tc>
      </w:tr>
      <w:tr w:rsidR="00B275E0" w:rsidRPr="00175A8D" w:rsidTr="00FE4847">
        <w:trPr>
          <w:trHeight w:val="240"/>
        </w:trPr>
        <w:tc>
          <w:tcPr>
            <w:tcW w:w="1525"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India's skim milk powder export subsidies</w:t>
            </w:r>
          </w:p>
        </w:tc>
        <w:tc>
          <w:tcPr>
            <w:tcW w:w="1080"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Australia, European Union, New Zealand, United States</w:t>
            </w:r>
          </w:p>
        </w:tc>
        <w:tc>
          <w:tcPr>
            <w:tcW w:w="1268"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Dairy, Milk, Milk powders, Butter, Cheese, Other</w:t>
            </w:r>
          </w:p>
        </w:tc>
        <w:tc>
          <w:tcPr>
            <w:tcW w:w="1035" w:type="dxa"/>
            <w:hideMark/>
          </w:tcPr>
          <w:p w:rsidR="00B275E0" w:rsidRPr="00175A8D" w:rsidRDefault="00B275E0" w:rsidP="008D5D87">
            <w:pPr>
              <w:jc w:val="center"/>
              <w:rPr>
                <w:rFonts w:cs="Calibri"/>
                <w:color w:val="000000"/>
                <w:sz w:val="16"/>
                <w:szCs w:val="16"/>
              </w:rPr>
            </w:pPr>
            <w:r w:rsidRPr="00175A8D">
              <w:rPr>
                <w:rFonts w:cs="Calibri"/>
                <w:color w:val="000000"/>
                <w:sz w:val="16"/>
                <w:szCs w:val="16"/>
              </w:rPr>
              <w:t>5</w:t>
            </w:r>
          </w:p>
        </w:tc>
        <w:tc>
          <w:tcPr>
            <w:tcW w:w="0" w:type="auto"/>
            <w:hideMark/>
          </w:tcPr>
          <w:p w:rsidR="00B275E0" w:rsidRPr="00175A8D" w:rsidRDefault="00B275E0" w:rsidP="008D5D87">
            <w:pPr>
              <w:jc w:val="center"/>
              <w:rPr>
                <w:rFonts w:cs="Calibri"/>
                <w:color w:val="000000"/>
                <w:sz w:val="16"/>
                <w:szCs w:val="16"/>
              </w:rPr>
            </w:pPr>
            <w:r w:rsidRPr="00175A8D">
              <w:rPr>
                <w:rFonts w:cs="Calibri"/>
                <w:color w:val="000000"/>
                <w:sz w:val="16"/>
                <w:szCs w:val="16"/>
              </w:rPr>
              <w:t>3</w:t>
            </w:r>
          </w:p>
        </w:tc>
        <w:tc>
          <w:tcPr>
            <w:tcW w:w="995"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88, 89, 90</w:t>
            </w:r>
          </w:p>
        </w:tc>
        <w:tc>
          <w:tcPr>
            <w:tcW w:w="2001"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90002, 89026, 88070, 88037, 88122, 88040</w:t>
            </w:r>
          </w:p>
        </w:tc>
      </w:tr>
      <w:tr w:rsidR="00B275E0" w:rsidRPr="00175A8D" w:rsidTr="00FE4847">
        <w:trPr>
          <w:cnfStyle w:val="000000010000" w:firstRow="0" w:lastRow="0" w:firstColumn="0" w:lastColumn="0" w:oddVBand="0" w:evenVBand="0" w:oddHBand="0" w:evenHBand="1" w:firstRowFirstColumn="0" w:firstRowLastColumn="0" w:lastRowFirstColumn="0" w:lastRowLastColumn="0"/>
          <w:trHeight w:val="240"/>
        </w:trPr>
        <w:tc>
          <w:tcPr>
            <w:tcW w:w="1525" w:type="dxa"/>
            <w:hideMark/>
          </w:tcPr>
          <w:p w:rsidR="00B275E0" w:rsidRPr="00175A8D" w:rsidRDefault="00812746" w:rsidP="00177C94">
            <w:pPr>
              <w:jc w:val="left"/>
              <w:rPr>
                <w:rFonts w:cs="Calibri"/>
                <w:color w:val="000000"/>
                <w:sz w:val="16"/>
                <w:szCs w:val="16"/>
              </w:rPr>
            </w:pPr>
            <w:r w:rsidRPr="00175A8D">
              <w:rPr>
                <w:rFonts w:cs="Calibri"/>
                <w:color w:val="000000"/>
                <w:sz w:val="16"/>
                <w:szCs w:val="16"/>
              </w:rPr>
              <w:t>US</w:t>
            </w:r>
            <w:r w:rsidR="00B275E0" w:rsidRPr="00175A8D">
              <w:rPr>
                <w:rFonts w:cs="Calibri"/>
                <w:color w:val="000000"/>
                <w:sz w:val="16"/>
                <w:szCs w:val="16"/>
              </w:rPr>
              <w:t xml:space="preserve"> Proposed domestic support measures</w:t>
            </w:r>
          </w:p>
        </w:tc>
        <w:tc>
          <w:tcPr>
            <w:tcW w:w="1080"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Australia, Canada, European Union, India, Japan, New Zealand</w:t>
            </w:r>
          </w:p>
        </w:tc>
        <w:tc>
          <w:tcPr>
            <w:tcW w:w="1268"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Swine, Milk, Fresh vegetables, Wheat, Corn, Coarse grains</w:t>
            </w:r>
          </w:p>
        </w:tc>
        <w:tc>
          <w:tcPr>
            <w:tcW w:w="1035" w:type="dxa"/>
            <w:hideMark/>
          </w:tcPr>
          <w:p w:rsidR="00B275E0" w:rsidRPr="00175A8D" w:rsidRDefault="00B275E0" w:rsidP="008D5D87">
            <w:pPr>
              <w:jc w:val="center"/>
              <w:rPr>
                <w:rFonts w:cs="Calibri"/>
                <w:color w:val="000000"/>
                <w:sz w:val="16"/>
                <w:szCs w:val="16"/>
              </w:rPr>
            </w:pPr>
            <w:r w:rsidRPr="00175A8D">
              <w:rPr>
                <w:rFonts w:cs="Calibri"/>
                <w:color w:val="000000"/>
                <w:sz w:val="16"/>
                <w:szCs w:val="16"/>
              </w:rPr>
              <w:t>9</w:t>
            </w:r>
          </w:p>
        </w:tc>
        <w:tc>
          <w:tcPr>
            <w:tcW w:w="0" w:type="auto"/>
            <w:hideMark/>
          </w:tcPr>
          <w:p w:rsidR="00B275E0" w:rsidRPr="00175A8D" w:rsidRDefault="00B275E0" w:rsidP="008D5D87">
            <w:pPr>
              <w:jc w:val="center"/>
              <w:rPr>
                <w:rFonts w:cs="Calibri"/>
                <w:color w:val="000000"/>
                <w:sz w:val="16"/>
                <w:szCs w:val="16"/>
              </w:rPr>
            </w:pPr>
            <w:r w:rsidRPr="00175A8D">
              <w:rPr>
                <w:rFonts w:cs="Calibri"/>
                <w:color w:val="000000"/>
                <w:sz w:val="16"/>
                <w:szCs w:val="16"/>
              </w:rPr>
              <w:t>3</w:t>
            </w:r>
          </w:p>
        </w:tc>
        <w:tc>
          <w:tcPr>
            <w:tcW w:w="995"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88, 89, 90</w:t>
            </w:r>
          </w:p>
        </w:tc>
        <w:tc>
          <w:tcPr>
            <w:tcW w:w="2001"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90035, 89047, 89066, 88030, 88048, 88028, 88047, 88029, 88098</w:t>
            </w:r>
          </w:p>
        </w:tc>
      </w:tr>
      <w:tr w:rsidR="00B275E0" w:rsidRPr="00175A8D" w:rsidTr="00FE4847">
        <w:trPr>
          <w:trHeight w:val="240"/>
        </w:trPr>
        <w:tc>
          <w:tcPr>
            <w:tcW w:w="1525"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Zimbabwe's tobacco export incentive</w:t>
            </w:r>
          </w:p>
        </w:tc>
        <w:tc>
          <w:tcPr>
            <w:tcW w:w="1080"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 xml:space="preserve">United States </w:t>
            </w:r>
          </w:p>
        </w:tc>
        <w:tc>
          <w:tcPr>
            <w:tcW w:w="1268"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 </w:t>
            </w:r>
          </w:p>
        </w:tc>
        <w:tc>
          <w:tcPr>
            <w:tcW w:w="1035" w:type="dxa"/>
            <w:hideMark/>
          </w:tcPr>
          <w:p w:rsidR="00B275E0" w:rsidRPr="00175A8D" w:rsidRDefault="00B275E0" w:rsidP="008D5D87">
            <w:pPr>
              <w:jc w:val="center"/>
              <w:rPr>
                <w:rFonts w:cs="Calibri"/>
                <w:color w:val="000000"/>
                <w:sz w:val="16"/>
                <w:szCs w:val="16"/>
              </w:rPr>
            </w:pPr>
            <w:r w:rsidRPr="00175A8D">
              <w:rPr>
                <w:rFonts w:cs="Calibri"/>
                <w:color w:val="000000"/>
                <w:sz w:val="16"/>
                <w:szCs w:val="16"/>
              </w:rPr>
              <w:t>3</w:t>
            </w:r>
          </w:p>
        </w:tc>
        <w:tc>
          <w:tcPr>
            <w:tcW w:w="0" w:type="auto"/>
            <w:hideMark/>
          </w:tcPr>
          <w:p w:rsidR="00B275E0" w:rsidRPr="00175A8D" w:rsidRDefault="00B275E0" w:rsidP="008D5D87">
            <w:pPr>
              <w:jc w:val="center"/>
              <w:rPr>
                <w:rFonts w:cs="Calibri"/>
                <w:color w:val="000000"/>
                <w:sz w:val="16"/>
                <w:szCs w:val="16"/>
              </w:rPr>
            </w:pPr>
            <w:r w:rsidRPr="00175A8D">
              <w:rPr>
                <w:rFonts w:cs="Calibri"/>
                <w:color w:val="000000"/>
                <w:sz w:val="16"/>
                <w:szCs w:val="16"/>
              </w:rPr>
              <w:t>3</w:t>
            </w:r>
          </w:p>
        </w:tc>
        <w:tc>
          <w:tcPr>
            <w:tcW w:w="995"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88, 89, 90</w:t>
            </w:r>
          </w:p>
        </w:tc>
        <w:tc>
          <w:tcPr>
            <w:tcW w:w="2001"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90046, 89033, 88076</w:t>
            </w:r>
          </w:p>
        </w:tc>
      </w:tr>
      <w:tr w:rsidR="00B275E0" w:rsidRPr="00175A8D" w:rsidTr="00FE4847">
        <w:trPr>
          <w:cnfStyle w:val="000000010000" w:firstRow="0" w:lastRow="0" w:firstColumn="0" w:lastColumn="0" w:oddVBand="0" w:evenVBand="0" w:oddHBand="0" w:evenHBand="1" w:firstRowFirstColumn="0" w:firstRowLastColumn="0" w:lastRowFirstColumn="0" w:lastRowLastColumn="0"/>
          <w:trHeight w:val="240"/>
        </w:trPr>
        <w:tc>
          <w:tcPr>
            <w:tcW w:w="1525" w:type="dxa"/>
            <w:hideMark/>
          </w:tcPr>
          <w:p w:rsidR="00B275E0" w:rsidRPr="00175A8D" w:rsidRDefault="00812746" w:rsidP="00177C94">
            <w:pPr>
              <w:jc w:val="left"/>
              <w:rPr>
                <w:rFonts w:cs="Calibri"/>
                <w:color w:val="000000"/>
                <w:sz w:val="16"/>
                <w:szCs w:val="16"/>
              </w:rPr>
            </w:pPr>
            <w:r w:rsidRPr="00175A8D">
              <w:rPr>
                <w:rFonts w:cs="Calibri"/>
                <w:color w:val="000000"/>
                <w:sz w:val="16"/>
                <w:szCs w:val="16"/>
              </w:rPr>
              <w:t>US</w:t>
            </w:r>
            <w:r w:rsidR="00B275E0" w:rsidRPr="00175A8D">
              <w:rPr>
                <w:rFonts w:cs="Calibri"/>
                <w:color w:val="000000"/>
                <w:sz w:val="16"/>
                <w:szCs w:val="16"/>
              </w:rPr>
              <w:t xml:space="preserve"> support to the cotton sector</w:t>
            </w:r>
          </w:p>
        </w:tc>
        <w:tc>
          <w:tcPr>
            <w:tcW w:w="1080"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Brazil, European</w:t>
            </w:r>
            <w:r w:rsidR="008D5D87">
              <w:rPr>
                <w:rFonts w:cs="Calibri"/>
                <w:color w:val="000000"/>
                <w:sz w:val="16"/>
                <w:szCs w:val="16"/>
              </w:rPr>
              <w:t> </w:t>
            </w:r>
            <w:r w:rsidRPr="00175A8D">
              <w:rPr>
                <w:rFonts w:cs="Calibri"/>
                <w:color w:val="000000"/>
                <w:sz w:val="16"/>
                <w:szCs w:val="16"/>
              </w:rPr>
              <w:t xml:space="preserve">Union, India </w:t>
            </w:r>
          </w:p>
        </w:tc>
        <w:tc>
          <w:tcPr>
            <w:tcW w:w="1268"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Cotton</w:t>
            </w:r>
          </w:p>
        </w:tc>
        <w:tc>
          <w:tcPr>
            <w:tcW w:w="1035" w:type="dxa"/>
            <w:hideMark/>
          </w:tcPr>
          <w:p w:rsidR="00B275E0" w:rsidRPr="00175A8D" w:rsidRDefault="00B275E0" w:rsidP="008D5D87">
            <w:pPr>
              <w:jc w:val="center"/>
              <w:rPr>
                <w:rFonts w:cs="Calibri"/>
                <w:sz w:val="16"/>
                <w:szCs w:val="16"/>
              </w:rPr>
            </w:pPr>
            <w:r w:rsidRPr="00175A8D">
              <w:rPr>
                <w:rFonts w:cs="Calibri"/>
                <w:sz w:val="16"/>
                <w:szCs w:val="16"/>
              </w:rPr>
              <w:t>3</w:t>
            </w:r>
          </w:p>
        </w:tc>
        <w:tc>
          <w:tcPr>
            <w:tcW w:w="0" w:type="auto"/>
            <w:hideMark/>
          </w:tcPr>
          <w:p w:rsidR="00B275E0" w:rsidRPr="00175A8D" w:rsidRDefault="00B275E0" w:rsidP="008D5D87">
            <w:pPr>
              <w:jc w:val="center"/>
              <w:rPr>
                <w:rFonts w:cs="Calibri"/>
                <w:sz w:val="16"/>
                <w:szCs w:val="16"/>
              </w:rPr>
            </w:pPr>
            <w:r w:rsidRPr="00175A8D">
              <w:rPr>
                <w:rFonts w:cs="Calibri"/>
                <w:sz w:val="16"/>
                <w:szCs w:val="16"/>
              </w:rPr>
              <w:t>3</w:t>
            </w:r>
          </w:p>
        </w:tc>
        <w:tc>
          <w:tcPr>
            <w:tcW w:w="995" w:type="dxa"/>
            <w:hideMark/>
          </w:tcPr>
          <w:p w:rsidR="00B275E0" w:rsidRPr="00175A8D" w:rsidRDefault="00B275E0" w:rsidP="00177C94">
            <w:pPr>
              <w:jc w:val="left"/>
              <w:rPr>
                <w:rFonts w:cs="Calibri"/>
                <w:sz w:val="16"/>
                <w:szCs w:val="16"/>
              </w:rPr>
            </w:pPr>
            <w:r w:rsidRPr="00175A8D">
              <w:rPr>
                <w:rFonts w:cs="Calibri"/>
                <w:sz w:val="16"/>
                <w:szCs w:val="16"/>
              </w:rPr>
              <w:t>86, 87, 90</w:t>
            </w:r>
          </w:p>
        </w:tc>
        <w:tc>
          <w:tcPr>
            <w:tcW w:w="2001" w:type="dxa"/>
            <w:hideMark/>
          </w:tcPr>
          <w:p w:rsidR="00B275E0" w:rsidRPr="00175A8D" w:rsidRDefault="00B275E0" w:rsidP="00177C94">
            <w:pPr>
              <w:jc w:val="left"/>
              <w:rPr>
                <w:rFonts w:cs="Calibri"/>
                <w:sz w:val="16"/>
                <w:szCs w:val="16"/>
              </w:rPr>
            </w:pPr>
            <w:r w:rsidRPr="00175A8D">
              <w:rPr>
                <w:rFonts w:cs="Calibri"/>
                <w:sz w:val="16"/>
                <w:szCs w:val="16"/>
              </w:rPr>
              <w:t>90036, 87103, 86069</w:t>
            </w:r>
          </w:p>
        </w:tc>
      </w:tr>
      <w:tr w:rsidR="00B275E0" w:rsidRPr="00175A8D" w:rsidTr="00FE4847">
        <w:trPr>
          <w:trHeight w:val="240"/>
        </w:trPr>
        <w:tc>
          <w:tcPr>
            <w:tcW w:w="1525"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EU's CAP reform</w:t>
            </w:r>
          </w:p>
        </w:tc>
        <w:tc>
          <w:tcPr>
            <w:tcW w:w="1080"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New Zealand, Australia</w:t>
            </w:r>
          </w:p>
        </w:tc>
        <w:tc>
          <w:tcPr>
            <w:tcW w:w="1268"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 </w:t>
            </w:r>
          </w:p>
        </w:tc>
        <w:tc>
          <w:tcPr>
            <w:tcW w:w="1035" w:type="dxa"/>
            <w:hideMark/>
          </w:tcPr>
          <w:p w:rsidR="00B275E0" w:rsidRPr="00175A8D" w:rsidRDefault="00B275E0" w:rsidP="008D5D87">
            <w:pPr>
              <w:jc w:val="center"/>
              <w:rPr>
                <w:rFonts w:cs="Calibri"/>
                <w:color w:val="000000"/>
                <w:sz w:val="16"/>
                <w:szCs w:val="16"/>
              </w:rPr>
            </w:pPr>
            <w:r w:rsidRPr="00175A8D">
              <w:rPr>
                <w:rFonts w:cs="Calibri"/>
                <w:color w:val="000000"/>
                <w:sz w:val="16"/>
                <w:szCs w:val="16"/>
              </w:rPr>
              <w:t>2</w:t>
            </w:r>
          </w:p>
        </w:tc>
        <w:tc>
          <w:tcPr>
            <w:tcW w:w="0" w:type="auto"/>
            <w:hideMark/>
          </w:tcPr>
          <w:p w:rsidR="00B275E0" w:rsidRPr="00175A8D" w:rsidRDefault="00B275E0" w:rsidP="008D5D87">
            <w:pPr>
              <w:jc w:val="center"/>
              <w:rPr>
                <w:rFonts w:cs="Calibri"/>
                <w:color w:val="000000"/>
                <w:sz w:val="16"/>
                <w:szCs w:val="16"/>
              </w:rPr>
            </w:pPr>
            <w:r w:rsidRPr="00175A8D">
              <w:rPr>
                <w:rFonts w:cs="Calibri"/>
                <w:color w:val="000000"/>
                <w:sz w:val="16"/>
                <w:szCs w:val="16"/>
              </w:rPr>
              <w:t>2</w:t>
            </w:r>
          </w:p>
        </w:tc>
        <w:tc>
          <w:tcPr>
            <w:tcW w:w="995"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88, 90</w:t>
            </w:r>
          </w:p>
        </w:tc>
        <w:tc>
          <w:tcPr>
            <w:tcW w:w="2001"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90022, 88062</w:t>
            </w:r>
          </w:p>
        </w:tc>
      </w:tr>
      <w:tr w:rsidR="00B275E0" w:rsidRPr="00175A8D" w:rsidTr="00FE4847">
        <w:trPr>
          <w:cnfStyle w:val="000000010000" w:firstRow="0" w:lastRow="0" w:firstColumn="0" w:lastColumn="0" w:oddVBand="0" w:evenVBand="0" w:oddHBand="0" w:evenHBand="1" w:firstRowFirstColumn="0" w:firstRowLastColumn="0" w:lastRowFirstColumn="0" w:lastRowLastColumn="0"/>
          <w:trHeight w:val="240"/>
        </w:trPr>
        <w:tc>
          <w:tcPr>
            <w:tcW w:w="1525"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India's Merchandise Exports from India Scheme (MEIS)</w:t>
            </w:r>
          </w:p>
        </w:tc>
        <w:tc>
          <w:tcPr>
            <w:tcW w:w="1080"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Australia, New</w:t>
            </w:r>
            <w:r w:rsidR="008D5D87">
              <w:rPr>
                <w:rFonts w:cs="Calibri"/>
                <w:color w:val="000000"/>
                <w:sz w:val="16"/>
                <w:szCs w:val="16"/>
              </w:rPr>
              <w:t> </w:t>
            </w:r>
            <w:r w:rsidRPr="00175A8D">
              <w:rPr>
                <w:rFonts w:cs="Calibri"/>
                <w:color w:val="000000"/>
                <w:sz w:val="16"/>
                <w:szCs w:val="16"/>
              </w:rPr>
              <w:t>Zealand, United States</w:t>
            </w:r>
          </w:p>
        </w:tc>
        <w:tc>
          <w:tcPr>
            <w:tcW w:w="1268"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India's Merchandise Exports from India Scheme (MEIS)</w:t>
            </w:r>
          </w:p>
        </w:tc>
        <w:tc>
          <w:tcPr>
            <w:tcW w:w="1035" w:type="dxa"/>
            <w:hideMark/>
          </w:tcPr>
          <w:p w:rsidR="00B275E0" w:rsidRPr="00175A8D" w:rsidRDefault="00B275E0" w:rsidP="008D5D87">
            <w:pPr>
              <w:jc w:val="center"/>
              <w:rPr>
                <w:rFonts w:cs="Calibri"/>
                <w:color w:val="000000"/>
                <w:sz w:val="16"/>
                <w:szCs w:val="16"/>
              </w:rPr>
            </w:pPr>
            <w:r w:rsidRPr="00175A8D">
              <w:rPr>
                <w:rFonts w:cs="Calibri"/>
                <w:color w:val="000000"/>
                <w:sz w:val="16"/>
                <w:szCs w:val="16"/>
              </w:rPr>
              <w:t>3</w:t>
            </w:r>
          </w:p>
        </w:tc>
        <w:tc>
          <w:tcPr>
            <w:tcW w:w="0" w:type="auto"/>
            <w:hideMark/>
          </w:tcPr>
          <w:p w:rsidR="00B275E0" w:rsidRPr="00175A8D" w:rsidRDefault="00B275E0" w:rsidP="008D5D87">
            <w:pPr>
              <w:jc w:val="center"/>
              <w:rPr>
                <w:rFonts w:cs="Calibri"/>
                <w:color w:val="000000"/>
                <w:sz w:val="16"/>
                <w:szCs w:val="16"/>
              </w:rPr>
            </w:pPr>
            <w:r w:rsidRPr="00175A8D">
              <w:rPr>
                <w:rFonts w:cs="Calibri"/>
                <w:color w:val="000000"/>
                <w:sz w:val="16"/>
                <w:szCs w:val="16"/>
              </w:rPr>
              <w:t>2</w:t>
            </w:r>
          </w:p>
        </w:tc>
        <w:tc>
          <w:tcPr>
            <w:tcW w:w="995"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88, 89</w:t>
            </w:r>
          </w:p>
        </w:tc>
        <w:tc>
          <w:tcPr>
            <w:tcW w:w="2001"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89059, 88123, 88038, 88067</w:t>
            </w:r>
          </w:p>
        </w:tc>
      </w:tr>
      <w:tr w:rsidR="00B275E0" w:rsidRPr="00175A8D" w:rsidTr="00FE4847">
        <w:trPr>
          <w:trHeight w:val="240"/>
        </w:trPr>
        <w:tc>
          <w:tcPr>
            <w:tcW w:w="1525"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lastRenderedPageBreak/>
              <w:t>India's proposed domestic support programmes</w:t>
            </w:r>
          </w:p>
        </w:tc>
        <w:tc>
          <w:tcPr>
            <w:tcW w:w="1080"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European Union</w:t>
            </w:r>
          </w:p>
        </w:tc>
        <w:tc>
          <w:tcPr>
            <w:tcW w:w="1268"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 </w:t>
            </w:r>
          </w:p>
        </w:tc>
        <w:tc>
          <w:tcPr>
            <w:tcW w:w="1035" w:type="dxa"/>
            <w:hideMark/>
          </w:tcPr>
          <w:p w:rsidR="00B275E0" w:rsidRPr="00175A8D" w:rsidRDefault="00B275E0" w:rsidP="008D5D87">
            <w:pPr>
              <w:jc w:val="center"/>
              <w:rPr>
                <w:rFonts w:cs="Calibri"/>
                <w:color w:val="000000"/>
                <w:sz w:val="16"/>
                <w:szCs w:val="16"/>
              </w:rPr>
            </w:pPr>
            <w:r w:rsidRPr="00175A8D">
              <w:rPr>
                <w:rFonts w:cs="Calibri"/>
                <w:color w:val="000000"/>
                <w:sz w:val="16"/>
                <w:szCs w:val="16"/>
              </w:rPr>
              <w:t>2</w:t>
            </w:r>
          </w:p>
        </w:tc>
        <w:tc>
          <w:tcPr>
            <w:tcW w:w="0" w:type="auto"/>
            <w:hideMark/>
          </w:tcPr>
          <w:p w:rsidR="00B275E0" w:rsidRPr="00175A8D" w:rsidRDefault="00B275E0" w:rsidP="008D5D87">
            <w:pPr>
              <w:jc w:val="center"/>
              <w:rPr>
                <w:rFonts w:cs="Calibri"/>
                <w:color w:val="000000"/>
                <w:sz w:val="16"/>
                <w:szCs w:val="16"/>
              </w:rPr>
            </w:pPr>
            <w:r w:rsidRPr="00175A8D">
              <w:rPr>
                <w:rFonts w:cs="Calibri"/>
                <w:color w:val="000000"/>
                <w:sz w:val="16"/>
                <w:szCs w:val="16"/>
              </w:rPr>
              <w:t>2</w:t>
            </w:r>
          </w:p>
        </w:tc>
        <w:tc>
          <w:tcPr>
            <w:tcW w:w="995"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88, 90</w:t>
            </w:r>
          </w:p>
        </w:tc>
        <w:tc>
          <w:tcPr>
            <w:tcW w:w="2001"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90003, 88041</w:t>
            </w:r>
          </w:p>
        </w:tc>
      </w:tr>
      <w:tr w:rsidR="00B275E0" w:rsidRPr="00175A8D" w:rsidTr="00FE4847">
        <w:trPr>
          <w:cnfStyle w:val="000000010000" w:firstRow="0" w:lastRow="0" w:firstColumn="0" w:lastColumn="0" w:oddVBand="0" w:evenVBand="0" w:oddHBand="0" w:evenHBand="1" w:firstRowFirstColumn="0" w:firstRowLastColumn="0" w:lastRowFirstColumn="0" w:lastRowLastColumn="0"/>
          <w:trHeight w:val="240"/>
        </w:trPr>
        <w:tc>
          <w:tcPr>
            <w:tcW w:w="1525"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Thailand's import licensing for meat</w:t>
            </w:r>
          </w:p>
        </w:tc>
        <w:tc>
          <w:tcPr>
            <w:tcW w:w="1080"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United States</w:t>
            </w:r>
          </w:p>
        </w:tc>
        <w:tc>
          <w:tcPr>
            <w:tcW w:w="1268"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Meat, Bovine, Swine, Sheep and goat, Poultry, Horses, Other</w:t>
            </w:r>
          </w:p>
        </w:tc>
        <w:tc>
          <w:tcPr>
            <w:tcW w:w="1035" w:type="dxa"/>
            <w:hideMark/>
          </w:tcPr>
          <w:p w:rsidR="00B275E0" w:rsidRPr="00175A8D" w:rsidRDefault="00B275E0" w:rsidP="008D5D87">
            <w:pPr>
              <w:jc w:val="center"/>
              <w:rPr>
                <w:rFonts w:cs="Calibri"/>
                <w:color w:val="000000"/>
                <w:sz w:val="16"/>
                <w:szCs w:val="16"/>
              </w:rPr>
            </w:pPr>
            <w:r w:rsidRPr="00175A8D">
              <w:rPr>
                <w:rFonts w:cs="Calibri"/>
                <w:color w:val="000000"/>
                <w:sz w:val="16"/>
                <w:szCs w:val="16"/>
              </w:rPr>
              <w:t>2</w:t>
            </w:r>
          </w:p>
        </w:tc>
        <w:tc>
          <w:tcPr>
            <w:tcW w:w="0" w:type="auto"/>
            <w:hideMark/>
          </w:tcPr>
          <w:p w:rsidR="00B275E0" w:rsidRPr="00175A8D" w:rsidRDefault="00B275E0" w:rsidP="008D5D87">
            <w:pPr>
              <w:jc w:val="center"/>
              <w:rPr>
                <w:rFonts w:cs="Calibri"/>
                <w:color w:val="000000"/>
                <w:sz w:val="16"/>
                <w:szCs w:val="16"/>
              </w:rPr>
            </w:pPr>
            <w:r w:rsidRPr="00175A8D">
              <w:rPr>
                <w:rFonts w:cs="Calibri"/>
                <w:color w:val="000000"/>
                <w:sz w:val="16"/>
                <w:szCs w:val="16"/>
              </w:rPr>
              <w:t>2</w:t>
            </w:r>
          </w:p>
        </w:tc>
        <w:tc>
          <w:tcPr>
            <w:tcW w:w="995"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88, 89</w:t>
            </w:r>
          </w:p>
        </w:tc>
        <w:tc>
          <w:tcPr>
            <w:tcW w:w="2001" w:type="dxa"/>
            <w:hideMark/>
          </w:tcPr>
          <w:p w:rsidR="00B275E0" w:rsidRPr="00175A8D" w:rsidRDefault="00B275E0" w:rsidP="00177C94">
            <w:pPr>
              <w:jc w:val="left"/>
              <w:rPr>
                <w:rFonts w:cs="Calibri"/>
                <w:color w:val="000000"/>
                <w:sz w:val="16"/>
                <w:szCs w:val="16"/>
              </w:rPr>
            </w:pPr>
            <w:r w:rsidRPr="00175A8D">
              <w:rPr>
                <w:rFonts w:cs="Calibri"/>
                <w:color w:val="000000"/>
                <w:sz w:val="16"/>
                <w:szCs w:val="16"/>
              </w:rPr>
              <w:t>89032, 88075</w:t>
            </w:r>
          </w:p>
        </w:tc>
      </w:tr>
    </w:tbl>
    <w:p w:rsidR="00B275E0" w:rsidRPr="00175A8D" w:rsidRDefault="00B275E0" w:rsidP="00B275E0">
      <w:pPr>
        <w:pStyle w:val="NoteText"/>
        <w:spacing w:before="120" w:after="240"/>
      </w:pPr>
      <w:r w:rsidRPr="00175A8D">
        <w:t>Source:</w:t>
      </w:r>
      <w:r w:rsidRPr="00175A8D">
        <w:tab/>
        <w:t>WTO Secretariat.</w:t>
      </w:r>
    </w:p>
    <w:p w:rsidR="00B275E0" w:rsidRPr="00175A8D" w:rsidRDefault="00B275E0" w:rsidP="0093682C">
      <w:pPr>
        <w:pStyle w:val="BodyText"/>
      </w:pPr>
      <w:r w:rsidRPr="00175A8D">
        <w:t>Members continue to take steps towards the implementation of the December 2015 Nairobi Ministerial Decision on Export Competition. Several Members with scheduled export subsidy reduction commitments have taken steps to modify their schedules pursuant to this Decision. To date, Australia, Norway, Israel, Switzerland, Colombia, Mexico, Uruguay, United States and South</w:t>
      </w:r>
      <w:r w:rsidR="00430BC7" w:rsidRPr="00175A8D">
        <w:t> </w:t>
      </w:r>
      <w:r w:rsidRPr="00175A8D">
        <w:t xml:space="preserve">Africa have certified their revised export subsidy schedules. </w:t>
      </w:r>
    </w:p>
    <w:p w:rsidR="00B275E0" w:rsidRPr="00175A8D" w:rsidRDefault="00B275E0" w:rsidP="0093682C">
      <w:pPr>
        <w:pStyle w:val="BodyText"/>
        <w:rPr>
          <w:szCs w:val="18"/>
        </w:rPr>
      </w:pPr>
      <w:r w:rsidRPr="00175A8D">
        <w:rPr>
          <w:szCs w:val="18"/>
        </w:rPr>
        <w:t xml:space="preserve">In addition to the Committee's annual dedicated discussion on the implementation of the Nairobi Ministerial Decision on export competition at its June meetings, Members have the possibility to ask questions in connection with this Decision at any CoA meeting. During the two meetings covered by this </w:t>
      </w:r>
      <w:r w:rsidR="007144B4">
        <w:rPr>
          <w:szCs w:val="18"/>
        </w:rPr>
        <w:t>R</w:t>
      </w:r>
      <w:r w:rsidRPr="00175A8D">
        <w:rPr>
          <w:szCs w:val="18"/>
        </w:rPr>
        <w:t>eport, five questions were raised regarding policies in the area export credits, export credit guarantees or insurance programmes and international food aid (</w:t>
      </w:r>
      <w:r w:rsidRPr="003D2ACD">
        <w:rPr>
          <w:szCs w:val="18"/>
        </w:rPr>
        <w:t xml:space="preserve">Table </w:t>
      </w:r>
      <w:r w:rsidR="00177C94" w:rsidRPr="003D2ACD">
        <w:rPr>
          <w:szCs w:val="18"/>
        </w:rPr>
        <w:t>3</w:t>
      </w:r>
      <w:r w:rsidR="00C0430F" w:rsidRPr="003D2ACD">
        <w:rPr>
          <w:szCs w:val="18"/>
        </w:rPr>
        <w:t>.</w:t>
      </w:r>
      <w:r w:rsidR="00947796" w:rsidRPr="003D2ACD">
        <w:rPr>
          <w:szCs w:val="18"/>
        </w:rPr>
        <w:t>20</w:t>
      </w:r>
      <w:r w:rsidRPr="00175A8D">
        <w:rPr>
          <w:szCs w:val="18"/>
        </w:rPr>
        <w:t xml:space="preserve">). The complete set of questions and answers can be accessed through the AG IMS by using the ID numbers provided in the </w:t>
      </w:r>
      <w:r w:rsidR="00C36D78" w:rsidRPr="00175A8D">
        <w:rPr>
          <w:szCs w:val="18"/>
        </w:rPr>
        <w:t>T</w:t>
      </w:r>
      <w:r w:rsidRPr="00175A8D">
        <w:rPr>
          <w:szCs w:val="18"/>
        </w:rPr>
        <w:t>able below.</w:t>
      </w:r>
      <w:r w:rsidR="0093682C" w:rsidRPr="00175A8D">
        <w:rPr>
          <w:rStyle w:val="FootnoteReference"/>
          <w:szCs w:val="18"/>
        </w:rPr>
        <w:footnoteReference w:id="72"/>
      </w:r>
    </w:p>
    <w:p w:rsidR="00B275E0" w:rsidRPr="00175A8D" w:rsidRDefault="00C0430F" w:rsidP="00C0430F">
      <w:pPr>
        <w:pStyle w:val="Caption"/>
        <w:rPr>
          <w:szCs w:val="18"/>
        </w:rPr>
      </w:pPr>
      <w:r w:rsidRPr="00175A8D">
        <w:t xml:space="preserve">Table </w:t>
      </w:r>
      <w:r w:rsidR="00FD40D7">
        <w:rPr>
          <w:noProof/>
        </w:rPr>
        <w:fldChar w:fldCharType="begin"/>
      </w:r>
      <w:r w:rsidR="00FD40D7">
        <w:rPr>
          <w:noProof/>
        </w:rPr>
        <w:instrText xml:space="preserve"> STYLEREF 1 \s </w:instrText>
      </w:r>
      <w:r w:rsidR="00FD40D7">
        <w:rPr>
          <w:noProof/>
        </w:rPr>
        <w:fldChar w:fldCharType="separate"/>
      </w:r>
      <w:r w:rsidR="00D76318">
        <w:rPr>
          <w:noProof/>
        </w:rPr>
        <w:t>3</w:t>
      </w:r>
      <w:r w:rsidR="00FD40D7">
        <w:rPr>
          <w:noProof/>
        </w:rPr>
        <w:fldChar w:fldCharType="end"/>
      </w:r>
      <w:r w:rsidR="00403545">
        <w:t>.</w:t>
      </w:r>
      <w:r w:rsidR="00FD40D7">
        <w:rPr>
          <w:noProof/>
        </w:rPr>
        <w:fldChar w:fldCharType="begin"/>
      </w:r>
      <w:r w:rsidR="00FD40D7">
        <w:rPr>
          <w:noProof/>
        </w:rPr>
        <w:instrText xml:space="preserve"> SEQ Table \* ARABIC \s 1 </w:instrText>
      </w:r>
      <w:r w:rsidR="00FD40D7">
        <w:rPr>
          <w:noProof/>
        </w:rPr>
        <w:fldChar w:fldCharType="separate"/>
      </w:r>
      <w:r w:rsidR="00D76318">
        <w:rPr>
          <w:noProof/>
        </w:rPr>
        <w:t>20</w:t>
      </w:r>
      <w:r w:rsidR="00FD40D7">
        <w:rPr>
          <w:noProof/>
        </w:rPr>
        <w:fldChar w:fldCharType="end"/>
      </w:r>
      <w:r w:rsidRPr="00175A8D">
        <w:t xml:space="preserve"> Questions raised on export competition in the November 2018 and February</w:t>
      </w:r>
      <w:r w:rsidR="00320974">
        <w:t> </w:t>
      </w:r>
      <w:r w:rsidRPr="00175A8D">
        <w:t>2019 CoA meetings</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445"/>
        <w:gridCol w:w="1434"/>
        <w:gridCol w:w="1316"/>
        <w:gridCol w:w="3821"/>
      </w:tblGrid>
      <w:tr w:rsidR="00B275E0" w:rsidRPr="00175A8D" w:rsidTr="00E02923">
        <w:trPr>
          <w:trHeight w:val="240"/>
          <w:tblHeader/>
        </w:trPr>
        <w:tc>
          <w:tcPr>
            <w:tcW w:w="1356" w:type="pct"/>
            <w:shd w:val="clear" w:color="auto" w:fill="006283"/>
            <w:vAlign w:val="center"/>
            <w:hideMark/>
          </w:tcPr>
          <w:p w:rsidR="00B275E0" w:rsidRPr="00175A8D" w:rsidRDefault="00B275E0" w:rsidP="00E02923">
            <w:pPr>
              <w:keepNext/>
              <w:jc w:val="center"/>
              <w:rPr>
                <w:rFonts w:cs="Calibri"/>
                <w:b/>
                <w:color w:val="FFFFFF"/>
                <w:sz w:val="16"/>
                <w:szCs w:val="16"/>
                <w:lang w:eastAsia="en-GB"/>
              </w:rPr>
            </w:pPr>
            <w:r w:rsidRPr="00175A8D">
              <w:rPr>
                <w:rFonts w:cs="Calibri"/>
                <w:b/>
                <w:color w:val="FFFFFF"/>
                <w:sz w:val="16"/>
                <w:szCs w:val="16"/>
              </w:rPr>
              <w:t>ID number</w:t>
            </w:r>
          </w:p>
        </w:tc>
        <w:tc>
          <w:tcPr>
            <w:tcW w:w="795" w:type="pct"/>
            <w:shd w:val="clear" w:color="auto" w:fill="006283"/>
            <w:vAlign w:val="center"/>
            <w:hideMark/>
          </w:tcPr>
          <w:p w:rsidR="00B275E0" w:rsidRPr="00175A8D" w:rsidRDefault="00B275E0" w:rsidP="00E02923">
            <w:pPr>
              <w:keepNext/>
              <w:jc w:val="center"/>
              <w:rPr>
                <w:rFonts w:cs="Calibri"/>
                <w:b/>
                <w:color w:val="FFFFFF"/>
                <w:sz w:val="16"/>
                <w:szCs w:val="16"/>
              </w:rPr>
            </w:pPr>
            <w:r w:rsidRPr="00175A8D">
              <w:rPr>
                <w:rFonts w:cs="Calibri"/>
                <w:b/>
                <w:color w:val="FFFFFF"/>
                <w:sz w:val="16"/>
                <w:szCs w:val="16"/>
              </w:rPr>
              <w:t>Question raised by</w:t>
            </w:r>
          </w:p>
        </w:tc>
        <w:tc>
          <w:tcPr>
            <w:tcW w:w="730" w:type="pct"/>
            <w:shd w:val="clear" w:color="auto" w:fill="006283"/>
            <w:vAlign w:val="center"/>
            <w:hideMark/>
          </w:tcPr>
          <w:p w:rsidR="00B275E0" w:rsidRPr="00175A8D" w:rsidRDefault="00B275E0" w:rsidP="00E02923">
            <w:pPr>
              <w:keepNext/>
              <w:jc w:val="center"/>
              <w:rPr>
                <w:rFonts w:cs="Calibri"/>
                <w:b/>
                <w:color w:val="FFFFFF"/>
                <w:sz w:val="16"/>
                <w:szCs w:val="16"/>
              </w:rPr>
            </w:pPr>
            <w:r w:rsidRPr="00175A8D">
              <w:rPr>
                <w:rFonts w:cs="Calibri"/>
                <w:b/>
                <w:color w:val="FFFFFF"/>
                <w:sz w:val="16"/>
                <w:szCs w:val="16"/>
              </w:rPr>
              <w:t>Question answered by</w:t>
            </w:r>
          </w:p>
        </w:tc>
        <w:tc>
          <w:tcPr>
            <w:tcW w:w="2119" w:type="pct"/>
            <w:shd w:val="clear" w:color="auto" w:fill="006283"/>
            <w:vAlign w:val="center"/>
            <w:hideMark/>
          </w:tcPr>
          <w:p w:rsidR="00B275E0" w:rsidRPr="00175A8D" w:rsidRDefault="00B275E0" w:rsidP="00E02923">
            <w:pPr>
              <w:keepNext/>
              <w:jc w:val="center"/>
              <w:rPr>
                <w:rFonts w:cs="Calibri"/>
                <w:b/>
                <w:color w:val="FFFFFF"/>
                <w:sz w:val="16"/>
                <w:szCs w:val="16"/>
              </w:rPr>
            </w:pPr>
            <w:r w:rsidRPr="00175A8D">
              <w:rPr>
                <w:rFonts w:cs="Calibri"/>
                <w:b/>
                <w:color w:val="FFFFFF"/>
                <w:sz w:val="16"/>
                <w:szCs w:val="16"/>
              </w:rPr>
              <w:t>Areas</w:t>
            </w:r>
          </w:p>
        </w:tc>
      </w:tr>
      <w:tr w:rsidR="00B275E0" w:rsidRPr="00175A8D" w:rsidTr="00E02923">
        <w:trPr>
          <w:trHeight w:val="240"/>
        </w:trPr>
        <w:tc>
          <w:tcPr>
            <w:tcW w:w="1356" w:type="pct"/>
            <w:shd w:val="clear" w:color="auto" w:fill="auto"/>
            <w:noWrap/>
          </w:tcPr>
          <w:p w:rsidR="00B275E0" w:rsidRPr="00175A8D" w:rsidRDefault="00B275E0" w:rsidP="00E02923">
            <w:pPr>
              <w:rPr>
                <w:rFonts w:cs="Calibri"/>
                <w:color w:val="000000"/>
                <w:sz w:val="16"/>
                <w:szCs w:val="16"/>
              </w:rPr>
            </w:pPr>
            <w:r w:rsidRPr="00175A8D">
              <w:rPr>
                <w:rFonts w:cs="Calibri"/>
                <w:color w:val="000000"/>
                <w:sz w:val="16"/>
                <w:szCs w:val="16"/>
              </w:rPr>
              <w:t>90082, 89045</w:t>
            </w:r>
          </w:p>
        </w:tc>
        <w:tc>
          <w:tcPr>
            <w:tcW w:w="795" w:type="pct"/>
            <w:shd w:val="clear" w:color="auto" w:fill="auto"/>
          </w:tcPr>
          <w:p w:rsidR="00B275E0" w:rsidRPr="00175A8D" w:rsidRDefault="00B275E0" w:rsidP="00E02923">
            <w:pPr>
              <w:jc w:val="left"/>
              <w:rPr>
                <w:rFonts w:cs="Calibri"/>
                <w:color w:val="000000"/>
                <w:sz w:val="16"/>
                <w:szCs w:val="16"/>
              </w:rPr>
            </w:pPr>
            <w:r w:rsidRPr="00175A8D">
              <w:rPr>
                <w:rFonts w:cs="Calibri"/>
                <w:color w:val="000000"/>
                <w:sz w:val="16"/>
                <w:szCs w:val="16"/>
              </w:rPr>
              <w:t>United States</w:t>
            </w:r>
          </w:p>
        </w:tc>
        <w:tc>
          <w:tcPr>
            <w:tcW w:w="730" w:type="pct"/>
            <w:shd w:val="clear" w:color="auto" w:fill="auto"/>
          </w:tcPr>
          <w:p w:rsidR="00B275E0" w:rsidRPr="00175A8D" w:rsidRDefault="00B275E0" w:rsidP="00E02923">
            <w:pPr>
              <w:jc w:val="left"/>
              <w:rPr>
                <w:rFonts w:cs="Calibri"/>
                <w:color w:val="000000"/>
                <w:sz w:val="16"/>
                <w:szCs w:val="16"/>
              </w:rPr>
            </w:pPr>
            <w:r w:rsidRPr="00175A8D">
              <w:rPr>
                <w:rFonts w:cs="Calibri"/>
                <w:color w:val="000000"/>
                <w:sz w:val="16"/>
                <w:szCs w:val="16"/>
              </w:rPr>
              <w:t>India</w:t>
            </w:r>
          </w:p>
        </w:tc>
        <w:tc>
          <w:tcPr>
            <w:tcW w:w="2119" w:type="pct"/>
            <w:shd w:val="clear" w:color="auto" w:fill="auto"/>
          </w:tcPr>
          <w:p w:rsidR="00B275E0" w:rsidRPr="00175A8D" w:rsidRDefault="00B275E0" w:rsidP="00E02923">
            <w:pPr>
              <w:jc w:val="left"/>
              <w:rPr>
                <w:rFonts w:cs="Calibri"/>
                <w:color w:val="000000"/>
                <w:sz w:val="16"/>
                <w:szCs w:val="16"/>
              </w:rPr>
            </w:pPr>
            <w:r w:rsidRPr="00175A8D">
              <w:rPr>
                <w:rFonts w:cs="Calibri"/>
                <w:color w:val="000000"/>
                <w:sz w:val="16"/>
                <w:szCs w:val="16"/>
              </w:rPr>
              <w:t>Export credits, export credit guarantees or insurance programmes</w:t>
            </w:r>
          </w:p>
        </w:tc>
      </w:tr>
      <w:tr w:rsidR="00B275E0" w:rsidRPr="00175A8D" w:rsidTr="00E02923">
        <w:trPr>
          <w:trHeight w:val="240"/>
        </w:trPr>
        <w:tc>
          <w:tcPr>
            <w:tcW w:w="1356" w:type="pct"/>
            <w:shd w:val="clear" w:color="auto" w:fill="C9DED4"/>
            <w:noWrap/>
          </w:tcPr>
          <w:p w:rsidR="00B275E0" w:rsidRPr="00175A8D" w:rsidRDefault="00B275E0" w:rsidP="00E02923">
            <w:pPr>
              <w:rPr>
                <w:rFonts w:cs="Calibri"/>
                <w:color w:val="000000"/>
                <w:sz w:val="16"/>
                <w:szCs w:val="16"/>
              </w:rPr>
            </w:pPr>
            <w:r w:rsidRPr="00175A8D">
              <w:rPr>
                <w:rFonts w:cs="Calibri"/>
                <w:color w:val="000000"/>
                <w:sz w:val="16"/>
                <w:szCs w:val="16"/>
              </w:rPr>
              <w:t>90083</w:t>
            </w:r>
          </w:p>
        </w:tc>
        <w:tc>
          <w:tcPr>
            <w:tcW w:w="795" w:type="pct"/>
            <w:shd w:val="clear" w:color="auto" w:fill="C9DED4"/>
          </w:tcPr>
          <w:p w:rsidR="00B275E0" w:rsidRPr="00175A8D" w:rsidRDefault="00B275E0" w:rsidP="00E02923">
            <w:pPr>
              <w:jc w:val="left"/>
              <w:rPr>
                <w:rFonts w:cs="Calibri"/>
                <w:color w:val="000000"/>
                <w:sz w:val="16"/>
                <w:szCs w:val="16"/>
              </w:rPr>
            </w:pPr>
            <w:r w:rsidRPr="00175A8D">
              <w:rPr>
                <w:rFonts w:cs="Calibri"/>
                <w:color w:val="000000"/>
                <w:sz w:val="16"/>
                <w:szCs w:val="16"/>
              </w:rPr>
              <w:t>United States</w:t>
            </w:r>
          </w:p>
        </w:tc>
        <w:tc>
          <w:tcPr>
            <w:tcW w:w="730" w:type="pct"/>
            <w:shd w:val="clear" w:color="auto" w:fill="C9DED4"/>
          </w:tcPr>
          <w:p w:rsidR="00B275E0" w:rsidRPr="00175A8D" w:rsidRDefault="00B275E0" w:rsidP="00E02923">
            <w:pPr>
              <w:jc w:val="left"/>
              <w:rPr>
                <w:rFonts w:cs="Calibri"/>
                <w:color w:val="000000"/>
                <w:sz w:val="16"/>
                <w:szCs w:val="16"/>
              </w:rPr>
            </w:pPr>
            <w:r w:rsidRPr="00175A8D">
              <w:rPr>
                <w:rFonts w:cs="Calibri"/>
                <w:color w:val="000000"/>
                <w:sz w:val="16"/>
                <w:szCs w:val="16"/>
              </w:rPr>
              <w:t>Thailand</w:t>
            </w:r>
          </w:p>
        </w:tc>
        <w:tc>
          <w:tcPr>
            <w:tcW w:w="2119" w:type="pct"/>
            <w:shd w:val="clear" w:color="auto" w:fill="C9DED4"/>
          </w:tcPr>
          <w:p w:rsidR="00B275E0" w:rsidRPr="00175A8D" w:rsidRDefault="00B275E0" w:rsidP="00E02923">
            <w:pPr>
              <w:jc w:val="left"/>
              <w:rPr>
                <w:rFonts w:cs="Calibri"/>
                <w:color w:val="000000"/>
                <w:sz w:val="16"/>
                <w:szCs w:val="16"/>
              </w:rPr>
            </w:pPr>
            <w:r w:rsidRPr="00175A8D">
              <w:rPr>
                <w:rFonts w:cs="Calibri"/>
                <w:color w:val="000000"/>
                <w:sz w:val="16"/>
                <w:szCs w:val="16"/>
              </w:rPr>
              <w:t>Export credits, export credit guarantees or insurance programmes</w:t>
            </w:r>
          </w:p>
        </w:tc>
      </w:tr>
      <w:tr w:rsidR="00B275E0" w:rsidRPr="00175A8D" w:rsidTr="00E02923">
        <w:trPr>
          <w:trHeight w:val="240"/>
        </w:trPr>
        <w:tc>
          <w:tcPr>
            <w:tcW w:w="1356" w:type="pct"/>
            <w:shd w:val="clear" w:color="auto" w:fill="auto"/>
            <w:noWrap/>
          </w:tcPr>
          <w:p w:rsidR="00B275E0" w:rsidRPr="00175A8D" w:rsidRDefault="00B275E0" w:rsidP="00E02923">
            <w:pPr>
              <w:rPr>
                <w:rFonts w:cs="Calibri"/>
                <w:color w:val="000000"/>
                <w:sz w:val="16"/>
                <w:szCs w:val="16"/>
              </w:rPr>
            </w:pPr>
            <w:r w:rsidRPr="00175A8D">
              <w:rPr>
                <w:rFonts w:cs="Calibri"/>
                <w:color w:val="000000"/>
                <w:sz w:val="16"/>
                <w:szCs w:val="16"/>
              </w:rPr>
              <w:t>90084, 89046</w:t>
            </w:r>
          </w:p>
        </w:tc>
        <w:tc>
          <w:tcPr>
            <w:tcW w:w="795" w:type="pct"/>
            <w:shd w:val="clear" w:color="auto" w:fill="auto"/>
          </w:tcPr>
          <w:p w:rsidR="00B275E0" w:rsidRPr="00175A8D" w:rsidRDefault="00B275E0" w:rsidP="00E02923">
            <w:pPr>
              <w:jc w:val="left"/>
              <w:rPr>
                <w:rFonts w:cs="Calibri"/>
                <w:color w:val="000000"/>
                <w:sz w:val="16"/>
                <w:szCs w:val="16"/>
              </w:rPr>
            </w:pPr>
            <w:r w:rsidRPr="00175A8D">
              <w:rPr>
                <w:rFonts w:cs="Calibri"/>
                <w:color w:val="000000"/>
                <w:sz w:val="16"/>
                <w:szCs w:val="16"/>
              </w:rPr>
              <w:t>United States</w:t>
            </w:r>
          </w:p>
        </w:tc>
        <w:tc>
          <w:tcPr>
            <w:tcW w:w="730" w:type="pct"/>
            <w:shd w:val="clear" w:color="auto" w:fill="auto"/>
          </w:tcPr>
          <w:p w:rsidR="00B275E0" w:rsidRPr="00175A8D" w:rsidRDefault="00B275E0" w:rsidP="00E02923">
            <w:pPr>
              <w:jc w:val="left"/>
              <w:rPr>
                <w:rFonts w:cs="Calibri"/>
                <w:color w:val="000000"/>
                <w:sz w:val="16"/>
                <w:szCs w:val="16"/>
              </w:rPr>
            </w:pPr>
            <w:r w:rsidRPr="00175A8D">
              <w:rPr>
                <w:rFonts w:cs="Calibri"/>
                <w:color w:val="000000"/>
                <w:sz w:val="16"/>
                <w:szCs w:val="16"/>
              </w:rPr>
              <w:t>Turkey</w:t>
            </w:r>
          </w:p>
        </w:tc>
        <w:tc>
          <w:tcPr>
            <w:tcW w:w="2119" w:type="pct"/>
            <w:shd w:val="clear" w:color="auto" w:fill="auto"/>
          </w:tcPr>
          <w:p w:rsidR="00B275E0" w:rsidRPr="00175A8D" w:rsidRDefault="00B275E0" w:rsidP="00E02923">
            <w:pPr>
              <w:jc w:val="left"/>
              <w:rPr>
                <w:rFonts w:cs="Calibri"/>
                <w:color w:val="000000"/>
                <w:sz w:val="16"/>
                <w:szCs w:val="16"/>
              </w:rPr>
            </w:pPr>
            <w:r w:rsidRPr="00175A8D">
              <w:rPr>
                <w:rFonts w:cs="Calibri"/>
                <w:color w:val="000000"/>
                <w:sz w:val="16"/>
                <w:szCs w:val="16"/>
              </w:rPr>
              <w:t>International food aid</w:t>
            </w:r>
          </w:p>
        </w:tc>
      </w:tr>
    </w:tbl>
    <w:p w:rsidR="00B275E0" w:rsidRPr="00175A8D" w:rsidRDefault="00B275E0" w:rsidP="00177C94">
      <w:pPr>
        <w:pStyle w:val="NoteText"/>
        <w:spacing w:before="120" w:after="240"/>
      </w:pPr>
      <w:r w:rsidRPr="00175A8D">
        <w:t>Source:</w:t>
      </w:r>
      <w:r w:rsidRPr="00175A8D">
        <w:tab/>
        <w:t>WTO Secretariat.</w:t>
      </w:r>
    </w:p>
    <w:p w:rsidR="00B275E0" w:rsidRPr="00175A8D" w:rsidRDefault="00B275E0" w:rsidP="0093682C">
      <w:pPr>
        <w:pStyle w:val="BodyText"/>
      </w:pPr>
      <w:bookmarkStart w:id="104" w:name="_Toc464739134"/>
      <w:r w:rsidRPr="00175A8D">
        <w:t xml:space="preserve">The CoA continued its review of the implementation of Members' commitments under the Agreement. This review is largely carried out based on the notifications submitted by Members. There are </w:t>
      </w:r>
      <w:r w:rsidR="002E1C0E" w:rsidRPr="00175A8D">
        <w:t>12</w:t>
      </w:r>
      <w:r w:rsidRPr="00175A8D">
        <w:t xml:space="preserve"> distinct notification requirements applicable in the domain of agriculture, covering the following areas: market access, domestic support, export subsidies, export prohibitions or restrictions and the follow-up to the Marrakesh Net Food</w:t>
      </w:r>
      <w:r w:rsidRPr="00175A8D">
        <w:noBreakHyphen/>
        <w:t xml:space="preserve">Importing Developing Countries (NFIDC) Decision. The applicability of a notification requirement to a Member is largely dependent on its specific commitments under the AoA. Out of the 12 notification requirements, the following </w:t>
      </w:r>
      <w:r w:rsidR="00701A65" w:rsidRPr="00175A8D">
        <w:t>5</w:t>
      </w:r>
      <w:r w:rsidRPr="00175A8D">
        <w:t xml:space="preserve"> are "regular" or "annual" notification requirements: (i) imports under tariff and other quotas (MA:2); (ii)</w:t>
      </w:r>
      <w:r w:rsidR="00430BC7" w:rsidRPr="00175A8D">
        <w:t> </w:t>
      </w:r>
      <w:r w:rsidRPr="00175A8D">
        <w:t xml:space="preserve">special SGs (MA:5); (iii) domestic support (DS:1); (iv) export subsidies (ES:1) and (v) total exports (ES:2). Annual notifications are required to be submitted no later than a certain number of days following the end of the year in question, in accordance with the deadlines set out in </w:t>
      </w:r>
      <w:r w:rsidR="00A83417">
        <w:t>WTO </w:t>
      </w:r>
      <w:r w:rsidRPr="00175A8D">
        <w:t>document</w:t>
      </w:r>
      <w:r w:rsidR="007E73EA">
        <w:t> </w:t>
      </w:r>
      <w:r w:rsidRPr="00175A8D">
        <w:t>G/AG/2</w:t>
      </w:r>
      <w:r w:rsidR="00543F24">
        <w:t xml:space="preserve">, </w:t>
      </w:r>
      <w:r w:rsidR="00EA2FE3" w:rsidRPr="00EA2FE3">
        <w:t>30 June 1995</w:t>
      </w:r>
      <w:r w:rsidRPr="00175A8D">
        <w:t xml:space="preserve">. </w:t>
      </w:r>
    </w:p>
    <w:p w:rsidR="00B275E0" w:rsidRDefault="00B275E0" w:rsidP="0093682C">
      <w:pPr>
        <w:pStyle w:val="BodyText"/>
      </w:pPr>
      <w:bookmarkStart w:id="105" w:name="_Toc467060288"/>
      <w:r w:rsidRPr="00175A8D">
        <w:t xml:space="preserve">More than 5,300 questions have been raised in connection with individual notifications under the CoA's review process from 1995-2019 (up to the February 2019 CoA meeting). Throughout the </w:t>
      </w:r>
      <w:r w:rsidRPr="00175A8D">
        <w:lastRenderedPageBreak/>
        <w:t xml:space="preserve">years, most of these questions have </w:t>
      </w:r>
      <w:r w:rsidR="007348B8" w:rsidRPr="00175A8D">
        <w:t>focussed</w:t>
      </w:r>
      <w:r w:rsidRPr="00175A8D">
        <w:t xml:space="preserve"> on domestic support notifications (DS:1 and DS:2) followed by questions concerning market access, </w:t>
      </w:r>
      <w:proofErr w:type="gramStart"/>
      <w:r w:rsidRPr="00175A8D">
        <w:t>in particular TRQs</w:t>
      </w:r>
      <w:proofErr w:type="gramEnd"/>
      <w:r w:rsidRPr="00175A8D">
        <w:t xml:space="preserve"> (MA:1 and MA:2) (</w:t>
      </w:r>
      <w:r w:rsidRPr="00B82EF5">
        <w:t xml:space="preserve">Chart </w:t>
      </w:r>
      <w:r w:rsidR="00177C94" w:rsidRPr="00B82EF5">
        <w:t>3</w:t>
      </w:r>
      <w:r w:rsidR="00CD2F5D" w:rsidRPr="00B82EF5">
        <w:t>.</w:t>
      </w:r>
      <w:r w:rsidR="00F372AC" w:rsidRPr="00B82EF5">
        <w:t>1</w:t>
      </w:r>
      <w:r w:rsidR="002E29CE">
        <w:t>9</w:t>
      </w:r>
      <w:r w:rsidRPr="00175A8D">
        <w:t xml:space="preserve">). </w:t>
      </w:r>
    </w:p>
    <w:p w:rsidR="000B2B21" w:rsidRPr="00175A8D" w:rsidRDefault="000B2B21" w:rsidP="00012E88">
      <w:pPr>
        <w:pStyle w:val="BodyText"/>
      </w:pPr>
      <w:r w:rsidRPr="000B2B21">
        <w:t xml:space="preserve">From 15 October 2018 to 15 May 2019, Members submitted 258 notifications, (including addenda and corrigenda). A total of 125 questions were posed concerning individual notifications during the CoA meetings that took place during this period. As seen in </w:t>
      </w:r>
      <w:r w:rsidR="00AF37EC">
        <w:t>C</w:t>
      </w:r>
      <w:r w:rsidRPr="000B2B21">
        <w:t>hart 3.</w:t>
      </w:r>
      <w:r w:rsidR="002E29CE">
        <w:t>20</w:t>
      </w:r>
      <w:r w:rsidRPr="000B2B21">
        <w:t xml:space="preserve">, and in line with the historical trend, most of the questions raised related to domestic support notifications (74%). Domestic support notifications from China attracted considerable scrutiny. Eighteen additional Members received questions concerning their domestic support notifications. Additionally, </w:t>
      </w:r>
      <w:r w:rsidR="00A83417">
        <w:t>10 </w:t>
      </w:r>
      <w:r w:rsidRPr="000B2B21">
        <w:t>questions were raised concerning the lack of notifications from China, Egypt, India, Republic</w:t>
      </w:r>
      <w:r w:rsidR="00A83417">
        <w:t> </w:t>
      </w:r>
      <w:r w:rsidRPr="000B2B21">
        <w:t>of</w:t>
      </w:r>
      <w:r w:rsidR="00A83417">
        <w:t> </w:t>
      </w:r>
      <w:r w:rsidRPr="000B2B21">
        <w:t>Korea, Malaysia, Thailand, Turkey and Ukraine.</w:t>
      </w:r>
      <w:r>
        <w:t xml:space="preserve"> </w:t>
      </w:r>
    </w:p>
    <w:p w:rsidR="00B275E0" w:rsidRPr="00175A8D" w:rsidRDefault="00CD2F5D" w:rsidP="00CD2F5D">
      <w:pPr>
        <w:pStyle w:val="Caption"/>
      </w:pPr>
      <w:r w:rsidRPr="00175A8D">
        <w:t xml:space="preserve">Chart </w:t>
      </w:r>
      <w:r w:rsidR="00847CEA">
        <w:rPr>
          <w:noProof/>
        </w:rPr>
        <w:fldChar w:fldCharType="begin"/>
      </w:r>
      <w:r w:rsidR="00847CEA">
        <w:rPr>
          <w:noProof/>
        </w:rPr>
        <w:instrText xml:space="preserve"> STYLEREF 1 \s </w:instrText>
      </w:r>
      <w:r w:rsidR="00847CEA">
        <w:rPr>
          <w:noProof/>
        </w:rPr>
        <w:fldChar w:fldCharType="separate"/>
      </w:r>
      <w:r w:rsidR="00D76318">
        <w:rPr>
          <w:noProof/>
        </w:rPr>
        <w:t>3</w:t>
      </w:r>
      <w:r w:rsidR="00847CEA">
        <w:rPr>
          <w:noProof/>
        </w:rPr>
        <w:fldChar w:fldCharType="end"/>
      </w:r>
      <w:r w:rsidR="00054338">
        <w:t>.</w:t>
      </w:r>
      <w:r w:rsidR="00847CEA">
        <w:rPr>
          <w:noProof/>
        </w:rPr>
        <w:fldChar w:fldCharType="begin"/>
      </w:r>
      <w:r w:rsidR="00847CEA">
        <w:rPr>
          <w:noProof/>
        </w:rPr>
        <w:instrText xml:space="preserve"> SEQ Chart \* ARABIC \s 1 </w:instrText>
      </w:r>
      <w:r w:rsidR="00847CEA">
        <w:rPr>
          <w:noProof/>
        </w:rPr>
        <w:fldChar w:fldCharType="separate"/>
      </w:r>
      <w:r w:rsidR="00D76318">
        <w:rPr>
          <w:noProof/>
        </w:rPr>
        <w:t>19</w:t>
      </w:r>
      <w:r w:rsidR="00847CEA">
        <w:rPr>
          <w:noProof/>
        </w:rPr>
        <w:fldChar w:fldCharType="end"/>
      </w:r>
      <w:r w:rsidRPr="00175A8D">
        <w:t xml:space="preserve"> Questions raised on individual notifications per section per year (1995</w:t>
      </w:r>
      <w:r w:rsidR="00CE7EE2" w:rsidRPr="00175A8D">
        <w:noBreakHyphen/>
      </w:r>
      <w:r w:rsidRPr="00175A8D">
        <w:t>2019</w:t>
      </w:r>
      <w:r w:rsidRPr="00175A8D">
        <w:rPr>
          <w:vertAlign w:val="superscript"/>
        </w:rPr>
        <w:t>a</w:t>
      </w:r>
      <w:r w:rsidRPr="00175A8D">
        <w:t>)</w:t>
      </w:r>
    </w:p>
    <w:p w:rsidR="00CF7062" w:rsidRPr="00175A8D" w:rsidRDefault="00CF7062" w:rsidP="00CF7062">
      <w:r w:rsidRPr="00175A8D">
        <w:rPr>
          <w:noProof/>
        </w:rPr>
        <w:drawing>
          <wp:inline distT="0" distB="0" distL="0" distR="0">
            <wp:extent cx="5715568" cy="3140765"/>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8">
                      <a:extLst>
                        <a:ext uri="{28A0092B-C50C-407E-A947-70E740481C1C}">
                          <a14:useLocalDpi xmlns:a14="http://schemas.microsoft.com/office/drawing/2010/main" val="0"/>
                        </a:ext>
                      </a:extLst>
                    </a:blip>
                    <a:srcRect t="8096" b="9689"/>
                    <a:stretch/>
                  </pic:blipFill>
                  <pic:spPr bwMode="auto">
                    <a:xfrm>
                      <a:off x="0" y="0"/>
                      <a:ext cx="5724886" cy="3145885"/>
                    </a:xfrm>
                    <a:prstGeom prst="rect">
                      <a:avLst/>
                    </a:prstGeom>
                    <a:noFill/>
                    <a:ln>
                      <a:noFill/>
                    </a:ln>
                    <a:extLst>
                      <a:ext uri="{53640926-AAD7-44D8-BBD7-CCE9431645EC}">
                        <a14:shadowObscured xmlns:a14="http://schemas.microsoft.com/office/drawing/2010/main"/>
                      </a:ext>
                    </a:extLst>
                  </pic:spPr>
                </pic:pic>
              </a:graphicData>
            </a:graphic>
          </wp:inline>
        </w:drawing>
      </w:r>
    </w:p>
    <w:p w:rsidR="00B275E0" w:rsidRPr="00175A8D" w:rsidRDefault="00B275E0" w:rsidP="00B275E0">
      <w:pPr>
        <w:pStyle w:val="Notetext0"/>
        <w:shd w:val="clear" w:color="auto" w:fill="auto"/>
        <w:tabs>
          <w:tab w:val="left" w:pos="851"/>
        </w:tabs>
        <w:spacing w:before="120" w:after="120"/>
        <w:rPr>
          <w:lang w:val="en-GB"/>
        </w:rPr>
      </w:pPr>
      <w:r w:rsidRPr="00175A8D">
        <w:rPr>
          <w:lang w:val="en-GB"/>
        </w:rPr>
        <w:t>a</w:t>
      </w:r>
      <w:r w:rsidRPr="00175A8D">
        <w:rPr>
          <w:lang w:val="en-GB"/>
        </w:rPr>
        <w:tab/>
        <w:t>2019 data covers up to the first CoA meeting of 2019 (February).</w:t>
      </w:r>
    </w:p>
    <w:p w:rsidR="00B275E0" w:rsidRPr="00175A8D" w:rsidRDefault="00B275E0" w:rsidP="00B275E0">
      <w:pPr>
        <w:pStyle w:val="Notetext0"/>
        <w:shd w:val="clear" w:color="auto" w:fill="auto"/>
        <w:tabs>
          <w:tab w:val="left" w:pos="851"/>
        </w:tabs>
        <w:spacing w:before="120" w:after="240"/>
        <w:rPr>
          <w:lang w:val="en-GB"/>
        </w:rPr>
      </w:pPr>
      <w:r w:rsidRPr="00175A8D">
        <w:rPr>
          <w:lang w:val="en-GB"/>
        </w:rPr>
        <w:t>Source:</w:t>
      </w:r>
      <w:r w:rsidRPr="00175A8D">
        <w:rPr>
          <w:lang w:val="en-GB"/>
        </w:rPr>
        <w:tab/>
        <w:t>WTO Secretariat.</w:t>
      </w:r>
    </w:p>
    <w:p w:rsidR="00B275E0" w:rsidRPr="00175A8D" w:rsidRDefault="001F5782" w:rsidP="001F5782">
      <w:pPr>
        <w:pStyle w:val="Caption"/>
        <w:rPr>
          <w:noProof/>
        </w:rPr>
      </w:pPr>
      <w:r w:rsidRPr="00175A8D">
        <w:lastRenderedPageBreak/>
        <w:t xml:space="preserve">Chart </w:t>
      </w:r>
      <w:r w:rsidR="00847CEA">
        <w:rPr>
          <w:noProof/>
        </w:rPr>
        <w:fldChar w:fldCharType="begin"/>
      </w:r>
      <w:r w:rsidR="00847CEA">
        <w:rPr>
          <w:noProof/>
        </w:rPr>
        <w:instrText xml:space="preserve"> STYLEREF 1 \s </w:instrText>
      </w:r>
      <w:r w:rsidR="00847CEA">
        <w:rPr>
          <w:noProof/>
        </w:rPr>
        <w:fldChar w:fldCharType="separate"/>
      </w:r>
      <w:r w:rsidR="00D76318">
        <w:rPr>
          <w:noProof/>
        </w:rPr>
        <w:t>3</w:t>
      </w:r>
      <w:r w:rsidR="00847CEA">
        <w:rPr>
          <w:noProof/>
        </w:rPr>
        <w:fldChar w:fldCharType="end"/>
      </w:r>
      <w:r w:rsidR="00054338">
        <w:t>.</w:t>
      </w:r>
      <w:r w:rsidR="00847CEA">
        <w:rPr>
          <w:noProof/>
        </w:rPr>
        <w:fldChar w:fldCharType="begin"/>
      </w:r>
      <w:r w:rsidR="00847CEA">
        <w:rPr>
          <w:noProof/>
        </w:rPr>
        <w:instrText xml:space="preserve"> SEQ Chart \* ARABIC \s 1 </w:instrText>
      </w:r>
      <w:r w:rsidR="00847CEA">
        <w:rPr>
          <w:noProof/>
        </w:rPr>
        <w:fldChar w:fldCharType="separate"/>
      </w:r>
      <w:r w:rsidR="00D76318">
        <w:rPr>
          <w:noProof/>
        </w:rPr>
        <w:t>20</w:t>
      </w:r>
      <w:r w:rsidR="00847CEA">
        <w:rPr>
          <w:noProof/>
        </w:rPr>
        <w:fldChar w:fldCharType="end"/>
      </w:r>
      <w:r w:rsidRPr="00175A8D">
        <w:t xml:space="preserve"> Number of questions raised per section</w:t>
      </w:r>
      <w:r w:rsidR="00E544AE" w:rsidRPr="00175A8D">
        <w:t xml:space="preserve">, </w:t>
      </w:r>
      <w:r w:rsidRPr="00175A8D">
        <w:t>mid-October 2018</w:t>
      </w:r>
      <w:r w:rsidR="00E544AE" w:rsidRPr="00175A8D">
        <w:noBreakHyphen/>
      </w:r>
      <w:r w:rsidRPr="00175A8D">
        <w:t>mid-May 2019</w:t>
      </w:r>
      <w:r w:rsidRPr="00175A8D">
        <w:rPr>
          <w:vertAlign w:val="superscript"/>
        </w:rPr>
        <w:t>a</w:t>
      </w:r>
    </w:p>
    <w:p w:rsidR="00E544AE" w:rsidRPr="00175A8D" w:rsidRDefault="00E544AE" w:rsidP="006E168C">
      <w:pPr>
        <w:jc w:val="center"/>
      </w:pPr>
      <w:r w:rsidRPr="00175A8D">
        <w:rPr>
          <w:noProof/>
        </w:rPr>
        <w:drawing>
          <wp:inline distT="0" distB="0" distL="0" distR="0">
            <wp:extent cx="5841242" cy="2772023"/>
            <wp:effectExtent l="0" t="0" r="762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9">
                      <a:extLst>
                        <a:ext uri="{28A0092B-C50C-407E-A947-70E740481C1C}">
                          <a14:useLocalDpi xmlns:a14="http://schemas.microsoft.com/office/drawing/2010/main" val="0"/>
                        </a:ext>
                      </a:extLst>
                    </a:blip>
                    <a:srcRect t="15200" b="16397"/>
                    <a:stretch/>
                  </pic:blipFill>
                  <pic:spPr bwMode="auto">
                    <a:xfrm>
                      <a:off x="0" y="0"/>
                      <a:ext cx="5855351" cy="2778719"/>
                    </a:xfrm>
                    <a:prstGeom prst="rect">
                      <a:avLst/>
                    </a:prstGeom>
                    <a:noFill/>
                    <a:ln>
                      <a:noFill/>
                    </a:ln>
                    <a:extLst>
                      <a:ext uri="{53640926-AAD7-44D8-BBD7-CCE9431645EC}">
                        <a14:shadowObscured xmlns:a14="http://schemas.microsoft.com/office/drawing/2010/main"/>
                      </a:ext>
                    </a:extLst>
                  </pic:spPr>
                </pic:pic>
              </a:graphicData>
            </a:graphic>
          </wp:inline>
        </w:drawing>
      </w:r>
    </w:p>
    <w:p w:rsidR="00B275E0" w:rsidRPr="00175A8D" w:rsidRDefault="00B275E0" w:rsidP="00DF089F">
      <w:pPr>
        <w:pStyle w:val="NoteText"/>
        <w:spacing w:before="120"/>
      </w:pPr>
      <w:r w:rsidRPr="00175A8D">
        <w:t>a</w:t>
      </w:r>
      <w:r w:rsidRPr="00175A8D">
        <w:tab/>
        <w:t>Questions raised in the CoA meetings in November 2018 and February 2019.</w:t>
      </w:r>
    </w:p>
    <w:p w:rsidR="00B275E0" w:rsidRPr="00175A8D" w:rsidRDefault="00B275E0" w:rsidP="00DF089F">
      <w:pPr>
        <w:pStyle w:val="NoteText"/>
        <w:spacing w:before="120" w:after="240"/>
      </w:pPr>
      <w:r w:rsidRPr="00175A8D">
        <w:t>Source:</w:t>
      </w:r>
      <w:r w:rsidRPr="00175A8D">
        <w:tab/>
        <w:t>WTO Secretariat.</w:t>
      </w:r>
    </w:p>
    <w:bookmarkEnd w:id="105"/>
    <w:p w:rsidR="00B275E0" w:rsidRPr="00175A8D" w:rsidRDefault="00B275E0" w:rsidP="0093682C">
      <w:pPr>
        <w:pStyle w:val="BodyText"/>
      </w:pPr>
      <w:r w:rsidRPr="00175A8D">
        <w:t>The participation in the CoA review process, although substantive, is essentially carried out by only a few WTO Members. Questions raised in the CoA in connection with individual notifications have been posed primarily by developed country Members (</w:t>
      </w:r>
      <w:r w:rsidRPr="0074162F">
        <w:t xml:space="preserve">Chart </w:t>
      </w:r>
      <w:r w:rsidR="00E02923" w:rsidRPr="0074162F">
        <w:t>3</w:t>
      </w:r>
      <w:r w:rsidR="00512667" w:rsidRPr="0074162F">
        <w:t>.</w:t>
      </w:r>
      <w:r w:rsidR="00947796" w:rsidRPr="0074162F">
        <w:t>2</w:t>
      </w:r>
      <w:r w:rsidR="00E46AF7">
        <w:t>1</w:t>
      </w:r>
      <w:r w:rsidRPr="00175A8D">
        <w:t xml:space="preserve">). A total of 12 Members are responsible for all the questions raised in the CoA meetings covered by this report. </w:t>
      </w:r>
    </w:p>
    <w:p w:rsidR="00B275E0" w:rsidRPr="00175A8D" w:rsidRDefault="00512667" w:rsidP="00512667">
      <w:pPr>
        <w:pStyle w:val="Caption"/>
      </w:pPr>
      <w:r w:rsidRPr="00175A8D">
        <w:t xml:space="preserve">Chart </w:t>
      </w:r>
      <w:r w:rsidR="00847CEA">
        <w:rPr>
          <w:noProof/>
        </w:rPr>
        <w:fldChar w:fldCharType="begin"/>
      </w:r>
      <w:r w:rsidR="00847CEA">
        <w:rPr>
          <w:noProof/>
        </w:rPr>
        <w:instrText xml:space="preserve"> STYLEREF 1 \s </w:instrText>
      </w:r>
      <w:r w:rsidR="00847CEA">
        <w:rPr>
          <w:noProof/>
        </w:rPr>
        <w:fldChar w:fldCharType="separate"/>
      </w:r>
      <w:r w:rsidR="00D76318">
        <w:rPr>
          <w:noProof/>
        </w:rPr>
        <w:t>3</w:t>
      </w:r>
      <w:r w:rsidR="00847CEA">
        <w:rPr>
          <w:noProof/>
        </w:rPr>
        <w:fldChar w:fldCharType="end"/>
      </w:r>
      <w:r w:rsidR="00054338">
        <w:t>.</w:t>
      </w:r>
      <w:r w:rsidR="00847CEA">
        <w:rPr>
          <w:noProof/>
        </w:rPr>
        <w:fldChar w:fldCharType="begin"/>
      </w:r>
      <w:r w:rsidR="00847CEA">
        <w:rPr>
          <w:noProof/>
        </w:rPr>
        <w:instrText xml:space="preserve"> SEQ Chart \* ARABIC \s 1 </w:instrText>
      </w:r>
      <w:r w:rsidR="00847CEA">
        <w:rPr>
          <w:noProof/>
        </w:rPr>
        <w:fldChar w:fldCharType="separate"/>
      </w:r>
      <w:r w:rsidR="00D76318">
        <w:rPr>
          <w:noProof/>
        </w:rPr>
        <w:t>21</w:t>
      </w:r>
      <w:r w:rsidR="00847CEA">
        <w:rPr>
          <w:noProof/>
        </w:rPr>
        <w:fldChar w:fldCharType="end"/>
      </w:r>
      <w:r w:rsidRPr="00175A8D">
        <w:t xml:space="preserve"> Number of questions raised per type of Member</w:t>
      </w:r>
      <w:r w:rsidRPr="00175A8D">
        <w:rPr>
          <w:vertAlign w:val="superscript"/>
        </w:rPr>
        <w:t>a</w:t>
      </w:r>
    </w:p>
    <w:p w:rsidR="00E567C2" w:rsidRDefault="00E567C2" w:rsidP="00E567C2">
      <w:r w:rsidRPr="00E567C2">
        <w:rPr>
          <w:noProof/>
        </w:rPr>
        <w:drawing>
          <wp:inline distT="0" distB="0" distL="0" distR="0">
            <wp:extent cx="5730240" cy="2971800"/>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0">
                      <a:extLst>
                        <a:ext uri="{28A0092B-C50C-407E-A947-70E740481C1C}">
                          <a14:useLocalDpi xmlns:a14="http://schemas.microsoft.com/office/drawing/2010/main" val="0"/>
                        </a:ext>
                      </a:extLst>
                    </a:blip>
                    <a:srcRect t="7125" b="15322"/>
                    <a:stretch/>
                  </pic:blipFill>
                  <pic:spPr bwMode="auto">
                    <a:xfrm>
                      <a:off x="0" y="0"/>
                      <a:ext cx="5731510" cy="2972459"/>
                    </a:xfrm>
                    <a:prstGeom prst="rect">
                      <a:avLst/>
                    </a:prstGeom>
                    <a:noFill/>
                    <a:ln>
                      <a:noFill/>
                    </a:ln>
                    <a:extLst>
                      <a:ext uri="{53640926-AAD7-44D8-BBD7-CCE9431645EC}">
                        <a14:shadowObscured xmlns:a14="http://schemas.microsoft.com/office/drawing/2010/main"/>
                      </a:ext>
                    </a:extLst>
                  </pic:spPr>
                </pic:pic>
              </a:graphicData>
            </a:graphic>
          </wp:inline>
        </w:drawing>
      </w:r>
    </w:p>
    <w:p w:rsidR="00B275E0" w:rsidRPr="00175A8D" w:rsidRDefault="00B275E0" w:rsidP="00DC193B">
      <w:pPr>
        <w:pStyle w:val="NoteText"/>
        <w:spacing w:before="120"/>
      </w:pPr>
      <w:r w:rsidRPr="00175A8D">
        <w:t>a</w:t>
      </w:r>
      <w:r w:rsidRPr="00175A8D">
        <w:tab/>
      </w:r>
      <w:r w:rsidR="001635F1" w:rsidRPr="00175A8D">
        <w:t>2019 data covers up to the first CoA meeting of 2019 (February). The term "mixed" refers to a question raised by both developed and developing country Members.</w:t>
      </w:r>
    </w:p>
    <w:p w:rsidR="00B275E0" w:rsidRPr="00175A8D" w:rsidRDefault="00B275E0" w:rsidP="00062305">
      <w:pPr>
        <w:pStyle w:val="NoteText"/>
        <w:spacing w:before="120" w:after="240"/>
      </w:pPr>
      <w:r w:rsidRPr="00175A8D">
        <w:t>Source:</w:t>
      </w:r>
      <w:r w:rsidRPr="00175A8D">
        <w:tab/>
        <w:t>WTO Secretariat.</w:t>
      </w:r>
    </w:p>
    <w:p w:rsidR="00B275E0" w:rsidRPr="00175A8D" w:rsidRDefault="00B275E0" w:rsidP="0093682C">
      <w:pPr>
        <w:pStyle w:val="BodyText"/>
      </w:pPr>
      <w:r w:rsidRPr="00175A8D">
        <w:t xml:space="preserve">Article 18.7 of the Agreement on Agriculture establishes that "Any Member may bring to the attention of the Committee on Agriculture any measure which it considers ought to have been notified by another Member". Additionally, under the CoA agreed working procedures, "Counternotifications under Article 18:7 of the Agreement shall be considered by the Committee at </w:t>
      </w:r>
      <w:r w:rsidRPr="00175A8D">
        <w:lastRenderedPageBreak/>
        <w:t>the earliest opportunity". During the review period, three counter notifications were submitted pertaining to market price support measures undertaken by India regarding cotton (submitted by</w:t>
      </w:r>
      <w:r w:rsidR="00EA0FC7">
        <w:t xml:space="preserve"> </w:t>
      </w:r>
      <w:r w:rsidRPr="00175A8D">
        <w:t>United States),</w:t>
      </w:r>
      <w:r w:rsidR="0093682C" w:rsidRPr="00175A8D">
        <w:rPr>
          <w:rStyle w:val="FootnoteReference"/>
        </w:rPr>
        <w:footnoteReference w:id="73"/>
      </w:r>
      <w:r w:rsidRPr="00175A8D">
        <w:t xml:space="preserve"> sugarcane (submitted by Australia)</w:t>
      </w:r>
      <w:r w:rsidR="0093682C" w:rsidRPr="00175A8D">
        <w:rPr>
          <w:rStyle w:val="FootnoteReference"/>
        </w:rPr>
        <w:footnoteReference w:id="74"/>
      </w:r>
      <w:r w:rsidR="00640196">
        <w:t xml:space="preserve">, </w:t>
      </w:r>
      <w:r w:rsidRPr="00175A8D">
        <w:t>and pulses (submitted by Australia, Canada and United States).</w:t>
      </w:r>
      <w:r w:rsidR="0093682C" w:rsidRPr="00175A8D">
        <w:rPr>
          <w:rStyle w:val="FootnoteReference"/>
        </w:rPr>
        <w:footnoteReference w:id="75"/>
      </w:r>
      <w:r w:rsidRPr="00175A8D">
        <w:t xml:space="preserve"> A summary of the discussions that took place in the CoA meetings can be found in </w:t>
      </w:r>
      <w:r w:rsidR="00EA0FC7">
        <w:t xml:space="preserve">WTO documents </w:t>
      </w:r>
      <w:r w:rsidRPr="00175A8D">
        <w:t>G/AG/R/90</w:t>
      </w:r>
      <w:r w:rsidR="00EA0FC7">
        <w:t xml:space="preserve">, </w:t>
      </w:r>
      <w:r w:rsidR="00EA0FC7" w:rsidRPr="00EA0FC7">
        <w:t xml:space="preserve">19 December 2018 </w:t>
      </w:r>
      <w:r w:rsidRPr="00175A8D">
        <w:t>and G/AG/R/91</w:t>
      </w:r>
      <w:r w:rsidR="00EA0FC7">
        <w:t xml:space="preserve">, </w:t>
      </w:r>
      <w:r w:rsidR="00EA0FC7" w:rsidRPr="00EA0FC7">
        <w:t>12 April 2019</w:t>
      </w:r>
      <w:r w:rsidRPr="00175A8D">
        <w:t>.</w:t>
      </w:r>
      <w:bookmarkEnd w:id="104"/>
    </w:p>
    <w:p w:rsidR="00AE3B6E" w:rsidRPr="00175A8D" w:rsidRDefault="00AE3B6E" w:rsidP="0093682C">
      <w:pPr>
        <w:pStyle w:val="Heading2"/>
        <w:rPr>
          <w:lang w:eastAsia="en-GB"/>
        </w:rPr>
      </w:pPr>
      <w:bookmarkStart w:id="106" w:name="_Toc2594255"/>
      <w:bookmarkStart w:id="107" w:name="_Toc13230570"/>
      <w:r w:rsidRPr="00175A8D">
        <w:rPr>
          <w:lang w:eastAsia="en-GB"/>
        </w:rPr>
        <w:t>General Economic Support</w:t>
      </w:r>
      <w:bookmarkEnd w:id="106"/>
      <w:bookmarkEnd w:id="107"/>
    </w:p>
    <w:p w:rsidR="00233942" w:rsidRPr="00175A8D" w:rsidRDefault="00233942" w:rsidP="0093682C">
      <w:pPr>
        <w:pStyle w:val="BodyText"/>
      </w:pPr>
      <w:r w:rsidRPr="00175A8D">
        <w:t xml:space="preserve">At the December 2018 TPRB meeting, several WTO Members expressed concern about the fact that, despite a comprehensive effort, it had again been impossible for the Secretariat to establish a separate annex on general economic support measures. In addition, introducing his Report to the TPRB meeting, the Director-General urged the membership to provide the Secretariat with guidance as to whether these measures should continue to be covered by the Trade Monitoring Reports. </w:t>
      </w:r>
    </w:p>
    <w:p w:rsidR="00233942" w:rsidRPr="00175A8D" w:rsidRDefault="00233942" w:rsidP="0093682C">
      <w:pPr>
        <w:pStyle w:val="BodyText"/>
      </w:pPr>
      <w:r w:rsidRPr="00175A8D">
        <w:t>Since July 2017, the Secretariat has been unable to justify the inclusion of a separate annex on general economic support measures in its Trade Monitoring Reports. This was partly a reflection of the low participation and response rate of WTO Members to the request for information and partly because such an annex would have been biased against those Members that traditionally publish detailed information of such measures and programmes. In addition, compounding the scarcity of information volunteered by Members, many delegations insisted on excluding general economic support measures identified by the Secretariat from public sources and for which verification was sought.</w:t>
      </w:r>
    </w:p>
    <w:p w:rsidR="00233942" w:rsidRPr="00175A8D" w:rsidRDefault="00233942" w:rsidP="0093682C">
      <w:pPr>
        <w:pStyle w:val="BodyText"/>
      </w:pPr>
      <w:r w:rsidRPr="00175A8D">
        <w:t>Of course, the creation of the WTO trade monitoring exercise in October 2008 was, to a large extent, triggered by the rise of a plethora of general economic support measures in response to the global financial crisis, in particular, a number of high-profile economic bail-out packages. The November 2016 Trade Monitoring Report provided a brief historical overview of the trends in the implementation of these measures as recorded since October 2008. It concluded that, although the large economy-wide subsidies and bail-outs of 2009-10 were no longer common, there was no evidence that governments had turned their back on subsidization as a policy tool, particularly in certain strategic industries or sectors. Moreover, the November 2018 Trade Monitoring Report, with its wider focus on policies and programmes implemented by Export</w:t>
      </w:r>
      <w:r w:rsidRPr="00175A8D">
        <w:noBreakHyphen/>
        <w:t>Import (EXIM) Banks and Export Credit Agencies (ECAs), concluded that governments have become more creative with respect to linking the allocation of general economic support and subsidies to specific export objectives. It is important to emphasize that the trade monitoring exercise does not make any judgement as to the WTO compatibility of such measures</w:t>
      </w:r>
      <w:r w:rsidR="00A84F1C">
        <w:t>.</w:t>
      </w:r>
      <w:r w:rsidRPr="00175A8D">
        <w:t xml:space="preserve"> </w:t>
      </w:r>
      <w:r w:rsidR="00A84F1C">
        <w:t>A</w:t>
      </w:r>
      <w:r w:rsidRPr="00175A8D">
        <w:t>lthough it is possible that such measures may affect trade in some way, it is not always straightforward to conclude that they restrict or facilitate trade or that they distort competition. What has become clear in the context of researching and verifying such measures, however, is the different approaches to the transparency surrounding such policies applied by countries, either domestically or internationally.</w:t>
      </w:r>
    </w:p>
    <w:p w:rsidR="00233942" w:rsidRPr="00175A8D" w:rsidRDefault="00233942" w:rsidP="0093682C">
      <w:pPr>
        <w:pStyle w:val="BodyText"/>
      </w:pPr>
      <w:r w:rsidRPr="00175A8D">
        <w:t>In response to the Director-General's request for information for the mid</w:t>
      </w:r>
      <w:r w:rsidRPr="00175A8D">
        <w:noBreakHyphen/>
        <w:t>year Trade Monitoring Report, only 12 WTO Members volunteered information on general economic support measures to the Secretariat, a record low. High</w:t>
      </w:r>
      <w:r w:rsidRPr="00175A8D">
        <w:noBreakHyphen/>
        <w:t xml:space="preserve">profile international infrastructure programmes which specifically have a trade component were not reported as part of the monitoring exercise, and neither were large-scale subsidies to boost the exports of specific economic sectors. As a result, the Secretariat decided against undertaking another comprehensive verification exercise of general economic support and subsidy measures. </w:t>
      </w:r>
    </w:p>
    <w:p w:rsidR="00233942" w:rsidRPr="00175A8D" w:rsidRDefault="00233942" w:rsidP="0093682C">
      <w:pPr>
        <w:pStyle w:val="BodyText"/>
      </w:pPr>
      <w:r w:rsidRPr="00175A8D">
        <w:t>Nevertheless, from the limited information received from WTO Members and from the research undertaken by the Secretariat</w:t>
      </w:r>
      <w:r w:rsidR="00F82103">
        <w:t>,</w:t>
      </w:r>
      <w:r w:rsidRPr="00175A8D">
        <w:t xml:space="preserve"> some conclusions with respect to the use and diversity of general economic support measures stand out. Sectors which saw significant disbursements during the review period included support to farmers, investment in technology and innovation programmes, and investment in energy sectors. Other support measures and aid schemes financed transportation, the steel sector, physical infrastructure and aided SMEs. In addition, several programmes and policies targeting the promotion of exports, export financing, economic diversification and competitiveness improvements by reducing and refunding taxes or introducing preferential taxes schemes, were implemented by several WTO Members. Many were multi</w:t>
      </w:r>
      <w:r w:rsidR="00EC6727" w:rsidRPr="00175A8D">
        <w:noBreakHyphen/>
      </w:r>
      <w:r w:rsidRPr="00175A8D">
        <w:t xml:space="preserve">year </w:t>
      </w:r>
      <w:r w:rsidRPr="00175A8D">
        <w:lastRenderedPageBreak/>
        <w:t>programmes, with financial disbursements staggered over the lifetime of the project. Other measures were one-off grants or aid schemes. In monetary terms, some programmes envisaged disbursements of several billion USD. For example, several recently</w:t>
      </w:r>
      <w:r w:rsidRPr="00175A8D">
        <w:noBreakHyphen/>
        <w:t xml:space="preserve">announced subsidy programmes will provide substantial support to specific sectors such as agriculture, including for export. The implementation of these programmes will take place during the review period covered by the next Trade Monitoring Report. </w:t>
      </w:r>
    </w:p>
    <w:p w:rsidR="00233942" w:rsidRPr="00175A8D" w:rsidRDefault="00233942" w:rsidP="0093682C">
      <w:pPr>
        <w:pStyle w:val="BodyText"/>
      </w:pPr>
      <w:r w:rsidRPr="00175A8D">
        <w:t xml:space="preserve">The current review period has confirmed that the strategic application of trade policy measures remains an important feature of international trade. Many governments continue to seek a strategic edge in international politics through trade policy. </w:t>
      </w:r>
      <w:r w:rsidR="00F21EE7">
        <w:t>I</w:t>
      </w:r>
      <w:r w:rsidRPr="00175A8D">
        <w:t xml:space="preserve">n the context of the trade monitoring exercise specifically and the multilateral trading system more generally, the selective transparency attributed to these policies and programmes by those who fund them should be of concern. </w:t>
      </w:r>
    </w:p>
    <w:p w:rsidR="00233942" w:rsidRPr="00175A8D" w:rsidRDefault="00233942" w:rsidP="0093682C">
      <w:pPr>
        <w:pStyle w:val="BodyText"/>
      </w:pPr>
      <w:r w:rsidRPr="00175A8D">
        <w:t>Discussions at the TPRB in December 2018 reinforced the need for clearer guidance as to how the Secretariat should cover general economic support measures. How to enhance transparency in this area would merit the attention of WTO Members.</w:t>
      </w:r>
    </w:p>
    <w:p w:rsidR="00AE3B6E" w:rsidRPr="00175A8D" w:rsidRDefault="00AE3B6E" w:rsidP="0093682C">
      <w:pPr>
        <w:pStyle w:val="Heading2"/>
        <w:rPr>
          <w:lang w:eastAsia="en-GB"/>
        </w:rPr>
      </w:pPr>
      <w:bookmarkStart w:id="108" w:name="_Toc2594256"/>
      <w:bookmarkStart w:id="109" w:name="_Toc13230571"/>
      <w:r w:rsidRPr="00175A8D">
        <w:rPr>
          <w:lang w:eastAsia="en-GB"/>
        </w:rPr>
        <w:t>Other Selected Trade Policy Developments</w:t>
      </w:r>
      <w:bookmarkEnd w:id="108"/>
      <w:bookmarkEnd w:id="109"/>
    </w:p>
    <w:p w:rsidR="002B336E" w:rsidRPr="00175A8D" w:rsidRDefault="002B336E" w:rsidP="0093682C">
      <w:pPr>
        <w:pStyle w:val="BodyText"/>
        <w:rPr>
          <w:lang w:eastAsia="en-GB"/>
        </w:rPr>
      </w:pPr>
      <w:r w:rsidRPr="00175A8D">
        <w:rPr>
          <w:lang w:eastAsia="en-GB"/>
        </w:rPr>
        <w:t>The following Section provides a brief overview of other selected trade policy issues where important developments took place during the review period</w:t>
      </w:r>
      <w:r w:rsidR="00E04600">
        <w:rPr>
          <w:lang w:eastAsia="en-GB"/>
        </w:rPr>
        <w:t>,</w:t>
      </w:r>
      <w:r w:rsidRPr="00175A8D">
        <w:rPr>
          <w:lang w:eastAsia="en-GB"/>
        </w:rPr>
        <w:t xml:space="preserve"> including follow</w:t>
      </w:r>
      <w:r w:rsidR="00E04600">
        <w:rPr>
          <w:lang w:eastAsia="en-GB"/>
        </w:rPr>
        <w:noBreakHyphen/>
      </w:r>
      <w:r w:rsidRPr="00175A8D">
        <w:rPr>
          <w:lang w:eastAsia="en-GB"/>
        </w:rPr>
        <w:t xml:space="preserve">up to </w:t>
      </w:r>
      <w:proofErr w:type="gramStart"/>
      <w:r w:rsidRPr="00175A8D">
        <w:rPr>
          <w:lang w:eastAsia="en-GB"/>
        </w:rPr>
        <w:t>a number of</w:t>
      </w:r>
      <w:proofErr w:type="gramEnd"/>
      <w:r w:rsidRPr="00175A8D">
        <w:rPr>
          <w:lang w:eastAsia="en-GB"/>
        </w:rPr>
        <w:t xml:space="preserve"> issues which saw outcomes at MC11 in Buenos Aires. </w:t>
      </w:r>
    </w:p>
    <w:p w:rsidR="00A13790" w:rsidRPr="00175A8D" w:rsidRDefault="00A13790" w:rsidP="00BC342B">
      <w:pPr>
        <w:pStyle w:val="Heading7"/>
      </w:pPr>
      <w:bookmarkStart w:id="110" w:name="_Toc464738918"/>
      <w:bookmarkStart w:id="111" w:name="_Toc464739108"/>
      <w:r w:rsidRPr="00175A8D">
        <w:t>Trade Facilitation</w:t>
      </w:r>
      <w:bookmarkEnd w:id="110"/>
      <w:bookmarkEnd w:id="111"/>
    </w:p>
    <w:p w:rsidR="001D3DD9" w:rsidRPr="00175A8D" w:rsidRDefault="001D3DD9" w:rsidP="0093682C">
      <w:pPr>
        <w:pStyle w:val="BodyText"/>
      </w:pPr>
      <w:r w:rsidRPr="00175A8D">
        <w:t>The TFA-related ratification process continued to make headway.</w:t>
      </w:r>
      <w:r w:rsidR="004F1162" w:rsidRPr="00175A8D">
        <w:t xml:space="preserve"> </w:t>
      </w:r>
      <w:proofErr w:type="gramStart"/>
      <w:r w:rsidRPr="00175A8D">
        <w:t>At the conclusion of</w:t>
      </w:r>
      <w:proofErr w:type="gramEnd"/>
      <w:r w:rsidRPr="00175A8D">
        <w:t xml:space="preserve"> the review period, </w:t>
      </w:r>
      <w:r w:rsidRPr="00175A8D">
        <w:rPr>
          <w:bCs/>
        </w:rPr>
        <w:t>142</w:t>
      </w:r>
      <w:r w:rsidRPr="00175A8D">
        <w:t xml:space="preserve"> valid acceptance instruments had been presented, corresponding to </w:t>
      </w:r>
      <w:r w:rsidRPr="00175A8D">
        <w:rPr>
          <w:bCs/>
        </w:rPr>
        <w:t>86.6%</w:t>
      </w:r>
      <w:r w:rsidRPr="00175A8D">
        <w:t xml:space="preserve"> of the membership. Four additional instruments were submitted since mid-October 2018. </w:t>
      </w:r>
    </w:p>
    <w:p w:rsidR="001D3DD9" w:rsidRPr="00175A8D" w:rsidRDefault="001D3DD9" w:rsidP="0093682C">
      <w:pPr>
        <w:pStyle w:val="BodyText"/>
      </w:pPr>
      <w:r w:rsidRPr="00175A8D">
        <w:t xml:space="preserve">With respect to implementation-related notifications mandated under the TFA, </w:t>
      </w:r>
      <w:r w:rsidRPr="00175A8D">
        <w:rPr>
          <w:bCs/>
        </w:rPr>
        <w:t>16</w:t>
      </w:r>
      <w:r w:rsidRPr="00175A8D">
        <w:t xml:space="preserve"> Members presented notifications on category A, </w:t>
      </w:r>
      <w:r w:rsidRPr="00175A8D">
        <w:rPr>
          <w:bCs/>
        </w:rPr>
        <w:t>15 </w:t>
      </w:r>
      <w:r w:rsidRPr="00175A8D">
        <w:t xml:space="preserve">on category B and </w:t>
      </w:r>
      <w:r w:rsidRPr="00175A8D">
        <w:rPr>
          <w:bCs/>
        </w:rPr>
        <w:t>16</w:t>
      </w:r>
      <w:r w:rsidRPr="00175A8D">
        <w:t xml:space="preserve"> on category C. With these notifications, the cumulative total of Members who submitted category A notifications currently stands at </w:t>
      </w:r>
      <w:r w:rsidRPr="00175A8D">
        <w:rPr>
          <w:bCs/>
        </w:rPr>
        <w:t>115</w:t>
      </w:r>
      <w:r w:rsidRPr="00175A8D">
        <w:t xml:space="preserve">, </w:t>
      </w:r>
      <w:r w:rsidRPr="00175A8D">
        <w:rPr>
          <w:bCs/>
        </w:rPr>
        <w:t>78</w:t>
      </w:r>
      <w:r w:rsidRPr="00175A8D">
        <w:t xml:space="preserve"> for category B and </w:t>
      </w:r>
      <w:r w:rsidRPr="00175A8D">
        <w:rPr>
          <w:bCs/>
        </w:rPr>
        <w:t>66</w:t>
      </w:r>
      <w:r w:rsidRPr="00175A8D">
        <w:t xml:space="preserve"> for category C. </w:t>
      </w:r>
    </w:p>
    <w:p w:rsidR="001D3DD9" w:rsidRPr="00175A8D" w:rsidRDefault="001D3DD9" w:rsidP="0093682C">
      <w:pPr>
        <w:pStyle w:val="BodyText"/>
      </w:pPr>
      <w:r w:rsidRPr="00175A8D">
        <w:t xml:space="preserve">Members also presented </w:t>
      </w:r>
      <w:r w:rsidRPr="00175A8D">
        <w:rPr>
          <w:bCs/>
        </w:rPr>
        <w:t>19</w:t>
      </w:r>
      <w:r w:rsidRPr="00175A8D">
        <w:t xml:space="preserve"> additional notifications concerning transparency obligations set out in Section I of the TFA. New input was also presented regarding notifications on </w:t>
      </w:r>
      <w:r w:rsidR="00F82103">
        <w:t>T</w:t>
      </w:r>
      <w:r w:rsidRPr="00175A8D">
        <w:t xml:space="preserve">echnical </w:t>
      </w:r>
      <w:r w:rsidR="00F82103">
        <w:t>A</w:t>
      </w:r>
      <w:r w:rsidRPr="00175A8D">
        <w:t xml:space="preserve">ssistance and support for </w:t>
      </w:r>
      <w:r w:rsidR="00F82103">
        <w:t>C</w:t>
      </w:r>
      <w:r w:rsidRPr="00175A8D">
        <w:t xml:space="preserve">apacity </w:t>
      </w:r>
      <w:r w:rsidR="00F82103">
        <w:t>B</w:t>
      </w:r>
      <w:r w:rsidRPr="00175A8D">
        <w:t xml:space="preserve">uilding (TACB). During the review period, </w:t>
      </w:r>
      <w:r w:rsidRPr="00175A8D">
        <w:rPr>
          <w:bCs/>
        </w:rPr>
        <w:t>three donor Members (Japan, New Zealand and Switzerland)</w:t>
      </w:r>
      <w:r w:rsidRPr="00175A8D">
        <w:t xml:space="preserve"> submitted notifications on their technical assistance and capacity</w:t>
      </w:r>
      <w:r w:rsidR="00302243" w:rsidRPr="00175A8D">
        <w:noBreakHyphen/>
      </w:r>
      <w:r w:rsidRPr="00175A8D">
        <w:t xml:space="preserve">building activities under Articles 22.1 and 22.2 of the TFA. The review period further saw the tabling of several Article 22.3 notifications relating to contact points of Members seeking TACB support. Eight WTO Members submitted related notifications. </w:t>
      </w:r>
    </w:p>
    <w:p w:rsidR="00A13790" w:rsidRPr="00175A8D" w:rsidRDefault="00A13790" w:rsidP="00BC342B">
      <w:pPr>
        <w:pStyle w:val="Heading7"/>
      </w:pPr>
      <w:bookmarkStart w:id="112" w:name="_Toc464738919"/>
      <w:bookmarkStart w:id="113" w:name="_Toc464739109"/>
      <w:r w:rsidRPr="00175A8D">
        <w:t>ITA Expansion</w:t>
      </w:r>
      <w:bookmarkEnd w:id="112"/>
      <w:bookmarkEnd w:id="113"/>
    </w:p>
    <w:p w:rsidR="00A917B8" w:rsidRPr="00175A8D" w:rsidRDefault="00A917B8" w:rsidP="0093682C">
      <w:pPr>
        <w:pStyle w:val="BodyText"/>
      </w:pPr>
      <w:r w:rsidRPr="00175A8D">
        <w:t xml:space="preserve">Under the ITA Expansion Agreement, import tariffs on most of the 201 IT products covered by the Agreement have been progressively reduced since 1 July 2016 and </w:t>
      </w:r>
      <w:r w:rsidR="005664E3" w:rsidRPr="00175A8D">
        <w:t>are to</w:t>
      </w:r>
      <w:r w:rsidRPr="00175A8D">
        <w:t xml:space="preserve"> be eliminated after three</w:t>
      </w:r>
      <w:r w:rsidR="005664E3" w:rsidRPr="00175A8D">
        <w:t> </w:t>
      </w:r>
      <w:r w:rsidRPr="00175A8D">
        <w:t>years, whereas other duties and charges are to be removed upon entry into force. The date of 1</w:t>
      </w:r>
      <w:r w:rsidR="00430BC7" w:rsidRPr="00175A8D">
        <w:t> </w:t>
      </w:r>
      <w:r w:rsidRPr="00175A8D">
        <w:t>July</w:t>
      </w:r>
      <w:r w:rsidR="00430BC7" w:rsidRPr="00175A8D">
        <w:t> </w:t>
      </w:r>
      <w:r w:rsidRPr="00175A8D">
        <w:t>2019 will mark the completion date for the implementation of the standard staging elimination of customs duties on an MFN basis for products covered by the ITA Expansion Agreement. The total number of Participants is 26, representing 55 WTO Members. For a limited number of sensitive products, tariffs will be phased out over five</w:t>
      </w:r>
      <w:r w:rsidR="008B2DBD" w:rsidRPr="00175A8D">
        <w:t xml:space="preserve"> years</w:t>
      </w:r>
      <w:r w:rsidRPr="00175A8D">
        <w:t xml:space="preserve"> or seven for the most exceptional cases. </w:t>
      </w:r>
    </w:p>
    <w:p w:rsidR="00A13790" w:rsidRDefault="00A13790" w:rsidP="00BC342B">
      <w:pPr>
        <w:pStyle w:val="Heading7"/>
      </w:pPr>
      <w:bookmarkStart w:id="114" w:name="_Toc464738922"/>
      <w:bookmarkStart w:id="115" w:name="_Toc464739112"/>
      <w:r w:rsidRPr="00175A8D">
        <w:t>Government Procurement</w:t>
      </w:r>
      <w:bookmarkEnd w:id="114"/>
      <w:bookmarkEnd w:id="115"/>
    </w:p>
    <w:p w:rsidR="002A6455" w:rsidRDefault="002A6455" w:rsidP="002A6455">
      <w:pPr>
        <w:pStyle w:val="BodyText"/>
      </w:pPr>
      <w:r>
        <w:t>The revised WTO Agreement on Government Procurement (GPA) continues to gain importance as an instrument for promoting trade and good governance in government procurement markets. On 5 May 2019, Australia fully joined to the GPA and added significantly to the government procurement market covered by the Agreement. Currently, the Agreement has 20 Parties, comprising 48 WTO Members. Another 32 WTO Members/</w:t>
      </w:r>
      <w:r w:rsidR="006C2A09">
        <w:t>O</w:t>
      </w:r>
      <w:r>
        <w:t xml:space="preserve">bservers participate as </w:t>
      </w:r>
      <w:r w:rsidR="006C2A09">
        <w:t>O</w:t>
      </w:r>
      <w:r>
        <w:t xml:space="preserve">bservers in the Committee on Government Procurement, with Paraguay having been granted </w:t>
      </w:r>
      <w:r w:rsidR="006C2A09">
        <w:t>O</w:t>
      </w:r>
      <w:r>
        <w:t xml:space="preserve">bserver status in February 2019. </w:t>
      </w:r>
    </w:p>
    <w:p w:rsidR="002A6455" w:rsidRPr="002A6455" w:rsidRDefault="002A6455" w:rsidP="002A6455">
      <w:pPr>
        <w:pStyle w:val="BodyText"/>
      </w:pPr>
      <w:r>
        <w:lastRenderedPageBreak/>
        <w:t>Significant progress was made on several accessions to the Agreement. On 27</w:t>
      </w:r>
      <w:r w:rsidR="00F82103">
        <w:t> </w:t>
      </w:r>
      <w:r>
        <w:t>February</w:t>
      </w:r>
      <w:r w:rsidR="00F82103">
        <w:t> </w:t>
      </w:r>
      <w:r>
        <w:t>2019, the GPA Committee reached a decision on the United Kingdom's GPA membership</w:t>
      </w:r>
      <w:proofErr w:type="gramStart"/>
      <w:r>
        <w:t>, in its own right, for</w:t>
      </w:r>
      <w:proofErr w:type="gramEnd"/>
      <w:r>
        <w:t xml:space="preserve"> the post-Brexit period (currently, the United Kingdom participates in the GPA as an EU member State). China continued to reaffirm its commitment to join the GPA and indicated that it would expedite the accession process by tabling a further revised market access offer with significant improvements. Pilot programmes to implement GPA rules in its free trade zones are under discussion in the country. The Russian Federation has also been actively pursuing its accession process. The Kyrgyz Republic's and Tajikistan's accessions </w:t>
      </w:r>
      <w:proofErr w:type="gramStart"/>
      <w:r>
        <w:t>are considered to be</w:t>
      </w:r>
      <w:proofErr w:type="gramEnd"/>
      <w:r>
        <w:t xml:space="preserve"> close to their final stages, if specific pending issues can be addressed. The Republic of North Macedonia has also been making significant efforts in its accession to the GPA. The accessions of four other WTO</w:t>
      </w:r>
      <w:r w:rsidR="00F82103">
        <w:t> </w:t>
      </w:r>
      <w:r>
        <w:t>Members – Albania, Georgia, Jordan and Oman – are pending. Another five have provisions regarding accession to the Agreement in their respective Protocols of Accession to the WTO, namely Afghanistan, Kazakhstan, Mongolia, Kingdom of Saudi Arabia and Seychelles.</w:t>
      </w:r>
    </w:p>
    <w:p w:rsidR="00A13790" w:rsidRPr="00175A8D" w:rsidRDefault="00A13790" w:rsidP="00BC342B">
      <w:pPr>
        <w:pStyle w:val="Heading7"/>
      </w:pPr>
      <w:bookmarkStart w:id="116" w:name="_Toc464738923"/>
      <w:bookmarkStart w:id="117" w:name="_Toc464739113"/>
      <w:r w:rsidRPr="00175A8D">
        <w:t>Dispute Settlement</w:t>
      </w:r>
      <w:bookmarkEnd w:id="116"/>
      <w:bookmarkEnd w:id="117"/>
    </w:p>
    <w:p w:rsidR="004F0D0C" w:rsidRPr="00175A8D" w:rsidRDefault="004F0D0C" w:rsidP="0093682C">
      <w:pPr>
        <w:pStyle w:val="BodyText"/>
      </w:pPr>
      <w:r w:rsidRPr="00175A8D">
        <w:t xml:space="preserve">Members' increased focus on trade-related measures has been reflected in the levels of dispute settlement activity, including in the number of new complaints brought before the Dispute Settlement Body. </w:t>
      </w:r>
    </w:p>
    <w:p w:rsidR="004F0D0C" w:rsidRPr="00175A8D" w:rsidRDefault="004F0D0C" w:rsidP="0093682C">
      <w:pPr>
        <w:pStyle w:val="BodyText"/>
        <w:rPr>
          <w:szCs w:val="18"/>
        </w:rPr>
      </w:pPr>
      <w:r w:rsidRPr="00175A8D">
        <w:t>Between mid-October 2018 and mid-May 2019, Members requested consultations in 16</w:t>
      </w:r>
      <w:r w:rsidR="00535774" w:rsidRPr="00175A8D">
        <w:t> </w:t>
      </w:r>
      <w:r w:rsidRPr="00175A8D">
        <w:t xml:space="preserve">new cases. These came in addition to the high number of disputes initiated earlier in 2018. </w:t>
      </w:r>
      <w:r w:rsidRPr="00175A8D">
        <w:rPr>
          <w:szCs w:val="18"/>
        </w:rPr>
        <w:t xml:space="preserve">As in previous years, the subject matter of new disputes </w:t>
      </w:r>
      <w:r w:rsidR="007348B8" w:rsidRPr="00175A8D">
        <w:rPr>
          <w:szCs w:val="18"/>
        </w:rPr>
        <w:t>focussed</w:t>
      </w:r>
      <w:r w:rsidRPr="00175A8D">
        <w:rPr>
          <w:szCs w:val="18"/>
        </w:rPr>
        <w:t xml:space="preserve"> on a range of WTO Agreements, including provisions of the GATT 1994, the Anti-Dumping Agreement and the Agreement on Subsidies and Countervailing Measures. In addition, some complaints related to Members' obligations under the A</w:t>
      </w:r>
      <w:r w:rsidR="002231C6" w:rsidRPr="00175A8D">
        <w:rPr>
          <w:szCs w:val="18"/>
        </w:rPr>
        <w:t>oA</w:t>
      </w:r>
      <w:r w:rsidRPr="00175A8D">
        <w:rPr>
          <w:szCs w:val="18"/>
        </w:rPr>
        <w:t xml:space="preserve"> and the Safeguards Agreement. As in previous years, both developed and developing country </w:t>
      </w:r>
      <w:r w:rsidR="009275D3" w:rsidRPr="00175A8D">
        <w:rPr>
          <w:szCs w:val="18"/>
        </w:rPr>
        <w:t xml:space="preserve">WTO </w:t>
      </w:r>
      <w:r w:rsidRPr="00175A8D">
        <w:rPr>
          <w:szCs w:val="18"/>
        </w:rPr>
        <w:t xml:space="preserve">Members have been involved in dispute settlement proceedings, as complainants, respondents and third parties. </w:t>
      </w:r>
    </w:p>
    <w:p w:rsidR="004F0D0C" w:rsidRPr="00175A8D" w:rsidRDefault="004F0D0C" w:rsidP="0093682C">
      <w:pPr>
        <w:pStyle w:val="BodyText"/>
      </w:pPr>
      <w:r w:rsidRPr="00175A8D">
        <w:t xml:space="preserve">This high level of initiation of new disputes resulted in the establishment of more dispute settlement panels than in </w:t>
      </w:r>
      <w:r w:rsidR="005B3274" w:rsidRPr="00175A8D">
        <w:t>similar</w:t>
      </w:r>
      <w:r w:rsidRPr="00175A8D">
        <w:t xml:space="preserve"> periods in recent years. During the review period, the Dispute Settlement Body established 23 new panels</w:t>
      </w:r>
      <w:r w:rsidR="002231C6" w:rsidRPr="00175A8D">
        <w:t>,</w:t>
      </w:r>
      <w:r w:rsidRPr="00175A8D">
        <w:t xml:space="preserve"> and </w:t>
      </w:r>
      <w:r w:rsidR="002231C6" w:rsidRPr="00175A8D">
        <w:t>1</w:t>
      </w:r>
      <w:r w:rsidRPr="00175A8D">
        <w:t xml:space="preserve"> panel to assess compliance with earlier rulings and recommendations (</w:t>
      </w:r>
      <w:r w:rsidRPr="00BC500C">
        <w:t>Table 3</w:t>
      </w:r>
      <w:r w:rsidR="0092618E" w:rsidRPr="00BC500C">
        <w:t>.</w:t>
      </w:r>
      <w:r w:rsidR="00947796" w:rsidRPr="00BC500C">
        <w:t>21</w:t>
      </w:r>
      <w:r w:rsidRPr="00175A8D">
        <w:t>). This compares to six panels established in the period between mid</w:t>
      </w:r>
      <w:r w:rsidR="003141AA" w:rsidRPr="00175A8D">
        <w:noBreakHyphen/>
      </w:r>
      <w:r w:rsidRPr="00175A8D">
        <w:t>May and mid-October 2018.</w:t>
      </w:r>
    </w:p>
    <w:p w:rsidR="004F0D0C" w:rsidRPr="00175A8D" w:rsidRDefault="0092618E" w:rsidP="0092618E">
      <w:pPr>
        <w:pStyle w:val="Caption"/>
      </w:pPr>
      <w:r w:rsidRPr="00175A8D">
        <w:t xml:space="preserve">Table </w:t>
      </w:r>
      <w:r w:rsidR="00FD40D7">
        <w:rPr>
          <w:noProof/>
        </w:rPr>
        <w:fldChar w:fldCharType="begin"/>
      </w:r>
      <w:r w:rsidR="00FD40D7">
        <w:rPr>
          <w:noProof/>
        </w:rPr>
        <w:instrText xml:space="preserve"> STYLEREF 1 \s </w:instrText>
      </w:r>
      <w:r w:rsidR="00FD40D7">
        <w:rPr>
          <w:noProof/>
        </w:rPr>
        <w:fldChar w:fldCharType="separate"/>
      </w:r>
      <w:r w:rsidR="00D76318">
        <w:rPr>
          <w:noProof/>
        </w:rPr>
        <w:t>3</w:t>
      </w:r>
      <w:r w:rsidR="00FD40D7">
        <w:rPr>
          <w:noProof/>
        </w:rPr>
        <w:fldChar w:fldCharType="end"/>
      </w:r>
      <w:r w:rsidR="00403545">
        <w:t>.</w:t>
      </w:r>
      <w:r w:rsidR="00FD40D7">
        <w:rPr>
          <w:noProof/>
        </w:rPr>
        <w:fldChar w:fldCharType="begin"/>
      </w:r>
      <w:r w:rsidR="00FD40D7">
        <w:rPr>
          <w:noProof/>
        </w:rPr>
        <w:instrText xml:space="preserve"> SEQ Table \* ARABIC \s 1 </w:instrText>
      </w:r>
      <w:r w:rsidR="00FD40D7">
        <w:rPr>
          <w:noProof/>
        </w:rPr>
        <w:fldChar w:fldCharType="separate"/>
      </w:r>
      <w:r w:rsidR="00D76318">
        <w:rPr>
          <w:noProof/>
        </w:rPr>
        <w:t>21</w:t>
      </w:r>
      <w:r w:rsidR="00FD40D7">
        <w:rPr>
          <w:noProof/>
        </w:rPr>
        <w:fldChar w:fldCharType="end"/>
      </w:r>
      <w:r w:rsidRPr="00175A8D">
        <w:t xml:space="preserve"> Dispute settlement panels established (mid-October 2018-mid-May 2019)</w:t>
      </w:r>
    </w:p>
    <w:tbl>
      <w:tblPr>
        <w:tblStyle w:val="WTOTable1"/>
        <w:tblW w:w="5000" w:type="pct"/>
        <w:tblLook w:val="04A0" w:firstRow="1" w:lastRow="0" w:firstColumn="1" w:lastColumn="0" w:noHBand="0" w:noVBand="1"/>
      </w:tblPr>
      <w:tblGrid>
        <w:gridCol w:w="1795"/>
        <w:gridCol w:w="4118"/>
        <w:gridCol w:w="3103"/>
      </w:tblGrid>
      <w:tr w:rsidR="004F0D0C" w:rsidRPr="00175A8D" w:rsidTr="009F49C1">
        <w:trPr>
          <w:cnfStyle w:val="100000000000" w:firstRow="1" w:lastRow="0" w:firstColumn="0" w:lastColumn="0" w:oddVBand="0" w:evenVBand="0" w:oddHBand="0" w:evenHBand="0" w:firstRowFirstColumn="0" w:firstRowLastColumn="0" w:lastRowFirstColumn="0" w:lastRowLastColumn="0"/>
          <w:cantSplit/>
          <w:tblHeader/>
        </w:trPr>
        <w:tc>
          <w:tcPr>
            <w:tcW w:w="1804" w:type="dxa"/>
            <w:tcBorders>
              <w:top w:val="single" w:sz="4" w:space="0" w:color="auto"/>
            </w:tcBorders>
          </w:tcPr>
          <w:p w:rsidR="004F0D0C" w:rsidRPr="00175A8D" w:rsidRDefault="004F0D0C" w:rsidP="00703790">
            <w:pPr>
              <w:spacing w:before="60" w:after="60"/>
              <w:jc w:val="left"/>
              <w:rPr>
                <w:rFonts w:eastAsia="Times New Roman"/>
                <w:sz w:val="16"/>
                <w:szCs w:val="16"/>
              </w:rPr>
            </w:pPr>
            <w:r w:rsidRPr="00175A8D">
              <w:rPr>
                <w:rFonts w:eastAsia="Times New Roman"/>
                <w:sz w:val="16"/>
                <w:szCs w:val="16"/>
              </w:rPr>
              <w:t>Dispute No.</w:t>
            </w:r>
          </w:p>
        </w:tc>
        <w:tc>
          <w:tcPr>
            <w:tcW w:w="4145" w:type="dxa"/>
            <w:tcBorders>
              <w:top w:val="single" w:sz="4" w:space="0" w:color="auto"/>
            </w:tcBorders>
          </w:tcPr>
          <w:p w:rsidR="004F0D0C" w:rsidRPr="00175A8D" w:rsidRDefault="004F0D0C" w:rsidP="00703790">
            <w:pPr>
              <w:spacing w:before="60" w:after="60"/>
              <w:jc w:val="left"/>
              <w:rPr>
                <w:rFonts w:eastAsia="Times New Roman"/>
                <w:sz w:val="16"/>
                <w:szCs w:val="16"/>
              </w:rPr>
            </w:pPr>
            <w:r w:rsidRPr="00175A8D">
              <w:rPr>
                <w:rFonts w:eastAsia="Times New Roman"/>
                <w:sz w:val="16"/>
                <w:szCs w:val="16"/>
              </w:rPr>
              <w:t>Short title</w:t>
            </w:r>
          </w:p>
        </w:tc>
        <w:tc>
          <w:tcPr>
            <w:tcW w:w="3118" w:type="dxa"/>
            <w:tcBorders>
              <w:top w:val="single" w:sz="4" w:space="0" w:color="auto"/>
            </w:tcBorders>
          </w:tcPr>
          <w:p w:rsidR="004F0D0C" w:rsidRPr="00175A8D" w:rsidRDefault="004F0D0C" w:rsidP="00703790">
            <w:pPr>
              <w:spacing w:before="60" w:after="60"/>
              <w:jc w:val="left"/>
              <w:rPr>
                <w:rFonts w:eastAsia="Times New Roman"/>
                <w:sz w:val="16"/>
                <w:szCs w:val="16"/>
              </w:rPr>
            </w:pPr>
            <w:r w:rsidRPr="00175A8D">
              <w:rPr>
                <w:rFonts w:eastAsia="Times New Roman"/>
                <w:sz w:val="16"/>
                <w:szCs w:val="16"/>
              </w:rPr>
              <w:t>Panel establishment date</w:t>
            </w:r>
          </w:p>
        </w:tc>
      </w:tr>
      <w:tr w:rsidR="004F0D0C" w:rsidRPr="00175A8D" w:rsidTr="009F49C1">
        <w:trPr>
          <w:cantSplit/>
        </w:trPr>
        <w:tc>
          <w:tcPr>
            <w:tcW w:w="1804" w:type="dxa"/>
          </w:tcPr>
          <w:p w:rsidR="004F0D0C" w:rsidRPr="00175A8D" w:rsidRDefault="00502E6A" w:rsidP="00703790">
            <w:pPr>
              <w:spacing w:before="60" w:after="60"/>
              <w:jc w:val="left"/>
              <w:rPr>
                <w:rFonts w:eastAsia="Times New Roman"/>
                <w:sz w:val="16"/>
                <w:szCs w:val="16"/>
              </w:rPr>
            </w:pPr>
            <w:hyperlink r:id="rId71" w:history="1">
              <w:r w:rsidR="004F0D0C" w:rsidRPr="00175A8D">
                <w:rPr>
                  <w:rFonts w:eastAsia="Times New Roman"/>
                  <w:sz w:val="16"/>
                  <w:szCs w:val="16"/>
                </w:rPr>
                <w:t>DS538</w:t>
              </w:r>
            </w:hyperlink>
          </w:p>
        </w:tc>
        <w:tc>
          <w:tcPr>
            <w:tcW w:w="4145" w:type="dxa"/>
          </w:tcPr>
          <w:p w:rsidR="004F0D0C" w:rsidRPr="00175A8D" w:rsidRDefault="004F0D0C" w:rsidP="00492B62">
            <w:pPr>
              <w:spacing w:before="60" w:after="60"/>
              <w:jc w:val="left"/>
              <w:rPr>
                <w:rFonts w:eastAsia="Times New Roman"/>
                <w:i/>
                <w:sz w:val="16"/>
                <w:szCs w:val="16"/>
              </w:rPr>
            </w:pPr>
            <w:r w:rsidRPr="00175A8D">
              <w:rPr>
                <w:rFonts w:eastAsia="Times New Roman"/>
                <w:i/>
                <w:sz w:val="16"/>
                <w:szCs w:val="16"/>
              </w:rPr>
              <w:t>Pakistan</w:t>
            </w:r>
            <w:r w:rsidR="00357A20" w:rsidRPr="00175A8D">
              <w:rPr>
                <w:rFonts w:eastAsia="Times New Roman"/>
                <w:i/>
                <w:sz w:val="16"/>
                <w:szCs w:val="16"/>
              </w:rPr>
              <w:t xml:space="preserve"> – </w:t>
            </w:r>
            <w:r w:rsidRPr="00175A8D">
              <w:rPr>
                <w:rFonts w:eastAsia="Times New Roman"/>
                <w:i/>
                <w:sz w:val="16"/>
                <w:szCs w:val="16"/>
              </w:rPr>
              <w:t>BOPP Film (UAE)</w:t>
            </w:r>
          </w:p>
        </w:tc>
        <w:tc>
          <w:tcPr>
            <w:tcW w:w="3118" w:type="dxa"/>
          </w:tcPr>
          <w:p w:rsidR="004F0D0C" w:rsidRPr="00175A8D" w:rsidRDefault="004F0D0C" w:rsidP="00703790">
            <w:pPr>
              <w:spacing w:before="60" w:after="60"/>
              <w:jc w:val="left"/>
              <w:rPr>
                <w:rFonts w:eastAsia="Times New Roman"/>
                <w:sz w:val="16"/>
                <w:szCs w:val="16"/>
              </w:rPr>
            </w:pPr>
            <w:r w:rsidRPr="00175A8D">
              <w:rPr>
                <w:rFonts w:eastAsia="Times New Roman"/>
                <w:sz w:val="16"/>
                <w:szCs w:val="16"/>
              </w:rPr>
              <w:t>29 October 2018</w:t>
            </w:r>
          </w:p>
        </w:tc>
      </w:tr>
      <w:tr w:rsidR="004F0D0C" w:rsidRPr="00175A8D" w:rsidTr="009F49C1">
        <w:trPr>
          <w:cnfStyle w:val="000000010000" w:firstRow="0" w:lastRow="0" w:firstColumn="0" w:lastColumn="0" w:oddVBand="0" w:evenVBand="0" w:oddHBand="0" w:evenHBand="1" w:firstRowFirstColumn="0" w:firstRowLastColumn="0" w:lastRowFirstColumn="0" w:lastRowLastColumn="0"/>
          <w:cantSplit/>
        </w:trPr>
        <w:tc>
          <w:tcPr>
            <w:tcW w:w="1804" w:type="dxa"/>
          </w:tcPr>
          <w:p w:rsidR="004F0D0C" w:rsidRPr="00175A8D" w:rsidRDefault="00502E6A" w:rsidP="00703790">
            <w:pPr>
              <w:spacing w:before="60" w:after="60"/>
              <w:jc w:val="left"/>
              <w:rPr>
                <w:rFonts w:eastAsia="Times New Roman"/>
                <w:sz w:val="16"/>
                <w:szCs w:val="16"/>
              </w:rPr>
            </w:pPr>
            <w:hyperlink r:id="rId72" w:history="1">
              <w:r w:rsidR="004F0D0C" w:rsidRPr="00175A8D">
                <w:rPr>
                  <w:rFonts w:eastAsia="Times New Roman"/>
                  <w:sz w:val="16"/>
                  <w:szCs w:val="16"/>
                </w:rPr>
                <w:t>DS553</w:t>
              </w:r>
            </w:hyperlink>
          </w:p>
        </w:tc>
        <w:tc>
          <w:tcPr>
            <w:tcW w:w="4145" w:type="dxa"/>
          </w:tcPr>
          <w:p w:rsidR="004F0D0C" w:rsidRPr="00175A8D" w:rsidRDefault="009275D3" w:rsidP="00492B62">
            <w:pPr>
              <w:spacing w:before="60" w:after="60"/>
              <w:jc w:val="left"/>
              <w:rPr>
                <w:rFonts w:eastAsia="Times New Roman"/>
                <w:i/>
                <w:sz w:val="16"/>
                <w:szCs w:val="16"/>
              </w:rPr>
            </w:pPr>
            <w:r w:rsidRPr="00175A8D">
              <w:rPr>
                <w:rFonts w:eastAsia="Times New Roman"/>
                <w:i/>
                <w:sz w:val="16"/>
                <w:szCs w:val="16"/>
              </w:rPr>
              <w:t>Korea</w:t>
            </w:r>
            <w:r w:rsidR="00357A20" w:rsidRPr="00175A8D">
              <w:rPr>
                <w:rFonts w:eastAsia="Times New Roman"/>
                <w:i/>
                <w:sz w:val="16"/>
                <w:szCs w:val="16"/>
              </w:rPr>
              <w:t xml:space="preserve"> – </w:t>
            </w:r>
            <w:r w:rsidR="004F0D0C" w:rsidRPr="00175A8D">
              <w:rPr>
                <w:rFonts w:eastAsia="Times New Roman"/>
                <w:i/>
                <w:sz w:val="16"/>
                <w:szCs w:val="16"/>
              </w:rPr>
              <w:t>Stainless Steel Bars</w:t>
            </w:r>
          </w:p>
        </w:tc>
        <w:tc>
          <w:tcPr>
            <w:tcW w:w="3118" w:type="dxa"/>
          </w:tcPr>
          <w:p w:rsidR="004F0D0C" w:rsidRPr="00175A8D" w:rsidRDefault="004F0D0C" w:rsidP="00703790">
            <w:pPr>
              <w:spacing w:before="60" w:after="60"/>
              <w:jc w:val="left"/>
              <w:rPr>
                <w:rFonts w:eastAsia="Times New Roman"/>
                <w:sz w:val="16"/>
                <w:szCs w:val="16"/>
              </w:rPr>
            </w:pPr>
            <w:r w:rsidRPr="00175A8D">
              <w:rPr>
                <w:rFonts w:eastAsia="Times New Roman"/>
                <w:sz w:val="16"/>
                <w:szCs w:val="16"/>
              </w:rPr>
              <w:t>29 October 2018</w:t>
            </w:r>
          </w:p>
        </w:tc>
      </w:tr>
      <w:tr w:rsidR="004F0D0C" w:rsidRPr="00175A8D" w:rsidTr="009F49C1">
        <w:trPr>
          <w:cantSplit/>
        </w:trPr>
        <w:tc>
          <w:tcPr>
            <w:tcW w:w="1804" w:type="dxa"/>
            <w:vAlign w:val="center"/>
          </w:tcPr>
          <w:p w:rsidR="004F0D0C" w:rsidRPr="00175A8D" w:rsidRDefault="00502E6A" w:rsidP="00703790">
            <w:pPr>
              <w:spacing w:before="60" w:after="60"/>
              <w:jc w:val="left"/>
              <w:rPr>
                <w:rFonts w:eastAsia="Times New Roman"/>
                <w:sz w:val="16"/>
                <w:szCs w:val="16"/>
              </w:rPr>
            </w:pPr>
            <w:hyperlink r:id="rId73" w:history="1">
              <w:r w:rsidR="004F0D0C" w:rsidRPr="00175A8D">
                <w:rPr>
                  <w:rFonts w:eastAsia="Times New Roman"/>
                  <w:sz w:val="16"/>
                  <w:szCs w:val="16"/>
                </w:rPr>
                <w:t>DS475</w:t>
              </w:r>
            </w:hyperlink>
          </w:p>
        </w:tc>
        <w:tc>
          <w:tcPr>
            <w:tcW w:w="4145" w:type="dxa"/>
            <w:vAlign w:val="center"/>
          </w:tcPr>
          <w:p w:rsidR="004F0D0C" w:rsidRPr="00175A8D" w:rsidRDefault="004F0D0C" w:rsidP="00492B62">
            <w:pPr>
              <w:spacing w:before="60" w:after="60"/>
              <w:rPr>
                <w:rFonts w:eastAsia="Times New Roman"/>
                <w:i/>
                <w:sz w:val="16"/>
                <w:szCs w:val="16"/>
              </w:rPr>
            </w:pPr>
            <w:r w:rsidRPr="00175A8D">
              <w:rPr>
                <w:rFonts w:eastAsia="Times New Roman"/>
                <w:i/>
                <w:sz w:val="16"/>
                <w:szCs w:val="16"/>
              </w:rPr>
              <w:t>Russia</w:t>
            </w:r>
            <w:r w:rsidR="00357A20" w:rsidRPr="00175A8D">
              <w:rPr>
                <w:rFonts w:eastAsia="Times New Roman"/>
                <w:i/>
                <w:sz w:val="16"/>
                <w:szCs w:val="16"/>
              </w:rPr>
              <w:t xml:space="preserve"> – </w:t>
            </w:r>
            <w:r w:rsidRPr="00175A8D">
              <w:rPr>
                <w:rFonts w:eastAsia="Times New Roman"/>
                <w:i/>
                <w:sz w:val="16"/>
                <w:szCs w:val="16"/>
              </w:rPr>
              <w:t>Pigs (EU) (Article 21.5)</w:t>
            </w:r>
          </w:p>
        </w:tc>
        <w:tc>
          <w:tcPr>
            <w:tcW w:w="3118" w:type="dxa"/>
            <w:vAlign w:val="center"/>
          </w:tcPr>
          <w:p w:rsidR="004F0D0C" w:rsidRPr="00175A8D" w:rsidRDefault="004F0D0C" w:rsidP="00703790">
            <w:pPr>
              <w:spacing w:before="60" w:after="60"/>
              <w:jc w:val="left"/>
              <w:rPr>
                <w:rFonts w:eastAsia="Times New Roman"/>
                <w:sz w:val="16"/>
                <w:szCs w:val="16"/>
              </w:rPr>
            </w:pPr>
            <w:r w:rsidRPr="00175A8D">
              <w:rPr>
                <w:rFonts w:eastAsia="Times New Roman"/>
                <w:sz w:val="16"/>
                <w:szCs w:val="16"/>
              </w:rPr>
              <w:t>21 November 2018</w:t>
            </w:r>
          </w:p>
        </w:tc>
      </w:tr>
      <w:tr w:rsidR="004F0D0C" w:rsidRPr="00175A8D" w:rsidTr="009F49C1">
        <w:trPr>
          <w:cnfStyle w:val="000000010000" w:firstRow="0" w:lastRow="0" w:firstColumn="0" w:lastColumn="0" w:oddVBand="0" w:evenVBand="0" w:oddHBand="0" w:evenHBand="1" w:firstRowFirstColumn="0" w:firstRowLastColumn="0" w:lastRowFirstColumn="0" w:lastRowLastColumn="0"/>
          <w:cantSplit/>
        </w:trPr>
        <w:tc>
          <w:tcPr>
            <w:tcW w:w="1804" w:type="dxa"/>
          </w:tcPr>
          <w:p w:rsidR="004F0D0C" w:rsidRPr="00175A8D" w:rsidRDefault="00502E6A" w:rsidP="00703790">
            <w:pPr>
              <w:spacing w:before="60" w:after="60"/>
              <w:jc w:val="left"/>
              <w:rPr>
                <w:rFonts w:eastAsia="Times New Roman"/>
                <w:sz w:val="16"/>
                <w:szCs w:val="16"/>
              </w:rPr>
            </w:pPr>
            <w:hyperlink r:id="rId74" w:history="1">
              <w:r w:rsidR="004F0D0C" w:rsidRPr="00175A8D">
                <w:rPr>
                  <w:rFonts w:eastAsia="Times New Roman"/>
                  <w:sz w:val="16"/>
                  <w:szCs w:val="16"/>
                </w:rPr>
                <w:t>DS542</w:t>
              </w:r>
            </w:hyperlink>
          </w:p>
        </w:tc>
        <w:tc>
          <w:tcPr>
            <w:tcW w:w="4145" w:type="dxa"/>
          </w:tcPr>
          <w:p w:rsidR="004F0D0C" w:rsidRPr="00175A8D" w:rsidRDefault="004F0D0C" w:rsidP="00492B62">
            <w:pPr>
              <w:spacing w:before="60" w:after="60"/>
              <w:jc w:val="left"/>
              <w:rPr>
                <w:rFonts w:eastAsia="Times New Roman"/>
                <w:i/>
                <w:sz w:val="16"/>
                <w:szCs w:val="16"/>
              </w:rPr>
            </w:pPr>
            <w:r w:rsidRPr="00175A8D">
              <w:rPr>
                <w:rFonts w:eastAsia="Times New Roman"/>
                <w:i/>
                <w:sz w:val="16"/>
                <w:szCs w:val="16"/>
              </w:rPr>
              <w:t>China</w:t>
            </w:r>
            <w:r w:rsidR="00357A20" w:rsidRPr="00175A8D">
              <w:rPr>
                <w:rFonts w:eastAsia="Times New Roman"/>
                <w:i/>
                <w:sz w:val="16"/>
                <w:szCs w:val="16"/>
              </w:rPr>
              <w:t xml:space="preserve"> – </w:t>
            </w:r>
            <w:r w:rsidRPr="00175A8D">
              <w:rPr>
                <w:rFonts w:eastAsia="Times New Roman"/>
                <w:i/>
                <w:sz w:val="16"/>
                <w:szCs w:val="16"/>
              </w:rPr>
              <w:t>Intellectual Property Rights II</w:t>
            </w:r>
          </w:p>
        </w:tc>
        <w:tc>
          <w:tcPr>
            <w:tcW w:w="3118" w:type="dxa"/>
          </w:tcPr>
          <w:p w:rsidR="004F0D0C" w:rsidRPr="00175A8D" w:rsidRDefault="004F0D0C" w:rsidP="00703790">
            <w:pPr>
              <w:spacing w:before="60" w:after="60"/>
              <w:jc w:val="left"/>
              <w:rPr>
                <w:rFonts w:eastAsia="Times New Roman"/>
                <w:sz w:val="16"/>
                <w:szCs w:val="16"/>
              </w:rPr>
            </w:pPr>
            <w:r w:rsidRPr="00175A8D">
              <w:rPr>
                <w:rFonts w:eastAsia="Times New Roman"/>
                <w:sz w:val="16"/>
                <w:szCs w:val="16"/>
              </w:rPr>
              <w:t>21 November 2018</w:t>
            </w:r>
          </w:p>
        </w:tc>
      </w:tr>
      <w:tr w:rsidR="004F0D0C" w:rsidRPr="00175A8D" w:rsidTr="009F49C1">
        <w:trPr>
          <w:cantSplit/>
        </w:trPr>
        <w:tc>
          <w:tcPr>
            <w:tcW w:w="1804" w:type="dxa"/>
          </w:tcPr>
          <w:p w:rsidR="004F0D0C" w:rsidRPr="00175A8D" w:rsidRDefault="00502E6A" w:rsidP="00703790">
            <w:pPr>
              <w:spacing w:before="60" w:after="60"/>
              <w:jc w:val="left"/>
              <w:rPr>
                <w:rFonts w:eastAsia="Times New Roman"/>
                <w:sz w:val="16"/>
                <w:szCs w:val="16"/>
              </w:rPr>
            </w:pPr>
            <w:hyperlink r:id="rId75" w:history="1">
              <w:r w:rsidR="004F0D0C" w:rsidRPr="00175A8D">
                <w:rPr>
                  <w:rFonts w:eastAsia="Times New Roman"/>
                  <w:sz w:val="16"/>
                  <w:szCs w:val="16"/>
                </w:rPr>
                <w:t>DS544</w:t>
              </w:r>
            </w:hyperlink>
          </w:p>
        </w:tc>
        <w:tc>
          <w:tcPr>
            <w:tcW w:w="4145" w:type="dxa"/>
          </w:tcPr>
          <w:p w:rsidR="004F0D0C" w:rsidRPr="00175A8D" w:rsidRDefault="004F0D0C" w:rsidP="00492B62">
            <w:pPr>
              <w:spacing w:before="60" w:after="60"/>
              <w:jc w:val="left"/>
              <w:rPr>
                <w:rFonts w:eastAsia="Times New Roman"/>
                <w:i/>
                <w:sz w:val="16"/>
                <w:szCs w:val="16"/>
              </w:rPr>
            </w:pPr>
            <w:r w:rsidRPr="00175A8D">
              <w:rPr>
                <w:rFonts w:eastAsia="Times New Roman"/>
                <w:i/>
                <w:sz w:val="16"/>
                <w:szCs w:val="16"/>
              </w:rPr>
              <w:t>US</w:t>
            </w:r>
            <w:r w:rsidR="00357A20" w:rsidRPr="00175A8D">
              <w:rPr>
                <w:rFonts w:eastAsia="Times New Roman"/>
                <w:i/>
                <w:sz w:val="16"/>
                <w:szCs w:val="16"/>
              </w:rPr>
              <w:t xml:space="preserve"> – </w:t>
            </w:r>
            <w:r w:rsidRPr="00175A8D">
              <w:rPr>
                <w:rFonts w:eastAsia="Times New Roman"/>
                <w:i/>
                <w:sz w:val="16"/>
                <w:szCs w:val="16"/>
              </w:rPr>
              <w:t>Steel and Aluminium Products (China)</w:t>
            </w:r>
          </w:p>
        </w:tc>
        <w:tc>
          <w:tcPr>
            <w:tcW w:w="3118" w:type="dxa"/>
          </w:tcPr>
          <w:p w:rsidR="004F0D0C" w:rsidRPr="00175A8D" w:rsidRDefault="004F0D0C" w:rsidP="00703790">
            <w:pPr>
              <w:spacing w:before="60" w:after="60"/>
              <w:jc w:val="left"/>
              <w:rPr>
                <w:rFonts w:eastAsia="Times New Roman"/>
                <w:sz w:val="16"/>
                <w:szCs w:val="16"/>
              </w:rPr>
            </w:pPr>
            <w:r w:rsidRPr="00175A8D">
              <w:rPr>
                <w:rFonts w:eastAsia="Times New Roman"/>
                <w:sz w:val="16"/>
                <w:szCs w:val="16"/>
              </w:rPr>
              <w:t>21 November 2018</w:t>
            </w:r>
          </w:p>
        </w:tc>
      </w:tr>
      <w:tr w:rsidR="004F0D0C" w:rsidRPr="00175A8D" w:rsidTr="009F49C1">
        <w:trPr>
          <w:cnfStyle w:val="000000010000" w:firstRow="0" w:lastRow="0" w:firstColumn="0" w:lastColumn="0" w:oddVBand="0" w:evenVBand="0" w:oddHBand="0" w:evenHBand="1" w:firstRowFirstColumn="0" w:firstRowLastColumn="0" w:lastRowFirstColumn="0" w:lastRowLastColumn="0"/>
          <w:cantSplit/>
        </w:trPr>
        <w:tc>
          <w:tcPr>
            <w:tcW w:w="1804" w:type="dxa"/>
          </w:tcPr>
          <w:p w:rsidR="004F0D0C" w:rsidRPr="00175A8D" w:rsidRDefault="00502E6A" w:rsidP="00703790">
            <w:pPr>
              <w:spacing w:before="60" w:after="60"/>
              <w:jc w:val="left"/>
              <w:rPr>
                <w:rFonts w:eastAsia="Times New Roman"/>
                <w:sz w:val="16"/>
                <w:szCs w:val="16"/>
              </w:rPr>
            </w:pPr>
            <w:hyperlink r:id="rId76" w:history="1">
              <w:r w:rsidR="004F0D0C" w:rsidRPr="00175A8D">
                <w:rPr>
                  <w:rFonts w:eastAsia="Times New Roman"/>
                  <w:sz w:val="16"/>
                  <w:szCs w:val="16"/>
                </w:rPr>
                <w:t>DS548</w:t>
              </w:r>
            </w:hyperlink>
          </w:p>
        </w:tc>
        <w:tc>
          <w:tcPr>
            <w:tcW w:w="4145" w:type="dxa"/>
          </w:tcPr>
          <w:p w:rsidR="004F0D0C" w:rsidRPr="00175A8D" w:rsidRDefault="004F0D0C" w:rsidP="00492B62">
            <w:pPr>
              <w:spacing w:before="60" w:after="60"/>
              <w:jc w:val="left"/>
              <w:rPr>
                <w:rFonts w:eastAsia="Times New Roman"/>
                <w:i/>
                <w:sz w:val="16"/>
                <w:szCs w:val="16"/>
              </w:rPr>
            </w:pPr>
            <w:r w:rsidRPr="00175A8D">
              <w:rPr>
                <w:rFonts w:eastAsia="Times New Roman"/>
                <w:i/>
                <w:sz w:val="16"/>
                <w:szCs w:val="16"/>
              </w:rPr>
              <w:t>US</w:t>
            </w:r>
            <w:r w:rsidR="00357A20" w:rsidRPr="00175A8D">
              <w:rPr>
                <w:rFonts w:eastAsia="Times New Roman"/>
                <w:i/>
                <w:sz w:val="16"/>
                <w:szCs w:val="16"/>
              </w:rPr>
              <w:t xml:space="preserve"> – </w:t>
            </w:r>
            <w:r w:rsidRPr="00175A8D">
              <w:rPr>
                <w:rFonts w:eastAsia="Times New Roman"/>
                <w:i/>
                <w:sz w:val="16"/>
                <w:szCs w:val="16"/>
              </w:rPr>
              <w:t>Steel and Aluminium (EU)</w:t>
            </w:r>
          </w:p>
        </w:tc>
        <w:tc>
          <w:tcPr>
            <w:tcW w:w="3118" w:type="dxa"/>
          </w:tcPr>
          <w:p w:rsidR="004F0D0C" w:rsidRPr="00175A8D" w:rsidRDefault="004F0D0C" w:rsidP="00703790">
            <w:pPr>
              <w:spacing w:before="60" w:after="60"/>
              <w:jc w:val="left"/>
              <w:rPr>
                <w:rFonts w:eastAsia="Times New Roman"/>
                <w:sz w:val="16"/>
                <w:szCs w:val="16"/>
              </w:rPr>
            </w:pPr>
            <w:r w:rsidRPr="00175A8D">
              <w:rPr>
                <w:rFonts w:eastAsia="Times New Roman"/>
                <w:sz w:val="16"/>
                <w:szCs w:val="16"/>
              </w:rPr>
              <w:t>21 November 2018</w:t>
            </w:r>
          </w:p>
        </w:tc>
      </w:tr>
      <w:tr w:rsidR="004F0D0C" w:rsidRPr="00175A8D" w:rsidTr="009F49C1">
        <w:trPr>
          <w:cantSplit/>
        </w:trPr>
        <w:tc>
          <w:tcPr>
            <w:tcW w:w="1804" w:type="dxa"/>
          </w:tcPr>
          <w:p w:rsidR="004F0D0C" w:rsidRPr="00175A8D" w:rsidRDefault="00502E6A" w:rsidP="00703790">
            <w:pPr>
              <w:spacing w:before="60" w:after="60"/>
              <w:jc w:val="left"/>
              <w:rPr>
                <w:rFonts w:eastAsia="Times New Roman"/>
                <w:sz w:val="16"/>
                <w:szCs w:val="16"/>
              </w:rPr>
            </w:pPr>
            <w:hyperlink r:id="rId77" w:history="1">
              <w:r w:rsidR="004F0D0C" w:rsidRPr="00175A8D">
                <w:rPr>
                  <w:rFonts w:eastAsia="Times New Roman"/>
                  <w:sz w:val="16"/>
                  <w:szCs w:val="16"/>
                </w:rPr>
                <w:t>DS550</w:t>
              </w:r>
            </w:hyperlink>
          </w:p>
        </w:tc>
        <w:tc>
          <w:tcPr>
            <w:tcW w:w="4145" w:type="dxa"/>
          </w:tcPr>
          <w:p w:rsidR="004F0D0C" w:rsidRPr="00175A8D" w:rsidRDefault="004F0D0C" w:rsidP="00492B62">
            <w:pPr>
              <w:spacing w:before="60" w:after="60"/>
              <w:jc w:val="left"/>
              <w:rPr>
                <w:rFonts w:eastAsia="Times New Roman"/>
                <w:i/>
                <w:sz w:val="16"/>
                <w:szCs w:val="16"/>
              </w:rPr>
            </w:pPr>
            <w:r w:rsidRPr="00175A8D">
              <w:rPr>
                <w:rFonts w:eastAsia="Times New Roman"/>
                <w:i/>
                <w:sz w:val="16"/>
                <w:szCs w:val="16"/>
              </w:rPr>
              <w:t>US</w:t>
            </w:r>
            <w:r w:rsidR="00357A20" w:rsidRPr="00175A8D">
              <w:rPr>
                <w:rFonts w:eastAsia="Times New Roman"/>
                <w:i/>
                <w:sz w:val="16"/>
                <w:szCs w:val="16"/>
              </w:rPr>
              <w:t xml:space="preserve"> – </w:t>
            </w:r>
            <w:r w:rsidRPr="00175A8D">
              <w:rPr>
                <w:rFonts w:eastAsia="Times New Roman"/>
                <w:i/>
                <w:sz w:val="16"/>
                <w:szCs w:val="16"/>
              </w:rPr>
              <w:t>Steel and Aluminium Products (Canada)</w:t>
            </w:r>
          </w:p>
        </w:tc>
        <w:tc>
          <w:tcPr>
            <w:tcW w:w="3118" w:type="dxa"/>
          </w:tcPr>
          <w:p w:rsidR="004F0D0C" w:rsidRPr="00175A8D" w:rsidRDefault="004F0D0C" w:rsidP="00703790">
            <w:pPr>
              <w:spacing w:before="60" w:after="60"/>
              <w:jc w:val="left"/>
              <w:rPr>
                <w:rFonts w:eastAsia="Times New Roman"/>
                <w:sz w:val="16"/>
                <w:szCs w:val="16"/>
              </w:rPr>
            </w:pPr>
            <w:r w:rsidRPr="00175A8D">
              <w:rPr>
                <w:rFonts w:eastAsia="Times New Roman"/>
                <w:sz w:val="16"/>
                <w:szCs w:val="16"/>
              </w:rPr>
              <w:t>21 November 2018</w:t>
            </w:r>
          </w:p>
        </w:tc>
      </w:tr>
      <w:tr w:rsidR="004F0D0C" w:rsidRPr="00175A8D" w:rsidTr="009F49C1">
        <w:trPr>
          <w:cnfStyle w:val="000000010000" w:firstRow="0" w:lastRow="0" w:firstColumn="0" w:lastColumn="0" w:oddVBand="0" w:evenVBand="0" w:oddHBand="0" w:evenHBand="1" w:firstRowFirstColumn="0" w:firstRowLastColumn="0" w:lastRowFirstColumn="0" w:lastRowLastColumn="0"/>
          <w:cantSplit/>
        </w:trPr>
        <w:tc>
          <w:tcPr>
            <w:tcW w:w="1804" w:type="dxa"/>
          </w:tcPr>
          <w:p w:rsidR="004F0D0C" w:rsidRPr="00175A8D" w:rsidRDefault="00502E6A" w:rsidP="00703790">
            <w:pPr>
              <w:spacing w:before="60" w:after="60"/>
              <w:jc w:val="left"/>
              <w:rPr>
                <w:rFonts w:eastAsia="Times New Roman"/>
                <w:sz w:val="16"/>
                <w:szCs w:val="16"/>
              </w:rPr>
            </w:pPr>
            <w:hyperlink r:id="rId78" w:history="1">
              <w:r w:rsidR="004F0D0C" w:rsidRPr="00175A8D">
                <w:rPr>
                  <w:rFonts w:eastAsia="Times New Roman"/>
                  <w:sz w:val="16"/>
                  <w:szCs w:val="16"/>
                </w:rPr>
                <w:t>DS551</w:t>
              </w:r>
            </w:hyperlink>
          </w:p>
        </w:tc>
        <w:tc>
          <w:tcPr>
            <w:tcW w:w="4145" w:type="dxa"/>
          </w:tcPr>
          <w:p w:rsidR="004F0D0C" w:rsidRPr="00175A8D" w:rsidRDefault="004F0D0C" w:rsidP="00492B62">
            <w:pPr>
              <w:spacing w:before="60" w:after="60"/>
              <w:jc w:val="left"/>
              <w:rPr>
                <w:rFonts w:eastAsia="Times New Roman"/>
                <w:i/>
                <w:sz w:val="16"/>
                <w:szCs w:val="16"/>
              </w:rPr>
            </w:pPr>
            <w:r w:rsidRPr="00175A8D">
              <w:rPr>
                <w:rFonts w:eastAsia="Times New Roman"/>
                <w:i/>
                <w:sz w:val="16"/>
                <w:szCs w:val="16"/>
              </w:rPr>
              <w:t>US – Steel and Aluminium Products (Mexico)</w:t>
            </w:r>
          </w:p>
        </w:tc>
        <w:tc>
          <w:tcPr>
            <w:tcW w:w="3118" w:type="dxa"/>
          </w:tcPr>
          <w:p w:rsidR="004F0D0C" w:rsidRPr="00175A8D" w:rsidRDefault="004F0D0C" w:rsidP="00703790">
            <w:pPr>
              <w:spacing w:before="60" w:after="60"/>
              <w:jc w:val="left"/>
              <w:rPr>
                <w:rFonts w:eastAsia="Times New Roman"/>
                <w:sz w:val="16"/>
                <w:szCs w:val="16"/>
              </w:rPr>
            </w:pPr>
            <w:r w:rsidRPr="00175A8D">
              <w:rPr>
                <w:rFonts w:eastAsia="Times New Roman"/>
                <w:sz w:val="16"/>
                <w:szCs w:val="16"/>
              </w:rPr>
              <w:t>21 November 2018</w:t>
            </w:r>
          </w:p>
        </w:tc>
      </w:tr>
      <w:tr w:rsidR="004F0D0C" w:rsidRPr="00175A8D" w:rsidTr="009F49C1">
        <w:trPr>
          <w:cantSplit/>
        </w:trPr>
        <w:tc>
          <w:tcPr>
            <w:tcW w:w="1804" w:type="dxa"/>
          </w:tcPr>
          <w:p w:rsidR="004F0D0C" w:rsidRPr="00175A8D" w:rsidRDefault="00502E6A" w:rsidP="00703790">
            <w:pPr>
              <w:spacing w:before="60" w:after="60"/>
              <w:jc w:val="left"/>
              <w:rPr>
                <w:rFonts w:eastAsia="Times New Roman"/>
                <w:sz w:val="16"/>
                <w:szCs w:val="16"/>
              </w:rPr>
            </w:pPr>
            <w:hyperlink r:id="rId79" w:history="1">
              <w:r w:rsidR="004F0D0C" w:rsidRPr="00175A8D">
                <w:rPr>
                  <w:rFonts w:eastAsia="Times New Roman"/>
                  <w:sz w:val="16"/>
                  <w:szCs w:val="16"/>
                </w:rPr>
                <w:t>DS552</w:t>
              </w:r>
            </w:hyperlink>
          </w:p>
        </w:tc>
        <w:tc>
          <w:tcPr>
            <w:tcW w:w="4145" w:type="dxa"/>
          </w:tcPr>
          <w:p w:rsidR="004F0D0C" w:rsidRPr="00175A8D" w:rsidRDefault="004F0D0C" w:rsidP="00492B62">
            <w:pPr>
              <w:spacing w:before="60" w:after="60"/>
              <w:jc w:val="left"/>
              <w:rPr>
                <w:rFonts w:eastAsia="Times New Roman"/>
                <w:i/>
                <w:sz w:val="16"/>
                <w:szCs w:val="16"/>
              </w:rPr>
            </w:pPr>
            <w:r w:rsidRPr="00175A8D">
              <w:rPr>
                <w:rFonts w:eastAsia="Times New Roman"/>
                <w:i/>
                <w:sz w:val="16"/>
                <w:szCs w:val="16"/>
              </w:rPr>
              <w:t>US</w:t>
            </w:r>
            <w:r w:rsidR="00357A20" w:rsidRPr="00175A8D">
              <w:rPr>
                <w:rFonts w:eastAsia="Times New Roman"/>
                <w:i/>
                <w:sz w:val="16"/>
                <w:szCs w:val="16"/>
              </w:rPr>
              <w:t xml:space="preserve"> – </w:t>
            </w:r>
            <w:r w:rsidRPr="00175A8D">
              <w:rPr>
                <w:rFonts w:eastAsia="Times New Roman"/>
                <w:i/>
                <w:sz w:val="16"/>
                <w:szCs w:val="16"/>
              </w:rPr>
              <w:t>Steel and Aluminium Products (Norway)</w:t>
            </w:r>
          </w:p>
        </w:tc>
        <w:tc>
          <w:tcPr>
            <w:tcW w:w="3118" w:type="dxa"/>
          </w:tcPr>
          <w:p w:rsidR="004F0D0C" w:rsidRPr="00175A8D" w:rsidRDefault="004F0D0C" w:rsidP="00703790">
            <w:pPr>
              <w:spacing w:before="60" w:after="60"/>
              <w:jc w:val="left"/>
              <w:rPr>
                <w:rFonts w:eastAsia="Times New Roman"/>
                <w:sz w:val="16"/>
                <w:szCs w:val="16"/>
              </w:rPr>
            </w:pPr>
            <w:r w:rsidRPr="00175A8D">
              <w:rPr>
                <w:rFonts w:eastAsia="Times New Roman"/>
                <w:sz w:val="16"/>
                <w:szCs w:val="16"/>
              </w:rPr>
              <w:t>21 November 2018</w:t>
            </w:r>
          </w:p>
        </w:tc>
      </w:tr>
      <w:tr w:rsidR="004F0D0C" w:rsidRPr="00175A8D" w:rsidTr="009F49C1">
        <w:trPr>
          <w:cnfStyle w:val="000000010000" w:firstRow="0" w:lastRow="0" w:firstColumn="0" w:lastColumn="0" w:oddVBand="0" w:evenVBand="0" w:oddHBand="0" w:evenHBand="1" w:firstRowFirstColumn="0" w:firstRowLastColumn="0" w:lastRowFirstColumn="0" w:lastRowLastColumn="0"/>
          <w:cantSplit/>
        </w:trPr>
        <w:tc>
          <w:tcPr>
            <w:tcW w:w="1804" w:type="dxa"/>
          </w:tcPr>
          <w:p w:rsidR="004F0D0C" w:rsidRPr="00175A8D" w:rsidRDefault="00502E6A" w:rsidP="00703790">
            <w:pPr>
              <w:spacing w:before="60" w:after="60"/>
              <w:jc w:val="left"/>
              <w:rPr>
                <w:rFonts w:eastAsia="Times New Roman"/>
                <w:sz w:val="16"/>
                <w:szCs w:val="16"/>
              </w:rPr>
            </w:pPr>
            <w:hyperlink r:id="rId80" w:history="1">
              <w:r w:rsidR="004F0D0C" w:rsidRPr="00175A8D">
                <w:rPr>
                  <w:rFonts w:eastAsia="Times New Roman"/>
                  <w:sz w:val="16"/>
                  <w:szCs w:val="16"/>
                </w:rPr>
                <w:t>DS554</w:t>
              </w:r>
            </w:hyperlink>
          </w:p>
        </w:tc>
        <w:tc>
          <w:tcPr>
            <w:tcW w:w="4145" w:type="dxa"/>
          </w:tcPr>
          <w:p w:rsidR="004F0D0C" w:rsidRPr="00175A8D" w:rsidRDefault="004F0D0C" w:rsidP="00492B62">
            <w:pPr>
              <w:spacing w:before="60" w:after="60"/>
              <w:jc w:val="left"/>
              <w:rPr>
                <w:rFonts w:eastAsia="Times New Roman"/>
                <w:i/>
                <w:sz w:val="16"/>
                <w:szCs w:val="16"/>
              </w:rPr>
            </w:pPr>
            <w:r w:rsidRPr="00175A8D">
              <w:rPr>
                <w:rFonts w:eastAsia="Times New Roman"/>
                <w:i/>
                <w:sz w:val="16"/>
                <w:szCs w:val="16"/>
              </w:rPr>
              <w:t>US</w:t>
            </w:r>
            <w:r w:rsidR="00357A20" w:rsidRPr="00175A8D">
              <w:rPr>
                <w:rFonts w:eastAsia="Times New Roman"/>
                <w:i/>
                <w:sz w:val="16"/>
                <w:szCs w:val="16"/>
              </w:rPr>
              <w:t xml:space="preserve"> – </w:t>
            </w:r>
            <w:r w:rsidRPr="00175A8D">
              <w:rPr>
                <w:rFonts w:eastAsia="Times New Roman"/>
                <w:i/>
                <w:sz w:val="16"/>
                <w:szCs w:val="16"/>
              </w:rPr>
              <w:t>Steel and Aluminium Products (Russia)</w:t>
            </w:r>
          </w:p>
        </w:tc>
        <w:tc>
          <w:tcPr>
            <w:tcW w:w="3118" w:type="dxa"/>
          </w:tcPr>
          <w:p w:rsidR="004F0D0C" w:rsidRPr="00175A8D" w:rsidRDefault="004F0D0C" w:rsidP="00703790">
            <w:pPr>
              <w:spacing w:before="60" w:after="60"/>
              <w:jc w:val="left"/>
              <w:rPr>
                <w:rFonts w:eastAsia="Times New Roman"/>
                <w:sz w:val="16"/>
                <w:szCs w:val="16"/>
              </w:rPr>
            </w:pPr>
            <w:r w:rsidRPr="00175A8D">
              <w:rPr>
                <w:rFonts w:eastAsia="Times New Roman"/>
                <w:sz w:val="16"/>
                <w:szCs w:val="16"/>
              </w:rPr>
              <w:t>21 November 2018</w:t>
            </w:r>
          </w:p>
        </w:tc>
      </w:tr>
      <w:tr w:rsidR="004F0D0C" w:rsidRPr="00175A8D" w:rsidTr="009F49C1">
        <w:trPr>
          <w:cantSplit/>
        </w:trPr>
        <w:tc>
          <w:tcPr>
            <w:tcW w:w="1804" w:type="dxa"/>
          </w:tcPr>
          <w:p w:rsidR="004F0D0C" w:rsidRPr="00175A8D" w:rsidRDefault="00502E6A" w:rsidP="00703790">
            <w:pPr>
              <w:spacing w:before="60" w:after="60"/>
              <w:jc w:val="left"/>
              <w:rPr>
                <w:rFonts w:eastAsia="Times New Roman"/>
                <w:sz w:val="16"/>
                <w:szCs w:val="16"/>
              </w:rPr>
            </w:pPr>
            <w:hyperlink r:id="rId81" w:history="1">
              <w:r w:rsidR="004F0D0C" w:rsidRPr="00175A8D">
                <w:rPr>
                  <w:rFonts w:eastAsia="Times New Roman"/>
                  <w:sz w:val="16"/>
                  <w:szCs w:val="16"/>
                </w:rPr>
                <w:t>DS557</w:t>
              </w:r>
            </w:hyperlink>
          </w:p>
        </w:tc>
        <w:tc>
          <w:tcPr>
            <w:tcW w:w="4145" w:type="dxa"/>
          </w:tcPr>
          <w:p w:rsidR="004F0D0C" w:rsidRPr="00175A8D" w:rsidRDefault="004F0D0C" w:rsidP="00492B62">
            <w:pPr>
              <w:spacing w:before="60" w:after="60"/>
              <w:jc w:val="left"/>
              <w:rPr>
                <w:rFonts w:eastAsia="Times New Roman"/>
                <w:i/>
                <w:sz w:val="16"/>
                <w:szCs w:val="16"/>
              </w:rPr>
            </w:pPr>
            <w:r w:rsidRPr="00175A8D">
              <w:rPr>
                <w:rFonts w:eastAsia="Times New Roman"/>
                <w:i/>
                <w:sz w:val="16"/>
                <w:szCs w:val="16"/>
              </w:rPr>
              <w:t>Canada</w:t>
            </w:r>
            <w:r w:rsidR="00357A20" w:rsidRPr="00175A8D">
              <w:rPr>
                <w:rFonts w:eastAsia="Times New Roman"/>
                <w:i/>
                <w:sz w:val="16"/>
                <w:szCs w:val="16"/>
              </w:rPr>
              <w:t xml:space="preserve"> – </w:t>
            </w:r>
            <w:r w:rsidRPr="00175A8D">
              <w:rPr>
                <w:rFonts w:eastAsia="Times New Roman"/>
                <w:i/>
                <w:sz w:val="16"/>
                <w:szCs w:val="16"/>
              </w:rPr>
              <w:t>Additional Duties (US)</w:t>
            </w:r>
          </w:p>
        </w:tc>
        <w:tc>
          <w:tcPr>
            <w:tcW w:w="3118" w:type="dxa"/>
          </w:tcPr>
          <w:p w:rsidR="004F0D0C" w:rsidRPr="00175A8D" w:rsidRDefault="004F0D0C" w:rsidP="00703790">
            <w:pPr>
              <w:spacing w:before="60" w:after="60"/>
              <w:jc w:val="left"/>
              <w:rPr>
                <w:rFonts w:eastAsia="Times New Roman"/>
                <w:sz w:val="16"/>
                <w:szCs w:val="16"/>
              </w:rPr>
            </w:pPr>
            <w:r w:rsidRPr="00175A8D">
              <w:rPr>
                <w:rFonts w:eastAsia="Times New Roman"/>
                <w:sz w:val="16"/>
                <w:szCs w:val="16"/>
              </w:rPr>
              <w:t>21 November 2018</w:t>
            </w:r>
          </w:p>
        </w:tc>
      </w:tr>
      <w:tr w:rsidR="004F0D0C" w:rsidRPr="00175A8D" w:rsidTr="009F49C1">
        <w:trPr>
          <w:cnfStyle w:val="000000010000" w:firstRow="0" w:lastRow="0" w:firstColumn="0" w:lastColumn="0" w:oddVBand="0" w:evenVBand="0" w:oddHBand="0" w:evenHBand="1" w:firstRowFirstColumn="0" w:firstRowLastColumn="0" w:lastRowFirstColumn="0" w:lastRowLastColumn="0"/>
          <w:cantSplit/>
        </w:trPr>
        <w:tc>
          <w:tcPr>
            <w:tcW w:w="1804" w:type="dxa"/>
          </w:tcPr>
          <w:p w:rsidR="004F0D0C" w:rsidRPr="00175A8D" w:rsidRDefault="00502E6A" w:rsidP="00703790">
            <w:pPr>
              <w:spacing w:before="60" w:after="60"/>
              <w:jc w:val="left"/>
              <w:rPr>
                <w:rFonts w:eastAsia="Times New Roman"/>
                <w:sz w:val="16"/>
                <w:szCs w:val="16"/>
              </w:rPr>
            </w:pPr>
            <w:hyperlink r:id="rId82" w:history="1">
              <w:r w:rsidR="004F0D0C" w:rsidRPr="00175A8D">
                <w:rPr>
                  <w:rFonts w:eastAsia="Times New Roman"/>
                  <w:sz w:val="16"/>
                  <w:szCs w:val="16"/>
                </w:rPr>
                <w:t>DS558</w:t>
              </w:r>
            </w:hyperlink>
          </w:p>
        </w:tc>
        <w:tc>
          <w:tcPr>
            <w:tcW w:w="4145" w:type="dxa"/>
          </w:tcPr>
          <w:p w:rsidR="004F0D0C" w:rsidRPr="00175A8D" w:rsidRDefault="004F0D0C" w:rsidP="00492B62">
            <w:pPr>
              <w:spacing w:before="60" w:after="60"/>
              <w:jc w:val="left"/>
              <w:rPr>
                <w:rFonts w:eastAsia="Times New Roman"/>
                <w:i/>
                <w:sz w:val="16"/>
                <w:szCs w:val="16"/>
              </w:rPr>
            </w:pPr>
            <w:r w:rsidRPr="00175A8D">
              <w:rPr>
                <w:rFonts w:eastAsia="Times New Roman"/>
                <w:i/>
                <w:sz w:val="16"/>
                <w:szCs w:val="16"/>
              </w:rPr>
              <w:t>China</w:t>
            </w:r>
            <w:r w:rsidR="00357A20" w:rsidRPr="00175A8D">
              <w:rPr>
                <w:rFonts w:eastAsia="Times New Roman"/>
                <w:i/>
                <w:sz w:val="16"/>
                <w:szCs w:val="16"/>
              </w:rPr>
              <w:t xml:space="preserve"> – </w:t>
            </w:r>
            <w:r w:rsidRPr="00175A8D">
              <w:rPr>
                <w:rFonts w:eastAsia="Times New Roman"/>
                <w:i/>
                <w:sz w:val="16"/>
                <w:szCs w:val="16"/>
              </w:rPr>
              <w:t>Additional Duties (US)</w:t>
            </w:r>
          </w:p>
        </w:tc>
        <w:tc>
          <w:tcPr>
            <w:tcW w:w="3118" w:type="dxa"/>
          </w:tcPr>
          <w:p w:rsidR="004F0D0C" w:rsidRPr="00175A8D" w:rsidRDefault="004F0D0C" w:rsidP="00703790">
            <w:pPr>
              <w:spacing w:before="60" w:after="60"/>
              <w:jc w:val="left"/>
              <w:rPr>
                <w:rFonts w:eastAsia="Times New Roman"/>
                <w:sz w:val="16"/>
                <w:szCs w:val="16"/>
              </w:rPr>
            </w:pPr>
            <w:r w:rsidRPr="00175A8D">
              <w:rPr>
                <w:rFonts w:eastAsia="Times New Roman"/>
                <w:sz w:val="16"/>
                <w:szCs w:val="16"/>
              </w:rPr>
              <w:t>21 November 2018</w:t>
            </w:r>
          </w:p>
        </w:tc>
      </w:tr>
      <w:tr w:rsidR="004F0D0C" w:rsidRPr="00175A8D" w:rsidTr="009F49C1">
        <w:trPr>
          <w:cantSplit/>
        </w:trPr>
        <w:tc>
          <w:tcPr>
            <w:tcW w:w="1804" w:type="dxa"/>
          </w:tcPr>
          <w:p w:rsidR="004F0D0C" w:rsidRPr="00175A8D" w:rsidRDefault="00502E6A" w:rsidP="00703790">
            <w:pPr>
              <w:spacing w:before="60" w:after="60"/>
              <w:jc w:val="left"/>
              <w:rPr>
                <w:rFonts w:eastAsia="Times New Roman"/>
                <w:sz w:val="16"/>
                <w:szCs w:val="16"/>
              </w:rPr>
            </w:pPr>
            <w:hyperlink r:id="rId83" w:history="1">
              <w:r w:rsidR="004F0D0C" w:rsidRPr="00175A8D">
                <w:rPr>
                  <w:rFonts w:eastAsia="Times New Roman"/>
                  <w:sz w:val="16"/>
                  <w:szCs w:val="16"/>
                </w:rPr>
                <w:t>DS559</w:t>
              </w:r>
            </w:hyperlink>
          </w:p>
        </w:tc>
        <w:tc>
          <w:tcPr>
            <w:tcW w:w="4145" w:type="dxa"/>
          </w:tcPr>
          <w:p w:rsidR="004F0D0C" w:rsidRPr="00175A8D" w:rsidRDefault="004F0D0C" w:rsidP="00492B62">
            <w:pPr>
              <w:spacing w:before="60" w:after="60"/>
              <w:jc w:val="left"/>
              <w:rPr>
                <w:rFonts w:eastAsia="Times New Roman"/>
                <w:i/>
                <w:sz w:val="16"/>
                <w:szCs w:val="16"/>
              </w:rPr>
            </w:pPr>
            <w:r w:rsidRPr="00175A8D">
              <w:rPr>
                <w:rFonts w:eastAsia="Times New Roman"/>
                <w:i/>
                <w:sz w:val="16"/>
                <w:szCs w:val="16"/>
              </w:rPr>
              <w:t>EU</w:t>
            </w:r>
            <w:r w:rsidR="00357A20" w:rsidRPr="00175A8D">
              <w:rPr>
                <w:rFonts w:eastAsia="Times New Roman"/>
                <w:i/>
                <w:sz w:val="16"/>
                <w:szCs w:val="16"/>
              </w:rPr>
              <w:t xml:space="preserve"> – </w:t>
            </w:r>
            <w:r w:rsidRPr="00175A8D">
              <w:rPr>
                <w:rFonts w:eastAsia="Times New Roman"/>
                <w:i/>
                <w:sz w:val="16"/>
                <w:szCs w:val="16"/>
              </w:rPr>
              <w:t>Additional Duties (US)</w:t>
            </w:r>
          </w:p>
        </w:tc>
        <w:tc>
          <w:tcPr>
            <w:tcW w:w="3118" w:type="dxa"/>
          </w:tcPr>
          <w:p w:rsidR="004F0D0C" w:rsidRPr="00175A8D" w:rsidRDefault="004F0D0C" w:rsidP="00703790">
            <w:pPr>
              <w:spacing w:before="60" w:after="60"/>
              <w:jc w:val="left"/>
              <w:rPr>
                <w:rFonts w:eastAsia="Times New Roman"/>
                <w:sz w:val="16"/>
                <w:szCs w:val="16"/>
              </w:rPr>
            </w:pPr>
            <w:r w:rsidRPr="00175A8D">
              <w:rPr>
                <w:rFonts w:eastAsia="Times New Roman"/>
                <w:sz w:val="16"/>
                <w:szCs w:val="16"/>
              </w:rPr>
              <w:t>21 November 2018</w:t>
            </w:r>
          </w:p>
        </w:tc>
      </w:tr>
      <w:tr w:rsidR="004F0D0C" w:rsidRPr="00175A8D" w:rsidTr="009F49C1">
        <w:trPr>
          <w:cnfStyle w:val="000000010000" w:firstRow="0" w:lastRow="0" w:firstColumn="0" w:lastColumn="0" w:oddVBand="0" w:evenVBand="0" w:oddHBand="0" w:evenHBand="1" w:firstRowFirstColumn="0" w:firstRowLastColumn="0" w:lastRowFirstColumn="0" w:lastRowLastColumn="0"/>
          <w:cantSplit/>
        </w:trPr>
        <w:tc>
          <w:tcPr>
            <w:tcW w:w="1804" w:type="dxa"/>
          </w:tcPr>
          <w:p w:rsidR="004F0D0C" w:rsidRPr="00175A8D" w:rsidRDefault="00502E6A" w:rsidP="00703790">
            <w:pPr>
              <w:spacing w:before="60" w:after="60"/>
              <w:jc w:val="left"/>
              <w:rPr>
                <w:rFonts w:eastAsia="Times New Roman"/>
                <w:sz w:val="16"/>
                <w:szCs w:val="16"/>
              </w:rPr>
            </w:pPr>
            <w:hyperlink r:id="rId84" w:history="1">
              <w:r w:rsidR="004F0D0C" w:rsidRPr="00175A8D">
                <w:rPr>
                  <w:rFonts w:eastAsia="Times New Roman"/>
                  <w:sz w:val="16"/>
                  <w:szCs w:val="16"/>
                </w:rPr>
                <w:t>DS560</w:t>
              </w:r>
            </w:hyperlink>
          </w:p>
        </w:tc>
        <w:tc>
          <w:tcPr>
            <w:tcW w:w="4145" w:type="dxa"/>
          </w:tcPr>
          <w:p w:rsidR="004F0D0C" w:rsidRPr="00175A8D" w:rsidRDefault="004F0D0C" w:rsidP="00492B62">
            <w:pPr>
              <w:spacing w:before="60" w:after="60"/>
              <w:jc w:val="left"/>
              <w:rPr>
                <w:rFonts w:eastAsia="Times New Roman"/>
                <w:i/>
                <w:sz w:val="16"/>
                <w:szCs w:val="16"/>
              </w:rPr>
            </w:pPr>
            <w:r w:rsidRPr="00175A8D">
              <w:rPr>
                <w:rFonts w:eastAsia="Times New Roman"/>
                <w:i/>
                <w:sz w:val="16"/>
                <w:szCs w:val="16"/>
              </w:rPr>
              <w:t>Mexico</w:t>
            </w:r>
            <w:r w:rsidR="00357A20" w:rsidRPr="00175A8D">
              <w:rPr>
                <w:rFonts w:eastAsia="Times New Roman"/>
                <w:i/>
                <w:sz w:val="16"/>
                <w:szCs w:val="16"/>
              </w:rPr>
              <w:t xml:space="preserve"> – </w:t>
            </w:r>
            <w:r w:rsidRPr="00175A8D">
              <w:rPr>
                <w:rFonts w:eastAsia="Times New Roman"/>
                <w:i/>
                <w:sz w:val="16"/>
                <w:szCs w:val="16"/>
              </w:rPr>
              <w:t>Additional Duties (US)</w:t>
            </w:r>
          </w:p>
        </w:tc>
        <w:tc>
          <w:tcPr>
            <w:tcW w:w="3118" w:type="dxa"/>
          </w:tcPr>
          <w:p w:rsidR="004F0D0C" w:rsidRPr="00175A8D" w:rsidRDefault="004F0D0C" w:rsidP="00703790">
            <w:pPr>
              <w:spacing w:before="60" w:after="60"/>
              <w:jc w:val="left"/>
              <w:rPr>
                <w:rFonts w:eastAsia="Times New Roman"/>
                <w:sz w:val="16"/>
                <w:szCs w:val="16"/>
              </w:rPr>
            </w:pPr>
            <w:r w:rsidRPr="00175A8D">
              <w:rPr>
                <w:rFonts w:eastAsia="Times New Roman"/>
                <w:sz w:val="16"/>
                <w:szCs w:val="16"/>
              </w:rPr>
              <w:t>21 November 2018</w:t>
            </w:r>
          </w:p>
        </w:tc>
      </w:tr>
      <w:tr w:rsidR="004F0D0C" w:rsidRPr="00175A8D" w:rsidTr="009F49C1">
        <w:trPr>
          <w:cantSplit/>
        </w:trPr>
        <w:tc>
          <w:tcPr>
            <w:tcW w:w="1804" w:type="dxa"/>
          </w:tcPr>
          <w:p w:rsidR="004F0D0C" w:rsidRPr="00175A8D" w:rsidRDefault="00502E6A" w:rsidP="00703790">
            <w:pPr>
              <w:spacing w:before="60" w:after="60"/>
              <w:jc w:val="left"/>
              <w:rPr>
                <w:rFonts w:eastAsia="Times New Roman"/>
                <w:sz w:val="16"/>
                <w:szCs w:val="16"/>
              </w:rPr>
            </w:pPr>
            <w:hyperlink r:id="rId85" w:history="1">
              <w:r w:rsidR="004F0D0C" w:rsidRPr="00175A8D">
                <w:rPr>
                  <w:rFonts w:eastAsia="Times New Roman"/>
                  <w:sz w:val="16"/>
                  <w:szCs w:val="16"/>
                </w:rPr>
                <w:t>DS564</w:t>
              </w:r>
            </w:hyperlink>
          </w:p>
        </w:tc>
        <w:tc>
          <w:tcPr>
            <w:tcW w:w="4145" w:type="dxa"/>
          </w:tcPr>
          <w:p w:rsidR="004F0D0C" w:rsidRPr="00175A8D" w:rsidRDefault="004F0D0C" w:rsidP="00492B62">
            <w:pPr>
              <w:spacing w:before="60" w:after="60"/>
              <w:jc w:val="left"/>
              <w:rPr>
                <w:rFonts w:eastAsia="Times New Roman"/>
                <w:i/>
                <w:sz w:val="16"/>
                <w:szCs w:val="16"/>
              </w:rPr>
            </w:pPr>
            <w:r w:rsidRPr="00175A8D">
              <w:rPr>
                <w:rFonts w:eastAsia="Times New Roman"/>
                <w:i/>
                <w:sz w:val="16"/>
                <w:szCs w:val="16"/>
              </w:rPr>
              <w:t>US</w:t>
            </w:r>
            <w:r w:rsidR="00357A20" w:rsidRPr="00175A8D">
              <w:rPr>
                <w:rFonts w:eastAsia="Times New Roman"/>
                <w:i/>
                <w:sz w:val="16"/>
                <w:szCs w:val="16"/>
              </w:rPr>
              <w:t xml:space="preserve"> – </w:t>
            </w:r>
            <w:r w:rsidRPr="00175A8D">
              <w:rPr>
                <w:rFonts w:eastAsia="Times New Roman"/>
                <w:i/>
                <w:sz w:val="16"/>
                <w:szCs w:val="16"/>
              </w:rPr>
              <w:t>Steel and Aluminium Products (Turkey)</w:t>
            </w:r>
          </w:p>
        </w:tc>
        <w:tc>
          <w:tcPr>
            <w:tcW w:w="3118" w:type="dxa"/>
          </w:tcPr>
          <w:p w:rsidR="004F0D0C" w:rsidRPr="00175A8D" w:rsidRDefault="004F0D0C" w:rsidP="00703790">
            <w:pPr>
              <w:spacing w:before="60" w:after="60"/>
              <w:jc w:val="left"/>
              <w:rPr>
                <w:rFonts w:eastAsia="Times New Roman"/>
                <w:sz w:val="16"/>
                <w:szCs w:val="16"/>
              </w:rPr>
            </w:pPr>
            <w:r w:rsidRPr="00175A8D">
              <w:rPr>
                <w:rFonts w:eastAsia="Times New Roman"/>
                <w:sz w:val="16"/>
                <w:szCs w:val="16"/>
              </w:rPr>
              <w:t>21 November 2018</w:t>
            </w:r>
          </w:p>
        </w:tc>
      </w:tr>
      <w:tr w:rsidR="004F0D0C" w:rsidRPr="00175A8D" w:rsidTr="009F49C1">
        <w:trPr>
          <w:cnfStyle w:val="000000010000" w:firstRow="0" w:lastRow="0" w:firstColumn="0" w:lastColumn="0" w:oddVBand="0" w:evenVBand="0" w:oddHBand="0" w:evenHBand="1" w:firstRowFirstColumn="0" w:firstRowLastColumn="0" w:lastRowFirstColumn="0" w:lastRowLastColumn="0"/>
          <w:cantSplit/>
        </w:trPr>
        <w:tc>
          <w:tcPr>
            <w:tcW w:w="1804" w:type="dxa"/>
          </w:tcPr>
          <w:p w:rsidR="004F0D0C" w:rsidRPr="00175A8D" w:rsidRDefault="00502E6A" w:rsidP="00703790">
            <w:pPr>
              <w:spacing w:before="60" w:after="60"/>
              <w:jc w:val="left"/>
              <w:rPr>
                <w:rFonts w:eastAsia="Times New Roman"/>
                <w:sz w:val="16"/>
                <w:szCs w:val="16"/>
              </w:rPr>
            </w:pPr>
            <w:hyperlink r:id="rId86" w:history="1">
              <w:r w:rsidR="004F0D0C" w:rsidRPr="00175A8D">
                <w:rPr>
                  <w:rFonts w:eastAsia="Times New Roman"/>
                  <w:sz w:val="16"/>
                  <w:szCs w:val="16"/>
                </w:rPr>
                <w:t>DS524</w:t>
              </w:r>
            </w:hyperlink>
          </w:p>
        </w:tc>
        <w:tc>
          <w:tcPr>
            <w:tcW w:w="4145" w:type="dxa"/>
          </w:tcPr>
          <w:p w:rsidR="004F0D0C" w:rsidRPr="00175A8D" w:rsidRDefault="004F0D0C" w:rsidP="00492B62">
            <w:pPr>
              <w:spacing w:before="60" w:after="60"/>
              <w:jc w:val="left"/>
              <w:rPr>
                <w:rFonts w:eastAsia="Times New Roman"/>
                <w:i/>
                <w:sz w:val="16"/>
                <w:szCs w:val="16"/>
              </w:rPr>
            </w:pPr>
            <w:r w:rsidRPr="00175A8D">
              <w:rPr>
                <w:rFonts w:eastAsia="Times New Roman"/>
                <w:i/>
                <w:sz w:val="16"/>
                <w:szCs w:val="16"/>
              </w:rPr>
              <w:t>Costa Rica</w:t>
            </w:r>
            <w:r w:rsidR="00357A20" w:rsidRPr="00175A8D">
              <w:rPr>
                <w:rFonts w:eastAsia="Times New Roman"/>
                <w:i/>
                <w:sz w:val="16"/>
                <w:szCs w:val="16"/>
              </w:rPr>
              <w:t xml:space="preserve"> – </w:t>
            </w:r>
            <w:r w:rsidRPr="00175A8D">
              <w:rPr>
                <w:rFonts w:eastAsia="Times New Roman"/>
                <w:i/>
                <w:sz w:val="16"/>
                <w:szCs w:val="16"/>
              </w:rPr>
              <w:t>Avocados (Mexico)</w:t>
            </w:r>
          </w:p>
        </w:tc>
        <w:tc>
          <w:tcPr>
            <w:tcW w:w="3118" w:type="dxa"/>
          </w:tcPr>
          <w:p w:rsidR="004F0D0C" w:rsidRPr="00175A8D" w:rsidRDefault="004F0D0C" w:rsidP="00703790">
            <w:pPr>
              <w:spacing w:before="60" w:after="60"/>
              <w:jc w:val="left"/>
              <w:rPr>
                <w:rFonts w:eastAsia="Times New Roman"/>
                <w:sz w:val="16"/>
                <w:szCs w:val="16"/>
              </w:rPr>
            </w:pPr>
            <w:r w:rsidRPr="00175A8D">
              <w:rPr>
                <w:rFonts w:eastAsia="Times New Roman"/>
                <w:sz w:val="16"/>
                <w:szCs w:val="16"/>
              </w:rPr>
              <w:t>18 December 2018</w:t>
            </w:r>
          </w:p>
        </w:tc>
      </w:tr>
      <w:tr w:rsidR="004F0D0C" w:rsidRPr="00175A8D" w:rsidTr="009F49C1">
        <w:trPr>
          <w:cantSplit/>
        </w:trPr>
        <w:tc>
          <w:tcPr>
            <w:tcW w:w="1804" w:type="dxa"/>
          </w:tcPr>
          <w:p w:rsidR="004F0D0C" w:rsidRPr="00175A8D" w:rsidRDefault="00502E6A" w:rsidP="00703790">
            <w:pPr>
              <w:spacing w:before="60" w:after="60"/>
              <w:jc w:val="left"/>
              <w:rPr>
                <w:rFonts w:eastAsia="Times New Roman"/>
                <w:sz w:val="16"/>
                <w:szCs w:val="16"/>
              </w:rPr>
            </w:pPr>
            <w:hyperlink r:id="rId87" w:history="1">
              <w:r w:rsidR="004F0D0C" w:rsidRPr="00175A8D">
                <w:rPr>
                  <w:rFonts w:eastAsia="Times New Roman"/>
                  <w:sz w:val="16"/>
                  <w:szCs w:val="16"/>
                </w:rPr>
                <w:t>DS566</w:t>
              </w:r>
            </w:hyperlink>
          </w:p>
        </w:tc>
        <w:tc>
          <w:tcPr>
            <w:tcW w:w="4145" w:type="dxa"/>
          </w:tcPr>
          <w:p w:rsidR="004F0D0C" w:rsidRPr="00175A8D" w:rsidRDefault="004F0D0C" w:rsidP="00492B62">
            <w:pPr>
              <w:spacing w:before="60" w:after="60"/>
              <w:jc w:val="left"/>
              <w:rPr>
                <w:rFonts w:eastAsia="Times New Roman"/>
                <w:i/>
                <w:sz w:val="16"/>
                <w:szCs w:val="16"/>
              </w:rPr>
            </w:pPr>
            <w:r w:rsidRPr="00175A8D">
              <w:rPr>
                <w:rFonts w:eastAsia="Times New Roman"/>
                <w:i/>
                <w:sz w:val="16"/>
                <w:szCs w:val="16"/>
              </w:rPr>
              <w:t>Russia</w:t>
            </w:r>
            <w:r w:rsidR="00357A20" w:rsidRPr="00175A8D">
              <w:rPr>
                <w:rFonts w:eastAsia="Times New Roman"/>
                <w:i/>
                <w:sz w:val="16"/>
                <w:szCs w:val="16"/>
              </w:rPr>
              <w:t xml:space="preserve"> – </w:t>
            </w:r>
            <w:r w:rsidRPr="00175A8D">
              <w:rPr>
                <w:rFonts w:eastAsia="Times New Roman"/>
                <w:i/>
                <w:sz w:val="16"/>
                <w:szCs w:val="16"/>
              </w:rPr>
              <w:t>Additional Duties (US)</w:t>
            </w:r>
          </w:p>
        </w:tc>
        <w:tc>
          <w:tcPr>
            <w:tcW w:w="3118" w:type="dxa"/>
          </w:tcPr>
          <w:p w:rsidR="004F0D0C" w:rsidRPr="00175A8D" w:rsidRDefault="004F0D0C" w:rsidP="00703790">
            <w:pPr>
              <w:spacing w:before="60" w:after="60"/>
              <w:jc w:val="left"/>
              <w:rPr>
                <w:rFonts w:eastAsia="Times New Roman"/>
                <w:sz w:val="16"/>
                <w:szCs w:val="16"/>
              </w:rPr>
            </w:pPr>
            <w:r w:rsidRPr="00175A8D">
              <w:rPr>
                <w:rFonts w:eastAsia="Times New Roman"/>
                <w:sz w:val="16"/>
                <w:szCs w:val="16"/>
              </w:rPr>
              <w:t>18 December 2018</w:t>
            </w:r>
          </w:p>
        </w:tc>
      </w:tr>
      <w:tr w:rsidR="004F0D0C" w:rsidRPr="00175A8D" w:rsidTr="009F49C1">
        <w:trPr>
          <w:cnfStyle w:val="000000010000" w:firstRow="0" w:lastRow="0" w:firstColumn="0" w:lastColumn="0" w:oddVBand="0" w:evenVBand="0" w:oddHBand="0" w:evenHBand="1" w:firstRowFirstColumn="0" w:firstRowLastColumn="0" w:lastRowFirstColumn="0" w:lastRowLastColumn="0"/>
          <w:cantSplit/>
        </w:trPr>
        <w:tc>
          <w:tcPr>
            <w:tcW w:w="1804" w:type="dxa"/>
          </w:tcPr>
          <w:p w:rsidR="004F0D0C" w:rsidRPr="00175A8D" w:rsidRDefault="00502E6A" w:rsidP="00703790">
            <w:pPr>
              <w:spacing w:before="60" w:after="60"/>
              <w:jc w:val="left"/>
              <w:rPr>
                <w:rFonts w:eastAsia="Times New Roman"/>
                <w:sz w:val="16"/>
                <w:szCs w:val="16"/>
              </w:rPr>
            </w:pPr>
            <w:hyperlink r:id="rId88" w:history="1">
              <w:r w:rsidR="004F0D0C" w:rsidRPr="00175A8D">
                <w:rPr>
                  <w:rFonts w:eastAsia="Times New Roman"/>
                  <w:sz w:val="16"/>
                  <w:szCs w:val="16"/>
                </w:rPr>
                <w:t>DS567</w:t>
              </w:r>
            </w:hyperlink>
          </w:p>
        </w:tc>
        <w:tc>
          <w:tcPr>
            <w:tcW w:w="4145" w:type="dxa"/>
          </w:tcPr>
          <w:p w:rsidR="004F0D0C" w:rsidRPr="00175A8D" w:rsidRDefault="004F0D0C" w:rsidP="00492B62">
            <w:pPr>
              <w:spacing w:before="60" w:after="60"/>
              <w:jc w:val="left"/>
              <w:rPr>
                <w:rFonts w:eastAsia="Times New Roman"/>
                <w:i/>
                <w:sz w:val="16"/>
                <w:szCs w:val="16"/>
              </w:rPr>
            </w:pPr>
            <w:r w:rsidRPr="00175A8D">
              <w:rPr>
                <w:rFonts w:eastAsia="Times New Roman"/>
                <w:i/>
                <w:sz w:val="16"/>
                <w:szCs w:val="16"/>
              </w:rPr>
              <w:t>Saudi Arabia</w:t>
            </w:r>
            <w:r w:rsidR="00357A20" w:rsidRPr="00175A8D">
              <w:rPr>
                <w:rFonts w:eastAsia="Times New Roman"/>
                <w:i/>
                <w:sz w:val="16"/>
                <w:szCs w:val="16"/>
              </w:rPr>
              <w:t xml:space="preserve"> – </w:t>
            </w:r>
            <w:r w:rsidRPr="00175A8D">
              <w:rPr>
                <w:rFonts w:eastAsia="Times New Roman"/>
                <w:i/>
                <w:sz w:val="16"/>
                <w:szCs w:val="16"/>
              </w:rPr>
              <w:t>Protection of IPR</w:t>
            </w:r>
          </w:p>
        </w:tc>
        <w:tc>
          <w:tcPr>
            <w:tcW w:w="3118" w:type="dxa"/>
          </w:tcPr>
          <w:p w:rsidR="004F0D0C" w:rsidRPr="00175A8D" w:rsidRDefault="004F0D0C" w:rsidP="00703790">
            <w:pPr>
              <w:spacing w:before="60" w:after="60"/>
              <w:jc w:val="left"/>
              <w:rPr>
                <w:rFonts w:eastAsia="Times New Roman"/>
                <w:sz w:val="16"/>
                <w:szCs w:val="16"/>
              </w:rPr>
            </w:pPr>
            <w:r w:rsidRPr="00175A8D">
              <w:rPr>
                <w:rFonts w:eastAsia="Times New Roman"/>
                <w:sz w:val="16"/>
                <w:szCs w:val="16"/>
              </w:rPr>
              <w:t>18 December 2018</w:t>
            </w:r>
          </w:p>
        </w:tc>
      </w:tr>
      <w:tr w:rsidR="004F0D0C" w:rsidRPr="00175A8D" w:rsidTr="009F49C1">
        <w:trPr>
          <w:cantSplit/>
        </w:trPr>
        <w:tc>
          <w:tcPr>
            <w:tcW w:w="1804" w:type="dxa"/>
          </w:tcPr>
          <w:p w:rsidR="004F0D0C" w:rsidRPr="00175A8D" w:rsidRDefault="00502E6A" w:rsidP="00703790">
            <w:pPr>
              <w:spacing w:before="60" w:after="60"/>
              <w:jc w:val="left"/>
              <w:rPr>
                <w:rFonts w:eastAsia="Times New Roman"/>
                <w:sz w:val="16"/>
                <w:szCs w:val="16"/>
              </w:rPr>
            </w:pPr>
            <w:hyperlink r:id="rId89" w:history="1">
              <w:r w:rsidR="004F0D0C" w:rsidRPr="00175A8D">
                <w:rPr>
                  <w:rFonts w:eastAsia="Times New Roman"/>
                  <w:sz w:val="16"/>
                  <w:szCs w:val="16"/>
                </w:rPr>
                <w:t>DS556</w:t>
              </w:r>
            </w:hyperlink>
          </w:p>
        </w:tc>
        <w:tc>
          <w:tcPr>
            <w:tcW w:w="4145" w:type="dxa"/>
          </w:tcPr>
          <w:p w:rsidR="004F0D0C" w:rsidRPr="00175A8D" w:rsidRDefault="004F0D0C" w:rsidP="00492B62">
            <w:pPr>
              <w:spacing w:before="60" w:after="60"/>
              <w:jc w:val="left"/>
              <w:rPr>
                <w:rFonts w:eastAsia="Times New Roman"/>
                <w:i/>
                <w:sz w:val="16"/>
                <w:szCs w:val="16"/>
              </w:rPr>
            </w:pPr>
            <w:r w:rsidRPr="00175A8D">
              <w:rPr>
                <w:rFonts w:eastAsia="Times New Roman"/>
                <w:i/>
                <w:sz w:val="16"/>
                <w:szCs w:val="16"/>
              </w:rPr>
              <w:t>US</w:t>
            </w:r>
            <w:r w:rsidR="00357A20" w:rsidRPr="00175A8D">
              <w:rPr>
                <w:rFonts w:eastAsia="Times New Roman"/>
                <w:i/>
                <w:sz w:val="16"/>
                <w:szCs w:val="16"/>
              </w:rPr>
              <w:t xml:space="preserve"> – </w:t>
            </w:r>
            <w:r w:rsidRPr="00175A8D">
              <w:rPr>
                <w:rFonts w:eastAsia="Times New Roman"/>
                <w:i/>
                <w:sz w:val="16"/>
                <w:szCs w:val="16"/>
              </w:rPr>
              <w:t>Steel and Aluminium Products (Switzerland)</w:t>
            </w:r>
          </w:p>
        </w:tc>
        <w:tc>
          <w:tcPr>
            <w:tcW w:w="3118" w:type="dxa"/>
          </w:tcPr>
          <w:p w:rsidR="004F0D0C" w:rsidRPr="00175A8D" w:rsidRDefault="004F0D0C" w:rsidP="00703790">
            <w:pPr>
              <w:spacing w:before="60" w:after="60"/>
              <w:jc w:val="left"/>
              <w:rPr>
                <w:rFonts w:eastAsia="Times New Roman"/>
                <w:sz w:val="16"/>
                <w:szCs w:val="16"/>
              </w:rPr>
            </w:pPr>
            <w:r w:rsidRPr="00175A8D">
              <w:rPr>
                <w:rFonts w:eastAsia="Times New Roman"/>
                <w:sz w:val="16"/>
                <w:szCs w:val="16"/>
              </w:rPr>
              <w:t>4 December 2018</w:t>
            </w:r>
          </w:p>
        </w:tc>
      </w:tr>
      <w:tr w:rsidR="004F0D0C" w:rsidRPr="00175A8D" w:rsidTr="009F49C1">
        <w:trPr>
          <w:cnfStyle w:val="000000010000" w:firstRow="0" w:lastRow="0" w:firstColumn="0" w:lastColumn="0" w:oddVBand="0" w:evenVBand="0" w:oddHBand="0" w:evenHBand="1" w:firstRowFirstColumn="0" w:firstRowLastColumn="0" w:lastRowFirstColumn="0" w:lastRowLastColumn="0"/>
          <w:cantSplit/>
        </w:trPr>
        <w:tc>
          <w:tcPr>
            <w:tcW w:w="1804" w:type="dxa"/>
          </w:tcPr>
          <w:p w:rsidR="004F0D0C" w:rsidRPr="00175A8D" w:rsidRDefault="00502E6A" w:rsidP="00703790">
            <w:pPr>
              <w:spacing w:before="60" w:after="60"/>
              <w:jc w:val="left"/>
              <w:rPr>
                <w:rFonts w:eastAsia="Times New Roman"/>
                <w:sz w:val="16"/>
                <w:szCs w:val="16"/>
              </w:rPr>
            </w:pPr>
            <w:hyperlink r:id="rId90" w:history="1">
              <w:r w:rsidR="004F0D0C" w:rsidRPr="00175A8D">
                <w:rPr>
                  <w:rFonts w:eastAsia="Times New Roman"/>
                  <w:sz w:val="16"/>
                  <w:szCs w:val="16"/>
                </w:rPr>
                <w:t>DS547</w:t>
              </w:r>
            </w:hyperlink>
          </w:p>
        </w:tc>
        <w:tc>
          <w:tcPr>
            <w:tcW w:w="4145" w:type="dxa"/>
          </w:tcPr>
          <w:p w:rsidR="004F0D0C" w:rsidRPr="00175A8D" w:rsidRDefault="004F0D0C" w:rsidP="00492B62">
            <w:pPr>
              <w:spacing w:before="60" w:after="60"/>
              <w:jc w:val="left"/>
              <w:rPr>
                <w:rFonts w:eastAsia="Times New Roman"/>
                <w:i/>
                <w:sz w:val="16"/>
                <w:szCs w:val="16"/>
              </w:rPr>
            </w:pPr>
            <w:r w:rsidRPr="00175A8D">
              <w:rPr>
                <w:rFonts w:eastAsia="Times New Roman"/>
                <w:i/>
                <w:sz w:val="16"/>
                <w:szCs w:val="16"/>
              </w:rPr>
              <w:t>United States</w:t>
            </w:r>
            <w:r w:rsidR="00357A20" w:rsidRPr="00175A8D">
              <w:rPr>
                <w:rFonts w:eastAsia="Times New Roman"/>
                <w:i/>
                <w:sz w:val="16"/>
                <w:szCs w:val="16"/>
              </w:rPr>
              <w:t xml:space="preserve"> – </w:t>
            </w:r>
            <w:r w:rsidRPr="00175A8D">
              <w:rPr>
                <w:rFonts w:eastAsia="Times New Roman"/>
                <w:i/>
                <w:sz w:val="16"/>
                <w:szCs w:val="16"/>
              </w:rPr>
              <w:t>Steel and Aluminium (India)</w:t>
            </w:r>
          </w:p>
        </w:tc>
        <w:tc>
          <w:tcPr>
            <w:tcW w:w="3118" w:type="dxa"/>
          </w:tcPr>
          <w:p w:rsidR="004F0D0C" w:rsidRPr="00175A8D" w:rsidRDefault="004F0D0C" w:rsidP="00703790">
            <w:pPr>
              <w:spacing w:before="60" w:after="60"/>
              <w:jc w:val="left"/>
              <w:rPr>
                <w:rFonts w:eastAsia="Times New Roman"/>
                <w:sz w:val="16"/>
                <w:szCs w:val="16"/>
              </w:rPr>
            </w:pPr>
            <w:r w:rsidRPr="00175A8D">
              <w:rPr>
                <w:rFonts w:eastAsia="Times New Roman"/>
                <w:sz w:val="16"/>
                <w:szCs w:val="16"/>
              </w:rPr>
              <w:t>4 December 2018</w:t>
            </w:r>
          </w:p>
        </w:tc>
      </w:tr>
      <w:tr w:rsidR="004F0D0C" w:rsidRPr="00175A8D" w:rsidTr="009F49C1">
        <w:trPr>
          <w:cantSplit/>
        </w:trPr>
        <w:tc>
          <w:tcPr>
            <w:tcW w:w="1804" w:type="dxa"/>
          </w:tcPr>
          <w:p w:rsidR="004F0D0C" w:rsidRPr="00175A8D" w:rsidRDefault="00502E6A" w:rsidP="00703790">
            <w:pPr>
              <w:spacing w:before="60" w:after="60"/>
              <w:jc w:val="left"/>
              <w:rPr>
                <w:rFonts w:eastAsia="Times New Roman"/>
                <w:sz w:val="16"/>
                <w:szCs w:val="16"/>
              </w:rPr>
            </w:pPr>
            <w:hyperlink r:id="rId91" w:history="1">
              <w:r w:rsidR="004F0D0C" w:rsidRPr="00175A8D">
                <w:rPr>
                  <w:rFonts w:eastAsia="Times New Roman"/>
                  <w:sz w:val="16"/>
                  <w:szCs w:val="16"/>
                </w:rPr>
                <w:t>DS561</w:t>
              </w:r>
            </w:hyperlink>
          </w:p>
        </w:tc>
        <w:tc>
          <w:tcPr>
            <w:tcW w:w="4145" w:type="dxa"/>
          </w:tcPr>
          <w:p w:rsidR="004F0D0C" w:rsidRPr="00175A8D" w:rsidRDefault="004F0D0C" w:rsidP="00492B62">
            <w:pPr>
              <w:spacing w:before="60" w:after="60"/>
              <w:jc w:val="left"/>
              <w:rPr>
                <w:rFonts w:eastAsia="Times New Roman"/>
                <w:i/>
                <w:sz w:val="16"/>
                <w:szCs w:val="16"/>
              </w:rPr>
            </w:pPr>
            <w:r w:rsidRPr="00175A8D">
              <w:rPr>
                <w:rFonts w:eastAsia="Times New Roman"/>
                <w:i/>
                <w:sz w:val="16"/>
                <w:szCs w:val="16"/>
              </w:rPr>
              <w:t>Turkey</w:t>
            </w:r>
            <w:r w:rsidR="00357A20" w:rsidRPr="00175A8D">
              <w:rPr>
                <w:rFonts w:eastAsia="Times New Roman"/>
                <w:i/>
                <w:sz w:val="16"/>
                <w:szCs w:val="16"/>
              </w:rPr>
              <w:t xml:space="preserve"> – </w:t>
            </w:r>
            <w:r w:rsidRPr="00175A8D">
              <w:rPr>
                <w:rFonts w:eastAsia="Times New Roman"/>
                <w:i/>
                <w:sz w:val="16"/>
                <w:szCs w:val="16"/>
              </w:rPr>
              <w:t>Additional Duties (US)</w:t>
            </w:r>
          </w:p>
        </w:tc>
        <w:tc>
          <w:tcPr>
            <w:tcW w:w="3118" w:type="dxa"/>
          </w:tcPr>
          <w:p w:rsidR="004F0D0C" w:rsidRPr="00175A8D" w:rsidRDefault="004F0D0C" w:rsidP="00703790">
            <w:pPr>
              <w:spacing w:before="60" w:after="60"/>
              <w:jc w:val="left"/>
              <w:rPr>
                <w:rFonts w:eastAsia="Times New Roman"/>
                <w:sz w:val="16"/>
                <w:szCs w:val="16"/>
              </w:rPr>
            </w:pPr>
            <w:r w:rsidRPr="00175A8D">
              <w:rPr>
                <w:rFonts w:eastAsia="Times New Roman"/>
                <w:sz w:val="16"/>
                <w:szCs w:val="16"/>
              </w:rPr>
              <w:t>28 January 2019</w:t>
            </w:r>
          </w:p>
        </w:tc>
      </w:tr>
      <w:tr w:rsidR="004F0D0C" w:rsidRPr="00175A8D" w:rsidTr="009F49C1">
        <w:trPr>
          <w:cnfStyle w:val="000000010000" w:firstRow="0" w:lastRow="0" w:firstColumn="0" w:lastColumn="0" w:oddVBand="0" w:evenVBand="0" w:oddHBand="0" w:evenHBand="1" w:firstRowFirstColumn="0" w:firstRowLastColumn="0" w:lastRowFirstColumn="0" w:lastRowLastColumn="0"/>
          <w:cantSplit/>
        </w:trPr>
        <w:tc>
          <w:tcPr>
            <w:tcW w:w="1804" w:type="dxa"/>
          </w:tcPr>
          <w:p w:rsidR="004F0D0C" w:rsidRPr="00175A8D" w:rsidRDefault="00502E6A" w:rsidP="00703790">
            <w:pPr>
              <w:spacing w:before="60" w:after="60"/>
              <w:jc w:val="left"/>
              <w:rPr>
                <w:rFonts w:eastAsia="Times New Roman"/>
                <w:sz w:val="16"/>
                <w:szCs w:val="16"/>
              </w:rPr>
            </w:pPr>
            <w:hyperlink r:id="rId92" w:history="1">
              <w:r w:rsidR="004F0D0C" w:rsidRPr="00175A8D">
                <w:rPr>
                  <w:rFonts w:eastAsia="Times New Roman"/>
                  <w:sz w:val="16"/>
                  <w:szCs w:val="16"/>
                </w:rPr>
                <w:t>DS543</w:t>
              </w:r>
            </w:hyperlink>
          </w:p>
        </w:tc>
        <w:tc>
          <w:tcPr>
            <w:tcW w:w="4145" w:type="dxa"/>
          </w:tcPr>
          <w:p w:rsidR="004F0D0C" w:rsidRPr="00175A8D" w:rsidRDefault="004F0D0C" w:rsidP="00492B62">
            <w:pPr>
              <w:spacing w:before="60" w:after="60"/>
              <w:jc w:val="left"/>
              <w:rPr>
                <w:rFonts w:eastAsia="Times New Roman"/>
                <w:i/>
                <w:sz w:val="16"/>
                <w:szCs w:val="16"/>
              </w:rPr>
            </w:pPr>
            <w:r w:rsidRPr="00175A8D">
              <w:rPr>
                <w:rFonts w:eastAsia="Times New Roman"/>
                <w:i/>
                <w:sz w:val="16"/>
                <w:szCs w:val="16"/>
              </w:rPr>
              <w:t>US</w:t>
            </w:r>
            <w:r w:rsidR="00357A20" w:rsidRPr="00175A8D">
              <w:rPr>
                <w:rFonts w:eastAsia="Times New Roman"/>
                <w:i/>
                <w:sz w:val="16"/>
                <w:szCs w:val="16"/>
              </w:rPr>
              <w:t xml:space="preserve"> – </w:t>
            </w:r>
            <w:r w:rsidRPr="00175A8D">
              <w:rPr>
                <w:rFonts w:eastAsia="Times New Roman"/>
                <w:i/>
                <w:sz w:val="16"/>
                <w:szCs w:val="16"/>
              </w:rPr>
              <w:t>Tariff Measures on Certain Goods (China)</w:t>
            </w:r>
          </w:p>
        </w:tc>
        <w:tc>
          <w:tcPr>
            <w:tcW w:w="3118" w:type="dxa"/>
          </w:tcPr>
          <w:p w:rsidR="004F0D0C" w:rsidRPr="00175A8D" w:rsidRDefault="004F0D0C" w:rsidP="00703790">
            <w:pPr>
              <w:spacing w:before="60" w:after="60"/>
              <w:jc w:val="left"/>
              <w:rPr>
                <w:rFonts w:eastAsia="Times New Roman"/>
                <w:sz w:val="16"/>
                <w:szCs w:val="16"/>
              </w:rPr>
            </w:pPr>
            <w:r w:rsidRPr="00175A8D">
              <w:rPr>
                <w:rFonts w:eastAsia="Times New Roman"/>
                <w:sz w:val="16"/>
                <w:szCs w:val="16"/>
              </w:rPr>
              <w:t>28 January 2019</w:t>
            </w:r>
          </w:p>
        </w:tc>
      </w:tr>
      <w:tr w:rsidR="004F0D0C" w:rsidRPr="00175A8D" w:rsidTr="009F49C1">
        <w:trPr>
          <w:cantSplit/>
        </w:trPr>
        <w:tc>
          <w:tcPr>
            <w:tcW w:w="1804" w:type="dxa"/>
          </w:tcPr>
          <w:p w:rsidR="004F0D0C" w:rsidRPr="00175A8D" w:rsidRDefault="004F0D0C" w:rsidP="00703790">
            <w:pPr>
              <w:spacing w:before="60" w:after="60"/>
              <w:jc w:val="left"/>
              <w:rPr>
                <w:rFonts w:eastAsia="Times New Roman"/>
                <w:sz w:val="16"/>
                <w:szCs w:val="16"/>
              </w:rPr>
            </w:pPr>
            <w:r w:rsidRPr="00175A8D">
              <w:rPr>
                <w:rFonts w:eastAsia="Times New Roman"/>
                <w:sz w:val="16"/>
                <w:szCs w:val="16"/>
              </w:rPr>
              <w:t>DS573</w:t>
            </w:r>
          </w:p>
        </w:tc>
        <w:tc>
          <w:tcPr>
            <w:tcW w:w="4145" w:type="dxa"/>
          </w:tcPr>
          <w:p w:rsidR="004F0D0C" w:rsidRPr="00175A8D" w:rsidRDefault="004F0D0C" w:rsidP="00492B62">
            <w:pPr>
              <w:spacing w:before="60" w:after="60"/>
              <w:jc w:val="left"/>
              <w:rPr>
                <w:rFonts w:eastAsia="Times New Roman"/>
                <w:i/>
                <w:sz w:val="16"/>
                <w:szCs w:val="16"/>
              </w:rPr>
            </w:pPr>
            <w:r w:rsidRPr="00175A8D">
              <w:rPr>
                <w:rFonts w:eastAsia="Times New Roman"/>
                <w:i/>
                <w:sz w:val="16"/>
                <w:szCs w:val="16"/>
              </w:rPr>
              <w:t>Turkey – Air Conditioning Machines</w:t>
            </w:r>
          </w:p>
        </w:tc>
        <w:tc>
          <w:tcPr>
            <w:tcW w:w="3118" w:type="dxa"/>
          </w:tcPr>
          <w:p w:rsidR="004F0D0C" w:rsidRPr="00175A8D" w:rsidRDefault="004F0D0C" w:rsidP="00703790">
            <w:pPr>
              <w:spacing w:before="60" w:after="60"/>
              <w:jc w:val="left"/>
              <w:rPr>
                <w:rFonts w:eastAsia="Times New Roman"/>
                <w:sz w:val="16"/>
                <w:szCs w:val="16"/>
              </w:rPr>
            </w:pPr>
            <w:r w:rsidRPr="00175A8D">
              <w:rPr>
                <w:rFonts w:eastAsia="Times New Roman"/>
                <w:sz w:val="16"/>
                <w:szCs w:val="16"/>
              </w:rPr>
              <w:t>11 April 2019</w:t>
            </w:r>
          </w:p>
        </w:tc>
      </w:tr>
      <w:tr w:rsidR="004F0D0C" w:rsidRPr="00175A8D" w:rsidTr="009F49C1">
        <w:trPr>
          <w:cnfStyle w:val="000000010000" w:firstRow="0" w:lastRow="0" w:firstColumn="0" w:lastColumn="0" w:oddVBand="0" w:evenVBand="0" w:oddHBand="0" w:evenHBand="1" w:firstRowFirstColumn="0" w:firstRowLastColumn="0" w:lastRowFirstColumn="0" w:lastRowLastColumn="0"/>
          <w:cantSplit/>
        </w:trPr>
        <w:tc>
          <w:tcPr>
            <w:tcW w:w="1804" w:type="dxa"/>
            <w:tcBorders>
              <w:bottom w:val="single" w:sz="4" w:space="0" w:color="auto"/>
            </w:tcBorders>
          </w:tcPr>
          <w:p w:rsidR="004F0D0C" w:rsidRPr="00175A8D" w:rsidRDefault="004F0D0C" w:rsidP="00703790">
            <w:pPr>
              <w:spacing w:before="60" w:after="60"/>
              <w:jc w:val="left"/>
              <w:rPr>
                <w:rFonts w:eastAsia="Times New Roman"/>
                <w:sz w:val="16"/>
                <w:szCs w:val="16"/>
              </w:rPr>
            </w:pPr>
            <w:r w:rsidRPr="00175A8D">
              <w:rPr>
                <w:rFonts w:eastAsia="Times New Roman"/>
                <w:sz w:val="16"/>
                <w:szCs w:val="16"/>
              </w:rPr>
              <w:t>DS521</w:t>
            </w:r>
          </w:p>
        </w:tc>
        <w:tc>
          <w:tcPr>
            <w:tcW w:w="4145" w:type="dxa"/>
            <w:tcBorders>
              <w:bottom w:val="single" w:sz="4" w:space="0" w:color="auto"/>
            </w:tcBorders>
          </w:tcPr>
          <w:p w:rsidR="004F0D0C" w:rsidRPr="00175A8D" w:rsidRDefault="004F0D0C" w:rsidP="00492B62">
            <w:pPr>
              <w:spacing w:before="60" w:after="60"/>
              <w:jc w:val="left"/>
              <w:rPr>
                <w:rFonts w:eastAsia="Times New Roman"/>
                <w:i/>
                <w:sz w:val="16"/>
                <w:szCs w:val="16"/>
              </w:rPr>
            </w:pPr>
            <w:r w:rsidRPr="00175A8D">
              <w:rPr>
                <w:rFonts w:eastAsia="Times New Roman"/>
                <w:i/>
                <w:sz w:val="16"/>
                <w:szCs w:val="16"/>
              </w:rPr>
              <w:t>EU – Cold-Rolled Steel (Russia)</w:t>
            </w:r>
          </w:p>
        </w:tc>
        <w:tc>
          <w:tcPr>
            <w:tcW w:w="3118" w:type="dxa"/>
            <w:tcBorders>
              <w:bottom w:val="single" w:sz="4" w:space="0" w:color="auto"/>
            </w:tcBorders>
          </w:tcPr>
          <w:p w:rsidR="004F0D0C" w:rsidRPr="00175A8D" w:rsidRDefault="004F0D0C" w:rsidP="00703790">
            <w:pPr>
              <w:spacing w:before="60" w:after="60"/>
              <w:jc w:val="left"/>
              <w:rPr>
                <w:rFonts w:eastAsia="Times New Roman"/>
                <w:sz w:val="16"/>
                <w:szCs w:val="16"/>
              </w:rPr>
            </w:pPr>
            <w:r w:rsidRPr="00175A8D">
              <w:rPr>
                <w:rFonts w:eastAsia="Times New Roman"/>
                <w:sz w:val="16"/>
                <w:szCs w:val="16"/>
              </w:rPr>
              <w:t>26 April 2019</w:t>
            </w:r>
          </w:p>
        </w:tc>
      </w:tr>
    </w:tbl>
    <w:p w:rsidR="004F0D0C" w:rsidRPr="00175A8D" w:rsidRDefault="00703790" w:rsidP="00193D3C">
      <w:pPr>
        <w:pStyle w:val="NoteText"/>
        <w:spacing w:before="120" w:after="240"/>
      </w:pPr>
      <w:r w:rsidRPr="00175A8D">
        <w:t>Source:</w:t>
      </w:r>
      <w:r w:rsidRPr="00175A8D">
        <w:tab/>
        <w:t xml:space="preserve">WTO Secretariat. </w:t>
      </w:r>
    </w:p>
    <w:p w:rsidR="004F0D0C" w:rsidRPr="00175A8D" w:rsidRDefault="004F0D0C" w:rsidP="0093682C">
      <w:pPr>
        <w:pStyle w:val="BodyText"/>
      </w:pPr>
      <w:bookmarkStart w:id="118" w:name="_Hlk6994394"/>
      <w:r w:rsidRPr="00175A8D">
        <w:t xml:space="preserve">Over the review period, the number of ongoing appeal proceedings also increased, compared to the previous period. The Appellate Body circulated </w:t>
      </w:r>
      <w:r w:rsidR="00151FC3" w:rsidRPr="00175A8D">
        <w:t>six</w:t>
      </w:r>
      <w:r w:rsidRPr="00175A8D">
        <w:t xml:space="preserve"> Appellate Body reports concerning </w:t>
      </w:r>
      <w:r w:rsidR="00151FC3" w:rsidRPr="00175A8D">
        <w:t>four matters</w:t>
      </w:r>
      <w:r w:rsidRPr="00175A8D">
        <w:t xml:space="preserve">, and five new appeals were filed. A total of </w:t>
      </w:r>
      <w:r w:rsidR="00663430" w:rsidRPr="00175A8D">
        <w:t>12</w:t>
      </w:r>
      <w:r w:rsidRPr="00175A8D">
        <w:t xml:space="preserve"> appeals were pending before the Appellate Body as of mid-May 2019.</w:t>
      </w:r>
      <w:r w:rsidRPr="00175A8D">
        <w:rPr>
          <w:szCs w:val="18"/>
        </w:rPr>
        <w:t xml:space="preserve"> </w:t>
      </w:r>
    </w:p>
    <w:p w:rsidR="004F0D0C" w:rsidRPr="00175A8D" w:rsidRDefault="004F0D0C" w:rsidP="0093682C">
      <w:pPr>
        <w:pStyle w:val="BodyText"/>
      </w:pPr>
      <w:bookmarkStart w:id="119" w:name="_Hlk6994422"/>
      <w:bookmarkEnd w:id="118"/>
      <w:r w:rsidRPr="00175A8D">
        <w:t xml:space="preserve">Overall, as of early May 2019, a total of 57 panel, arbitration and appellate proceedings were ongoing. </w:t>
      </w:r>
      <w:bookmarkStart w:id="120" w:name="_Hlk6994449"/>
      <w:bookmarkEnd w:id="119"/>
      <w:r w:rsidRPr="00175A8D">
        <w:t xml:space="preserve">On average, 56 panel, arbitration and appellate proceedings were ongoing each month during the review period. This is the highest </w:t>
      </w:r>
      <w:r w:rsidR="0048501A" w:rsidRPr="00175A8D">
        <w:t xml:space="preserve">ever </w:t>
      </w:r>
      <w:r w:rsidRPr="00175A8D">
        <w:t xml:space="preserve">number of ongoing proceedings </w:t>
      </w:r>
      <w:r w:rsidR="00E3060B" w:rsidRPr="00175A8D">
        <w:t>since</w:t>
      </w:r>
      <w:r w:rsidRPr="00175A8D">
        <w:t xml:space="preserve"> the WTO </w:t>
      </w:r>
      <w:r w:rsidR="00E3060B" w:rsidRPr="00175A8D">
        <w:t>was founded in</w:t>
      </w:r>
      <w:r w:rsidRPr="00175A8D">
        <w:t xml:space="preserve"> </w:t>
      </w:r>
      <w:r w:rsidR="0048501A" w:rsidRPr="00175A8D">
        <w:t>1995</w:t>
      </w:r>
      <w:r w:rsidRPr="00175A8D">
        <w:t xml:space="preserve"> (</w:t>
      </w:r>
      <w:r w:rsidRPr="00006466">
        <w:t>Chart</w:t>
      </w:r>
      <w:r w:rsidR="00492B62" w:rsidRPr="00006466">
        <w:t xml:space="preserve"> 3</w:t>
      </w:r>
      <w:r w:rsidR="00193D3C" w:rsidRPr="00006466">
        <w:t>.</w:t>
      </w:r>
      <w:r w:rsidR="00947796" w:rsidRPr="00006466">
        <w:t>2</w:t>
      </w:r>
      <w:r w:rsidR="00E46AF7">
        <w:t>2</w:t>
      </w:r>
      <w:r w:rsidRPr="00175A8D">
        <w:t>).</w:t>
      </w:r>
      <w:bookmarkEnd w:id="120"/>
      <w:r w:rsidR="00D6332D" w:rsidRPr="00175A8D">
        <w:t xml:space="preserve"> </w:t>
      </w:r>
    </w:p>
    <w:p w:rsidR="004F0D0C" w:rsidRPr="00175A8D" w:rsidRDefault="00D6332D" w:rsidP="00D6332D">
      <w:pPr>
        <w:pStyle w:val="Caption"/>
      </w:pPr>
      <w:bookmarkStart w:id="121" w:name="_Hlk6994461"/>
      <w:r w:rsidRPr="00175A8D">
        <w:t xml:space="preserve">Chart </w:t>
      </w:r>
      <w:r w:rsidR="00847CEA">
        <w:rPr>
          <w:noProof/>
        </w:rPr>
        <w:fldChar w:fldCharType="begin"/>
      </w:r>
      <w:r w:rsidR="00847CEA">
        <w:rPr>
          <w:noProof/>
        </w:rPr>
        <w:instrText xml:space="preserve"> STYLEREF 1 \s </w:instrText>
      </w:r>
      <w:r w:rsidR="00847CEA">
        <w:rPr>
          <w:noProof/>
        </w:rPr>
        <w:fldChar w:fldCharType="separate"/>
      </w:r>
      <w:r w:rsidR="00D76318">
        <w:rPr>
          <w:noProof/>
        </w:rPr>
        <w:t>3</w:t>
      </w:r>
      <w:r w:rsidR="00847CEA">
        <w:rPr>
          <w:noProof/>
        </w:rPr>
        <w:fldChar w:fldCharType="end"/>
      </w:r>
      <w:r w:rsidR="00054338">
        <w:t>.</w:t>
      </w:r>
      <w:r w:rsidR="00847CEA">
        <w:rPr>
          <w:noProof/>
        </w:rPr>
        <w:fldChar w:fldCharType="begin"/>
      </w:r>
      <w:r w:rsidR="00847CEA">
        <w:rPr>
          <w:noProof/>
        </w:rPr>
        <w:instrText xml:space="preserve"> SEQ Chart \* ARABIC \s 1 </w:instrText>
      </w:r>
      <w:r w:rsidR="00847CEA">
        <w:rPr>
          <w:noProof/>
        </w:rPr>
        <w:fldChar w:fldCharType="separate"/>
      </w:r>
      <w:r w:rsidR="00D76318">
        <w:rPr>
          <w:noProof/>
        </w:rPr>
        <w:t>22</w:t>
      </w:r>
      <w:r w:rsidR="00847CEA">
        <w:rPr>
          <w:noProof/>
        </w:rPr>
        <w:fldChar w:fldCharType="end"/>
      </w:r>
      <w:r w:rsidRPr="00175A8D">
        <w:t xml:space="preserve"> Average number of ongoing proceedings per month</w:t>
      </w:r>
      <w:r w:rsidR="0048501A" w:rsidRPr="00175A8D">
        <w:t>, 1995</w:t>
      </w:r>
      <w:r w:rsidR="0048501A" w:rsidRPr="00175A8D">
        <w:noBreakHyphen/>
        <w:t>2019</w:t>
      </w:r>
    </w:p>
    <w:bookmarkEnd w:id="121"/>
    <w:p w:rsidR="00FB10AE" w:rsidRPr="00175A8D" w:rsidRDefault="00FB10AE" w:rsidP="00FB10AE">
      <w:pPr>
        <w:rPr>
          <w:lang w:eastAsia="en-GB"/>
        </w:rPr>
      </w:pPr>
      <w:r w:rsidRPr="00175A8D">
        <w:rPr>
          <w:noProof/>
        </w:rPr>
        <w:drawing>
          <wp:inline distT="0" distB="0" distL="0" distR="0">
            <wp:extent cx="5730146" cy="2794407"/>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3">
                      <a:extLst>
                        <a:ext uri="{28A0092B-C50C-407E-A947-70E740481C1C}">
                          <a14:useLocalDpi xmlns:a14="http://schemas.microsoft.com/office/drawing/2010/main" val="0"/>
                        </a:ext>
                      </a:extLst>
                    </a:blip>
                    <a:srcRect t="8782" b="18285"/>
                    <a:stretch/>
                  </pic:blipFill>
                  <pic:spPr bwMode="auto">
                    <a:xfrm>
                      <a:off x="0" y="0"/>
                      <a:ext cx="5731510" cy="2795072"/>
                    </a:xfrm>
                    <a:prstGeom prst="rect">
                      <a:avLst/>
                    </a:prstGeom>
                    <a:noFill/>
                    <a:ln>
                      <a:noFill/>
                    </a:ln>
                    <a:extLst>
                      <a:ext uri="{53640926-AAD7-44D8-BBD7-CCE9431645EC}">
                        <a14:shadowObscured xmlns:a14="http://schemas.microsoft.com/office/drawing/2010/main"/>
                      </a:ext>
                    </a:extLst>
                  </pic:spPr>
                </pic:pic>
              </a:graphicData>
            </a:graphic>
          </wp:inline>
        </w:drawing>
      </w:r>
    </w:p>
    <w:p w:rsidR="004F0D0C" w:rsidRPr="00175A8D" w:rsidRDefault="004F0D0C" w:rsidP="003002F6">
      <w:pPr>
        <w:pStyle w:val="NoteText"/>
        <w:spacing w:before="120"/>
        <w:jc w:val="both"/>
      </w:pPr>
      <w:r w:rsidRPr="00175A8D">
        <w:t>Note:</w:t>
      </w:r>
      <w:r w:rsidRPr="00175A8D">
        <w:tab/>
        <w:t>2019 data are based on the average of the number of active disputes from January to April.</w:t>
      </w:r>
      <w:r w:rsidR="00875703" w:rsidRPr="00175A8D">
        <w:t xml:space="preserve"> </w:t>
      </w:r>
      <w:r w:rsidRPr="00175A8D">
        <w:t xml:space="preserve">Several disputes are counted as one if they deal with the same subject matter. Annual averages are calculated </w:t>
      </w:r>
      <w:proofErr w:type="gramStart"/>
      <w:r w:rsidRPr="00175A8D">
        <w:t>on the basis of</w:t>
      </w:r>
      <w:proofErr w:type="gramEnd"/>
      <w:r w:rsidRPr="00175A8D">
        <w:t xml:space="preserve"> the number of ongoing proceedings per month (January to December) over the yearly period concerned (e.g. in 2017, 39 proceedings were ongoing per month, on average).</w:t>
      </w:r>
    </w:p>
    <w:p w:rsidR="004F0D0C" w:rsidRPr="00175A8D" w:rsidRDefault="004F0D0C" w:rsidP="00875703">
      <w:pPr>
        <w:pStyle w:val="NoteText"/>
        <w:spacing w:before="120" w:after="240"/>
      </w:pPr>
      <w:r w:rsidRPr="00175A8D">
        <w:t>Source:</w:t>
      </w:r>
      <w:r w:rsidRPr="00175A8D">
        <w:tab/>
        <w:t>WTO Secretariat.</w:t>
      </w:r>
    </w:p>
    <w:p w:rsidR="004F0D0C" w:rsidRPr="00175A8D" w:rsidRDefault="004F0D0C" w:rsidP="0093682C">
      <w:pPr>
        <w:pStyle w:val="BodyText"/>
      </w:pPr>
      <w:bookmarkStart w:id="122" w:name="_Hlk6994472"/>
      <w:r w:rsidRPr="00175A8D">
        <w:t>In addition, several panels completed their work during the review period. Between mid</w:t>
      </w:r>
      <w:r w:rsidR="00302243" w:rsidRPr="00175A8D">
        <w:noBreakHyphen/>
      </w:r>
      <w:r w:rsidRPr="00175A8D">
        <w:t>October 2018 and mid-May 2019, eight panels circulated reports to Members, including one report in compliance proceedings. T</w:t>
      </w:r>
      <w:r w:rsidR="008062A6" w:rsidRPr="00175A8D">
        <w:t>hree</w:t>
      </w:r>
      <w:r w:rsidRPr="00175A8D">
        <w:t xml:space="preserve"> out of the </w:t>
      </w:r>
      <w:r w:rsidR="008062A6" w:rsidRPr="00175A8D">
        <w:t>six</w:t>
      </w:r>
      <w:r w:rsidRPr="00175A8D">
        <w:t xml:space="preserve"> Appellate Body reports circulated during the review period, concerned original disputes</w:t>
      </w:r>
      <w:r w:rsidR="00767F01" w:rsidRPr="00175A8D">
        <w:t>;</w:t>
      </w:r>
      <w:r w:rsidRPr="00175A8D">
        <w:t xml:space="preserve"> the other t</w:t>
      </w:r>
      <w:r w:rsidR="001A1FD3" w:rsidRPr="00175A8D">
        <w:t>hree</w:t>
      </w:r>
      <w:r w:rsidRPr="00175A8D">
        <w:t xml:space="preserve"> related to compliance proceedings. In addition, one arbitral decision on the permissible level of suspension of obligations under Article</w:t>
      </w:r>
      <w:r w:rsidR="001259A2" w:rsidRPr="00175A8D">
        <w:t> </w:t>
      </w:r>
      <w:r w:rsidRPr="00175A8D">
        <w:t>22.6 of the Dispute Settlement Understanding was circulated.</w:t>
      </w:r>
    </w:p>
    <w:p w:rsidR="00A13790" w:rsidRPr="00175A8D" w:rsidRDefault="00A13790" w:rsidP="00BC342B">
      <w:pPr>
        <w:pStyle w:val="Heading7"/>
      </w:pPr>
      <w:bookmarkStart w:id="123" w:name="_Toc464738921"/>
      <w:bookmarkStart w:id="124" w:name="_Toc464739111"/>
      <w:bookmarkEnd w:id="122"/>
      <w:r w:rsidRPr="00175A8D">
        <w:lastRenderedPageBreak/>
        <w:t>Trade Finance</w:t>
      </w:r>
      <w:bookmarkEnd w:id="123"/>
      <w:bookmarkEnd w:id="124"/>
    </w:p>
    <w:p w:rsidR="00F143E9" w:rsidRDefault="00F143E9" w:rsidP="0093682C">
      <w:pPr>
        <w:pStyle w:val="BodyText"/>
      </w:pPr>
      <w:r w:rsidRPr="00F143E9">
        <w:t>Over the past year, the Director-General, WTO Members and heads of partner institutions have been reflecting on the progress made since the launch of the Trade Finance and SME's initiative in 2016, as well as discussing next steps. The proposals made by the Director</w:t>
      </w:r>
      <w:r w:rsidR="00FF0E7A">
        <w:t>-</w:t>
      </w:r>
      <w:r w:rsidRPr="00F143E9">
        <w:t xml:space="preserve">General in 2016 were fourfold: support multilateral development banks' trade finance facilitation programmes by way of advocacy, help increase capacity-building support, maintaining an open dialogue with trade finance regulators, and continuing to track trade finance gaps. </w:t>
      </w:r>
      <w:proofErr w:type="gramStart"/>
      <w:r w:rsidRPr="00F143E9">
        <w:t>As a result of</w:t>
      </w:r>
      <w:proofErr w:type="gramEnd"/>
      <w:r w:rsidRPr="00F143E9">
        <w:t xml:space="preserve"> the mobilization of all development institutions, the amount of trade supported annually since the beginning of the initiative in 2016 has increased by about 50%, to around USD 30 billion in 2018. The objective of trade finance programmes of multilateral development banks (MDBs) was not to fill the entire gap, but rather to support trade in challenging markets and to facilitate learning-by-doing by the local financial institutions involved. In this respect, the impact of multilateral institutions has increased significantly in recent years, thanks to the cumulated and sometimes combined efforts of the International Financial Corporation, the African Development Bank, the African Export-Import Bank (Afreximbank), the European Bank for Reconstruction and Development, and the Islamic Trade Finance Corporation.</w:t>
      </w:r>
    </w:p>
    <w:p w:rsidR="00862529" w:rsidRDefault="00862529" w:rsidP="00F72439">
      <w:pPr>
        <w:pStyle w:val="BodyText"/>
        <w:widowControl w:val="0"/>
      </w:pPr>
      <w:r w:rsidRPr="00D173F0">
        <w:t>Box 3.</w:t>
      </w:r>
      <w:r w:rsidR="003C435B" w:rsidRPr="00D173F0">
        <w:t>6</w:t>
      </w:r>
      <w:r w:rsidR="009E5805" w:rsidRPr="00D173F0">
        <w:t>,</w:t>
      </w:r>
      <w:r w:rsidRPr="00175A8D">
        <w:t xml:space="preserve"> on the link between improved access to finance and the ability of firms to export</w:t>
      </w:r>
      <w:r w:rsidR="009E5805" w:rsidRPr="00175A8D">
        <w:t>,</w:t>
      </w:r>
      <w:r w:rsidRPr="00175A8D">
        <w:t xml:space="preserve"> </w:t>
      </w:r>
      <w:r w:rsidR="00262453" w:rsidRPr="00175A8D">
        <w:t>was contributed</w:t>
      </w:r>
      <w:r w:rsidRPr="00175A8D">
        <w:t xml:space="preserve"> by the ITC.</w:t>
      </w:r>
    </w:p>
    <w:p w:rsidR="009549A0" w:rsidRPr="00175A8D" w:rsidRDefault="009549A0" w:rsidP="00F72439">
      <w:pPr>
        <w:pStyle w:val="Caption"/>
        <w:keepNext w:val="0"/>
        <w:widowControl w:val="0"/>
      </w:pPr>
      <w:r w:rsidRPr="00175A8D">
        <w:t xml:space="preserve">Box </w:t>
      </w:r>
      <w:r w:rsidR="003A2083">
        <w:rPr>
          <w:noProof/>
        </w:rPr>
        <w:fldChar w:fldCharType="begin"/>
      </w:r>
      <w:r w:rsidR="003A2083">
        <w:rPr>
          <w:noProof/>
        </w:rPr>
        <w:instrText xml:space="preserve"> STYLEREF 1 \s </w:instrText>
      </w:r>
      <w:r w:rsidR="003A2083">
        <w:rPr>
          <w:noProof/>
        </w:rPr>
        <w:fldChar w:fldCharType="separate"/>
      </w:r>
      <w:r w:rsidR="00D76318">
        <w:rPr>
          <w:noProof/>
        </w:rPr>
        <w:t>3</w:t>
      </w:r>
      <w:r w:rsidR="003A2083">
        <w:rPr>
          <w:noProof/>
        </w:rPr>
        <w:fldChar w:fldCharType="end"/>
      </w:r>
      <w:r w:rsidR="00D57255">
        <w:t>.</w:t>
      </w:r>
      <w:r w:rsidR="003A2083">
        <w:rPr>
          <w:noProof/>
        </w:rPr>
        <w:fldChar w:fldCharType="begin"/>
      </w:r>
      <w:r w:rsidR="003A2083">
        <w:rPr>
          <w:noProof/>
        </w:rPr>
        <w:instrText xml:space="preserve"> SEQ Box \* ARABIC \s 1 </w:instrText>
      </w:r>
      <w:r w:rsidR="003A2083">
        <w:rPr>
          <w:noProof/>
        </w:rPr>
        <w:fldChar w:fldCharType="separate"/>
      </w:r>
      <w:r w:rsidR="00D76318">
        <w:rPr>
          <w:noProof/>
        </w:rPr>
        <w:t>6</w:t>
      </w:r>
      <w:r w:rsidR="003A2083">
        <w:rPr>
          <w:noProof/>
        </w:rPr>
        <w:fldChar w:fldCharType="end"/>
      </w:r>
      <w:r w:rsidRPr="00175A8D">
        <w:t xml:space="preserve"> Improving access to finance to access global markets</w:t>
      </w:r>
    </w:p>
    <w:tbl>
      <w:tblPr>
        <w:tblStyle w:val="WTOBox12"/>
        <w:tblW w:w="9327" w:type="dxa"/>
        <w:tblLook w:val="05E0" w:firstRow="1" w:lastRow="1" w:firstColumn="1" w:lastColumn="1" w:noHBand="0" w:noVBand="1"/>
      </w:tblPr>
      <w:tblGrid>
        <w:gridCol w:w="9327"/>
      </w:tblGrid>
      <w:tr w:rsidR="00385605" w:rsidRPr="00175A8D" w:rsidTr="00BD5015">
        <w:tc>
          <w:tcPr>
            <w:tcW w:w="9327" w:type="dxa"/>
          </w:tcPr>
          <w:p w:rsidR="00F72439" w:rsidRPr="00175A8D" w:rsidRDefault="00F72439" w:rsidP="00F06EE1">
            <w:pPr>
              <w:widowControl w:val="0"/>
              <w:spacing w:after="80"/>
              <w:rPr>
                <w:rFonts w:eastAsiaTheme="minorHAnsi" w:cstheme="minorBidi"/>
                <w:sz w:val="16"/>
                <w:szCs w:val="16"/>
              </w:rPr>
            </w:pPr>
            <w:r w:rsidRPr="00175A8D">
              <w:rPr>
                <w:rFonts w:eastAsiaTheme="minorHAnsi" w:cstheme="minorBidi"/>
                <w:sz w:val="16"/>
                <w:szCs w:val="16"/>
              </w:rPr>
              <w:t>Finance is the fuel that drives the creation and growth of firms. Firms consider access to finance a key bottleneck to their operations</w:t>
            </w:r>
            <w:r w:rsidRPr="00175A8D">
              <w:rPr>
                <w:rFonts w:eastAsiaTheme="minorHAnsi" w:cstheme="minorBidi"/>
                <w:sz w:val="16"/>
                <w:szCs w:val="16"/>
                <w:vertAlign w:val="superscript"/>
              </w:rPr>
              <w:t>a</w:t>
            </w:r>
            <w:r w:rsidRPr="00175A8D">
              <w:rPr>
                <w:rFonts w:eastAsiaTheme="minorHAnsi" w:cstheme="minorBidi"/>
                <w:sz w:val="16"/>
                <w:szCs w:val="16"/>
              </w:rPr>
              <w:t xml:space="preserve">, and arguably it would also hold them back when they turn to international markets. This is confirmed by a recent piece of economic literature that provides empirical evidence for the link between improved access to finance and the ability of firms to </w:t>
            </w:r>
            <w:proofErr w:type="gramStart"/>
            <w:r w:rsidRPr="00175A8D">
              <w:rPr>
                <w:rFonts w:eastAsiaTheme="minorHAnsi" w:cstheme="minorBidi"/>
                <w:sz w:val="16"/>
                <w:szCs w:val="16"/>
              </w:rPr>
              <w:t>export</w:t>
            </w:r>
            <w:r w:rsidR="0000006B">
              <w:rPr>
                <w:rFonts w:eastAsiaTheme="minorHAnsi" w:cstheme="minorBidi"/>
                <w:sz w:val="16"/>
                <w:szCs w:val="16"/>
              </w:rPr>
              <w:t>.</w:t>
            </w:r>
            <w:r w:rsidRPr="00175A8D">
              <w:rPr>
                <w:rFonts w:eastAsiaTheme="minorHAnsi" w:cstheme="minorBidi"/>
                <w:sz w:val="16"/>
                <w:szCs w:val="16"/>
                <w:vertAlign w:val="superscript"/>
              </w:rPr>
              <w:t>b</w:t>
            </w:r>
            <w:proofErr w:type="gramEnd"/>
            <w:r w:rsidRPr="00175A8D">
              <w:rPr>
                <w:rFonts w:eastAsiaTheme="minorHAnsi" w:cstheme="minorBidi"/>
                <w:sz w:val="16"/>
                <w:szCs w:val="16"/>
              </w:rPr>
              <w:t xml:space="preserve"> Firm-level evidence from the ITC SME Competitiveness Survey confirms this relationship and shows how it differs across types of firms. </w:t>
            </w:r>
          </w:p>
          <w:p w:rsidR="00F72439" w:rsidRPr="00F72439" w:rsidRDefault="00F72439" w:rsidP="00F06EE1">
            <w:pPr>
              <w:spacing w:after="80"/>
              <w:rPr>
                <w:sz w:val="16"/>
              </w:rPr>
            </w:pPr>
            <w:r w:rsidRPr="00175A8D">
              <w:rPr>
                <w:rFonts w:eastAsiaTheme="minorHAnsi" w:cstheme="minorBidi"/>
                <w:sz w:val="16"/>
                <w:szCs w:val="16"/>
              </w:rPr>
              <w:t>Analysis of data from 1,306 firms in several developing countries suggests that, when accessing finance is less of an obstacle, businesses tend to export more (see figure below). This effect can partly be attributed to the role trade finance plays in defraying the high up-front costs (i.e. to create distributor networks) and high variable costs (related to shipping, logistics, and trade compliance) associated with exporting.</w:t>
            </w:r>
          </w:p>
          <w:p w:rsidR="00385605" w:rsidRPr="00175A8D" w:rsidRDefault="00385605" w:rsidP="00F06EE1">
            <w:pPr>
              <w:widowControl w:val="0"/>
              <w:spacing w:before="60" w:after="60"/>
              <w:jc w:val="left"/>
              <w:rPr>
                <w:rFonts w:eastAsia="Times New Roman"/>
                <w:b/>
                <w:bCs/>
                <w:color w:val="006283"/>
                <w:sz w:val="16"/>
                <w:szCs w:val="16"/>
              </w:rPr>
            </w:pPr>
            <w:r w:rsidRPr="00175A8D">
              <w:rPr>
                <w:rFonts w:eastAsia="Times New Roman"/>
                <w:b/>
                <w:bCs/>
                <w:color w:val="006283"/>
                <w:sz w:val="16"/>
                <w:szCs w:val="16"/>
              </w:rPr>
              <w:t>Figure 1 Businesses that export more face fewer financial obstacles</w:t>
            </w:r>
          </w:p>
          <w:p w:rsidR="00385605" w:rsidRPr="00175A8D" w:rsidRDefault="00385605" w:rsidP="00F72439">
            <w:pPr>
              <w:widowControl w:val="0"/>
              <w:jc w:val="center"/>
              <w:rPr>
                <w:rFonts w:eastAsiaTheme="minorHAnsi" w:cstheme="minorHAnsi"/>
                <w:sz w:val="16"/>
                <w:szCs w:val="16"/>
              </w:rPr>
            </w:pPr>
            <w:r w:rsidRPr="00175A8D">
              <w:rPr>
                <w:rFonts w:cstheme="minorHAnsi"/>
                <w:noProof/>
                <w:sz w:val="16"/>
                <w:szCs w:val="16"/>
              </w:rPr>
              <w:drawing>
                <wp:inline distT="0" distB="0" distL="0" distR="0" wp14:anchorId="761BD41B" wp14:editId="24A519E7">
                  <wp:extent cx="3772866" cy="270620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b="2013"/>
                          <a:stretch/>
                        </pic:blipFill>
                        <pic:spPr bwMode="auto">
                          <a:xfrm>
                            <a:off x="0" y="0"/>
                            <a:ext cx="3843095" cy="2756575"/>
                          </a:xfrm>
                          <a:prstGeom prst="rect">
                            <a:avLst/>
                          </a:prstGeom>
                          <a:noFill/>
                          <a:ln>
                            <a:noFill/>
                          </a:ln>
                          <a:extLst>
                            <a:ext uri="{53640926-AAD7-44D8-BBD7-CCE9431645EC}">
                              <a14:shadowObscured xmlns:a14="http://schemas.microsoft.com/office/drawing/2010/main"/>
                            </a:ext>
                          </a:extLst>
                        </pic:spPr>
                      </pic:pic>
                    </a:graphicData>
                  </a:graphic>
                </wp:inline>
              </w:drawing>
            </w:r>
          </w:p>
          <w:p w:rsidR="0000006B" w:rsidRDefault="00385605" w:rsidP="00F06EE1">
            <w:pPr>
              <w:widowControl w:val="0"/>
              <w:tabs>
                <w:tab w:val="left" w:pos="851"/>
              </w:tabs>
              <w:spacing w:before="60" w:after="80"/>
              <w:ind w:left="851" w:hanging="851"/>
              <w:rPr>
                <w:rFonts w:eastAsiaTheme="minorHAnsi" w:cstheme="minorBidi"/>
                <w:sz w:val="15"/>
                <w:szCs w:val="15"/>
              </w:rPr>
            </w:pPr>
            <w:r w:rsidRPr="00175A8D">
              <w:rPr>
                <w:rFonts w:eastAsiaTheme="minorHAnsi" w:cstheme="minorBidi"/>
                <w:sz w:val="15"/>
                <w:szCs w:val="15"/>
              </w:rPr>
              <w:t xml:space="preserve">Note: </w:t>
            </w:r>
            <w:r w:rsidRPr="00175A8D">
              <w:rPr>
                <w:rFonts w:eastAsiaTheme="minorHAnsi" w:cstheme="minorBidi"/>
                <w:sz w:val="15"/>
                <w:szCs w:val="15"/>
              </w:rPr>
              <w:tab/>
              <w:t>The survey question asked was: "To what degree is access to financial institutions an obstacle to current operations?"</w:t>
            </w:r>
            <w:r w:rsidR="0048747F">
              <w:rPr>
                <w:rFonts w:eastAsiaTheme="minorHAnsi" w:cstheme="minorBidi"/>
                <w:sz w:val="15"/>
                <w:szCs w:val="15"/>
              </w:rPr>
              <w:t>.</w:t>
            </w:r>
            <w:r w:rsidRPr="00175A8D">
              <w:rPr>
                <w:rFonts w:eastAsiaTheme="minorHAnsi" w:cstheme="minorBidi"/>
                <w:sz w:val="15"/>
                <w:szCs w:val="15"/>
              </w:rPr>
              <w:t xml:space="preserve"> Answer options ranged from no obstacle (0) to very severe obstacle (5).</w:t>
            </w:r>
          </w:p>
          <w:p w:rsidR="00385605" w:rsidRPr="00175A8D" w:rsidRDefault="00385605" w:rsidP="00F06EE1">
            <w:pPr>
              <w:widowControl w:val="0"/>
              <w:tabs>
                <w:tab w:val="left" w:pos="1059"/>
              </w:tabs>
              <w:spacing w:before="80"/>
              <w:ind w:left="851" w:hanging="851"/>
              <w:rPr>
                <w:rFonts w:eastAsiaTheme="minorHAnsi" w:cstheme="minorBidi"/>
                <w:sz w:val="15"/>
                <w:szCs w:val="15"/>
              </w:rPr>
            </w:pPr>
            <w:r w:rsidRPr="00175A8D">
              <w:rPr>
                <w:rFonts w:eastAsiaTheme="minorHAnsi" w:cstheme="minorBidi"/>
                <w:sz w:val="15"/>
                <w:szCs w:val="15"/>
              </w:rPr>
              <w:t xml:space="preserve">Source: </w:t>
            </w:r>
            <w:r w:rsidR="0000006B">
              <w:rPr>
                <w:rFonts w:eastAsiaTheme="minorHAnsi" w:cstheme="minorBidi"/>
                <w:sz w:val="15"/>
                <w:szCs w:val="15"/>
              </w:rPr>
              <w:t xml:space="preserve">     </w:t>
            </w:r>
            <w:r w:rsidR="00AF07F3">
              <w:rPr>
                <w:rFonts w:eastAsiaTheme="minorHAnsi" w:cstheme="minorBidi"/>
                <w:sz w:val="15"/>
                <w:szCs w:val="15"/>
              </w:rPr>
              <w:t>A</w:t>
            </w:r>
            <w:r w:rsidRPr="00175A8D">
              <w:rPr>
                <w:rFonts w:eastAsiaTheme="minorHAnsi" w:cstheme="minorBidi"/>
                <w:sz w:val="15"/>
                <w:szCs w:val="15"/>
              </w:rPr>
              <w:t xml:space="preserve"> total of 1,306 firms interviewed in ITC SME Competitiveness Surveys in Argentina, Hungary, Kenya, Morocco and The Gambia in 2017 and 2018. Each of the 16 dots represents a group of firms with a similar degree of reported financial obstacles. For example, each of the blue dots represents 163 firms that experience a similar degree of financial obstacles. The bins are calculated in stata as binned scatterplots through a non</w:t>
            </w:r>
            <w:r w:rsidR="00AF07F3">
              <w:rPr>
                <w:rFonts w:eastAsiaTheme="minorHAnsi" w:cstheme="minorBidi"/>
                <w:sz w:val="15"/>
                <w:szCs w:val="15"/>
              </w:rPr>
              <w:noBreakHyphen/>
            </w:r>
            <w:r w:rsidRPr="00175A8D">
              <w:rPr>
                <w:rFonts w:eastAsiaTheme="minorHAnsi" w:cstheme="minorBidi"/>
                <w:sz w:val="15"/>
                <w:szCs w:val="15"/>
              </w:rPr>
              <w:t>parametric method of plotting the conditional expectation function (which describes the average y-value for each x</w:t>
            </w:r>
            <w:r w:rsidR="00AF07F3">
              <w:rPr>
                <w:rFonts w:eastAsiaTheme="minorHAnsi" w:cstheme="minorBidi"/>
                <w:sz w:val="15"/>
                <w:szCs w:val="15"/>
              </w:rPr>
              <w:noBreakHyphen/>
            </w:r>
            <w:r w:rsidRPr="00175A8D">
              <w:rPr>
                <w:rFonts w:eastAsiaTheme="minorHAnsi" w:cstheme="minorBidi"/>
                <w:sz w:val="15"/>
                <w:szCs w:val="15"/>
              </w:rPr>
              <w:t xml:space="preserve">value). To generate a binned scatterplot, binscatter groups each observation of the x-axis variable into 18 </w:t>
            </w:r>
            <w:proofErr w:type="gramStart"/>
            <w:r w:rsidRPr="00175A8D">
              <w:rPr>
                <w:rFonts w:eastAsiaTheme="minorHAnsi" w:cstheme="minorBidi"/>
                <w:sz w:val="15"/>
                <w:szCs w:val="15"/>
              </w:rPr>
              <w:t>equal</w:t>
            </w:r>
            <w:proofErr w:type="gramEnd"/>
            <w:r w:rsidR="00AF07F3">
              <w:rPr>
                <w:rFonts w:eastAsiaTheme="minorHAnsi" w:cstheme="minorBidi"/>
                <w:sz w:val="15"/>
                <w:szCs w:val="15"/>
              </w:rPr>
              <w:noBreakHyphen/>
            </w:r>
            <w:r w:rsidRPr="00175A8D">
              <w:rPr>
                <w:rFonts w:eastAsiaTheme="minorHAnsi" w:cstheme="minorBidi"/>
                <w:sz w:val="15"/>
                <w:szCs w:val="15"/>
              </w:rPr>
              <w:t>sized bins, computes the mean of the x</w:t>
            </w:r>
            <w:r w:rsidRPr="00175A8D">
              <w:rPr>
                <w:rFonts w:eastAsiaTheme="minorHAnsi" w:cstheme="minorBidi"/>
                <w:sz w:val="15"/>
                <w:szCs w:val="15"/>
              </w:rPr>
              <w:noBreakHyphen/>
              <w:t>axis and y-axis variables within each bin, and then creates a scatterplot of these data points. By default, binscatter also plots a linear fit line using Ordinary Least Squares, which represents the best linear approximation of the conditional expectation function.</w:t>
            </w:r>
          </w:p>
          <w:p w:rsidR="00385605" w:rsidRPr="00175A8D" w:rsidRDefault="00385605" w:rsidP="00F72439">
            <w:pPr>
              <w:widowControl w:val="0"/>
              <w:rPr>
                <w:rFonts w:eastAsiaTheme="minorHAnsi" w:cstheme="minorHAnsi"/>
                <w:b/>
                <w:sz w:val="16"/>
                <w:szCs w:val="16"/>
              </w:rPr>
            </w:pPr>
            <w:r w:rsidRPr="00175A8D">
              <w:rPr>
                <w:rFonts w:eastAsiaTheme="minorHAnsi" w:cstheme="minorHAnsi"/>
                <w:b/>
                <w:sz w:val="16"/>
                <w:szCs w:val="16"/>
              </w:rPr>
              <w:lastRenderedPageBreak/>
              <w:t>Financial obstacles are a bigger barrier to internationalization for youth-led companies</w:t>
            </w:r>
          </w:p>
          <w:p w:rsidR="00385605" w:rsidRPr="00175A8D" w:rsidRDefault="00385605" w:rsidP="00F72439">
            <w:pPr>
              <w:widowControl w:val="0"/>
              <w:spacing w:after="120"/>
              <w:rPr>
                <w:rFonts w:eastAsiaTheme="minorHAnsi" w:cstheme="minorHAnsi"/>
                <w:sz w:val="16"/>
                <w:szCs w:val="16"/>
              </w:rPr>
            </w:pPr>
            <w:r w:rsidRPr="00175A8D">
              <w:rPr>
                <w:rFonts w:eastAsiaTheme="minorHAnsi" w:cstheme="minorHAnsi"/>
                <w:sz w:val="16"/>
                <w:szCs w:val="16"/>
              </w:rPr>
              <w:t>The connection between financial obstacles and exports is even stronger for firms led by entrepreneurs under 35 years of age</w:t>
            </w:r>
            <w:r w:rsidR="00353416">
              <w:rPr>
                <w:rFonts w:eastAsiaTheme="minorHAnsi" w:cstheme="minorHAnsi"/>
                <w:sz w:val="16"/>
                <w:szCs w:val="16"/>
              </w:rPr>
              <w:t>.</w:t>
            </w:r>
            <w:r w:rsidRPr="00175A8D">
              <w:rPr>
                <w:rFonts w:eastAsiaTheme="minorHAnsi" w:cstheme="minorHAnsi"/>
                <w:sz w:val="16"/>
                <w:szCs w:val="16"/>
                <w:vertAlign w:val="superscript"/>
              </w:rPr>
              <w:t>c</w:t>
            </w:r>
            <w:r w:rsidRPr="00175A8D">
              <w:rPr>
                <w:rFonts w:eastAsiaTheme="minorHAnsi" w:cstheme="minorHAnsi"/>
                <w:sz w:val="16"/>
                <w:szCs w:val="16"/>
              </w:rPr>
              <w:t xml:space="preserve"> ITC survey findings show that youth-led firms whose operations were severely obstructed by poor access to financial institutions were much less likely to export </w:t>
            </w:r>
            <w:proofErr w:type="gramStart"/>
            <w:r w:rsidRPr="00175A8D">
              <w:rPr>
                <w:rFonts w:eastAsiaTheme="minorHAnsi" w:cstheme="minorHAnsi"/>
                <w:sz w:val="16"/>
                <w:szCs w:val="16"/>
              </w:rPr>
              <w:t>the majority of</w:t>
            </w:r>
            <w:proofErr w:type="gramEnd"/>
            <w:r w:rsidRPr="00175A8D">
              <w:rPr>
                <w:rFonts w:eastAsiaTheme="minorHAnsi" w:cstheme="minorHAnsi"/>
                <w:sz w:val="16"/>
                <w:szCs w:val="16"/>
              </w:rPr>
              <w:t xml:space="preserve"> their output than firms led by older individuals. This may suggest that finance has a particularly important catalytic effect on growth and trade for companies led by young people. </w:t>
            </w:r>
          </w:p>
          <w:p w:rsidR="00385605" w:rsidRPr="00175A8D" w:rsidRDefault="00385605" w:rsidP="00F72439">
            <w:pPr>
              <w:widowControl w:val="0"/>
              <w:spacing w:after="120"/>
              <w:rPr>
                <w:rFonts w:eastAsiaTheme="minorHAnsi" w:cstheme="minorBidi"/>
                <w:sz w:val="16"/>
                <w:szCs w:val="16"/>
              </w:rPr>
            </w:pPr>
            <w:r w:rsidRPr="00175A8D">
              <w:rPr>
                <w:rFonts w:eastAsiaTheme="minorHAnsi" w:cstheme="minorHAnsi"/>
                <w:sz w:val="16"/>
                <w:szCs w:val="16"/>
              </w:rPr>
              <w:t xml:space="preserve">This is consistent with the finding that 76% of youth-led firms report access to finance to be an obstacle to current operations, compared to just 59% of firms led by their older </w:t>
            </w:r>
            <w:proofErr w:type="gramStart"/>
            <w:r w:rsidRPr="00175A8D">
              <w:rPr>
                <w:rFonts w:eastAsiaTheme="minorHAnsi" w:cstheme="minorHAnsi"/>
                <w:sz w:val="16"/>
                <w:szCs w:val="16"/>
              </w:rPr>
              <w:t>counterparts</w:t>
            </w:r>
            <w:r w:rsidR="00353416">
              <w:rPr>
                <w:rFonts w:eastAsiaTheme="minorHAnsi" w:cstheme="minorHAnsi"/>
                <w:sz w:val="16"/>
                <w:szCs w:val="16"/>
              </w:rPr>
              <w:t>.</w:t>
            </w:r>
            <w:r w:rsidRPr="00175A8D">
              <w:rPr>
                <w:rFonts w:eastAsiaTheme="minorHAnsi" w:cstheme="minorHAnsi"/>
                <w:sz w:val="16"/>
                <w:szCs w:val="16"/>
                <w:vertAlign w:val="superscript"/>
              </w:rPr>
              <w:t>d</w:t>
            </w:r>
            <w:proofErr w:type="gramEnd"/>
            <w:r w:rsidRPr="00175A8D">
              <w:rPr>
                <w:rFonts w:eastAsiaTheme="minorHAnsi" w:cstheme="minorHAnsi"/>
                <w:sz w:val="16"/>
                <w:szCs w:val="16"/>
              </w:rPr>
              <w:t xml:space="preserve"> Taken together, the data suggest that since firms led by young people struggle to access finance, that this holds back their ability to operate and trade. Improving their access to finance would enable them to grow, export and prosper. This could in turn </w:t>
            </w:r>
            <w:r w:rsidRPr="00175A8D">
              <w:rPr>
                <w:rFonts w:eastAsiaTheme="minorHAnsi" w:cstheme="minorBidi"/>
                <w:sz w:val="16"/>
                <w:szCs w:val="16"/>
              </w:rPr>
              <w:t>contribute to Sustainable Development Goal 8 by reducing the proportion of young people who are not in employment, education or training.</w:t>
            </w:r>
          </w:p>
          <w:p w:rsidR="00385605" w:rsidRDefault="00385605" w:rsidP="00F72439">
            <w:pPr>
              <w:widowControl w:val="0"/>
              <w:rPr>
                <w:rFonts w:eastAsiaTheme="minorHAnsi" w:cstheme="minorBidi"/>
                <w:sz w:val="16"/>
                <w:szCs w:val="16"/>
              </w:rPr>
            </w:pPr>
            <w:r w:rsidRPr="00175A8D">
              <w:rPr>
                <w:rFonts w:eastAsiaTheme="minorHAnsi" w:cstheme="minorHAnsi"/>
                <w:sz w:val="16"/>
                <w:szCs w:val="16"/>
              </w:rPr>
              <w:t>The mobilization of investment into small firms in developing countries can trigger positive feedback among financing, trade and sustainable development</w:t>
            </w:r>
            <w:r w:rsidR="00353416">
              <w:rPr>
                <w:rFonts w:eastAsiaTheme="minorHAnsi" w:cstheme="minorHAnsi"/>
                <w:sz w:val="16"/>
                <w:szCs w:val="16"/>
              </w:rPr>
              <w:t>.</w:t>
            </w:r>
            <w:r w:rsidRPr="00175A8D">
              <w:rPr>
                <w:rFonts w:eastAsiaTheme="minorHAnsi" w:cstheme="minorHAnsi"/>
                <w:sz w:val="16"/>
                <w:szCs w:val="16"/>
                <w:vertAlign w:val="superscript"/>
              </w:rPr>
              <w:t>e</w:t>
            </w:r>
            <w:r w:rsidRPr="00175A8D">
              <w:rPr>
                <w:rFonts w:eastAsiaTheme="minorHAnsi" w:cstheme="minorBidi"/>
                <w:sz w:val="16"/>
                <w:szCs w:val="16"/>
              </w:rPr>
              <w:t xml:space="preserve"> Policy has an important role to play in facilitating this process, and in helping to address financial constraints to exports by SMEs more generally</w:t>
            </w:r>
            <w:r w:rsidR="00353416">
              <w:rPr>
                <w:rFonts w:eastAsiaTheme="minorHAnsi" w:cstheme="minorBidi"/>
                <w:sz w:val="16"/>
                <w:szCs w:val="16"/>
              </w:rPr>
              <w:t>.</w:t>
            </w:r>
            <w:r w:rsidRPr="00175A8D">
              <w:rPr>
                <w:rFonts w:eastAsiaTheme="minorHAnsi" w:cstheme="minorBidi"/>
                <w:sz w:val="16"/>
                <w:szCs w:val="16"/>
                <w:vertAlign w:val="superscript"/>
              </w:rPr>
              <w:t>f</w:t>
            </w:r>
            <w:r w:rsidRPr="00175A8D">
              <w:rPr>
                <w:rFonts w:eastAsiaTheme="minorHAnsi" w:cstheme="minorBidi"/>
                <w:sz w:val="16"/>
                <w:szCs w:val="16"/>
              </w:rPr>
              <w:t xml:space="preserve"> The WTO has moved in this direction by bringing together multilateral organizations involved in trade financing under the Trade Finance and SMEs initiative, launched in 2016. The amount of trade supported annually since the beginning of the initiative in 2016 has increased by about 50%, to some USD 30 billion in 2018</w:t>
            </w:r>
            <w:r w:rsidR="00353416">
              <w:rPr>
                <w:rFonts w:eastAsiaTheme="minorHAnsi" w:cstheme="minorBidi"/>
                <w:sz w:val="16"/>
                <w:szCs w:val="16"/>
              </w:rPr>
              <w:t>.</w:t>
            </w:r>
            <w:r w:rsidRPr="00175A8D">
              <w:rPr>
                <w:rFonts w:eastAsiaTheme="minorHAnsi" w:cstheme="minorBidi"/>
                <w:sz w:val="16"/>
                <w:szCs w:val="16"/>
                <w:vertAlign w:val="superscript"/>
              </w:rPr>
              <w:t>g</w:t>
            </w:r>
          </w:p>
          <w:p w:rsidR="00454B94" w:rsidRPr="00175A8D" w:rsidRDefault="00454B94" w:rsidP="00454B94">
            <w:pPr>
              <w:keepNext/>
              <w:keepLines/>
              <w:spacing w:before="40"/>
              <w:rPr>
                <w:rFonts w:eastAsiaTheme="minorHAnsi" w:cstheme="minorBidi"/>
                <w:sz w:val="16"/>
                <w:szCs w:val="22"/>
              </w:rPr>
            </w:pPr>
            <w:r w:rsidRPr="00175A8D">
              <w:rPr>
                <w:rFonts w:eastAsiaTheme="minorHAnsi" w:cstheme="minorBidi"/>
                <w:sz w:val="16"/>
                <w:szCs w:val="22"/>
              </w:rPr>
              <w:t>Despite this progress, and the above evidence that finance is a key bottleneck to SME exports, the Asian Development Bank suggests that, globally, there is USD 1.5 trillion annually in unmet demand for trade finance</w:t>
            </w:r>
            <w:r w:rsidR="00353416">
              <w:rPr>
                <w:rFonts w:eastAsiaTheme="minorHAnsi" w:cstheme="minorBidi"/>
                <w:sz w:val="16"/>
                <w:szCs w:val="22"/>
              </w:rPr>
              <w:t>.</w:t>
            </w:r>
            <w:r w:rsidRPr="00175A8D">
              <w:rPr>
                <w:rFonts w:eastAsiaTheme="minorHAnsi" w:cstheme="minorBidi"/>
                <w:sz w:val="16"/>
                <w:szCs w:val="22"/>
                <w:vertAlign w:val="superscript"/>
              </w:rPr>
              <w:t>h</w:t>
            </w:r>
            <w:r w:rsidRPr="00175A8D">
              <w:rPr>
                <w:rFonts w:eastAsiaTheme="minorHAnsi" w:cstheme="minorBidi"/>
                <w:sz w:val="16"/>
                <w:szCs w:val="22"/>
              </w:rPr>
              <w:t xml:space="preserve"> Aid for Trade may be able to help. When surveyed about their Aid-for-Trade priorities, four out of five developing country governments said that providing access to finance was a priority contribution that Aid for Trade could make to the economic empowerment of SMEs in their </w:t>
            </w:r>
            <w:proofErr w:type="gramStart"/>
            <w:r w:rsidRPr="00175A8D">
              <w:rPr>
                <w:rFonts w:eastAsiaTheme="minorHAnsi" w:cstheme="minorBidi"/>
                <w:sz w:val="16"/>
                <w:szCs w:val="22"/>
              </w:rPr>
              <w:t>countries</w:t>
            </w:r>
            <w:r w:rsidR="00353416">
              <w:rPr>
                <w:rFonts w:eastAsiaTheme="minorHAnsi" w:cstheme="minorBidi"/>
                <w:sz w:val="16"/>
                <w:szCs w:val="22"/>
              </w:rPr>
              <w:t>.</w:t>
            </w:r>
            <w:r w:rsidRPr="00175A8D">
              <w:rPr>
                <w:rFonts w:eastAsiaTheme="minorHAnsi" w:cstheme="minorBidi"/>
                <w:sz w:val="16"/>
                <w:szCs w:val="22"/>
                <w:vertAlign w:val="superscript"/>
              </w:rPr>
              <w:t>i</w:t>
            </w:r>
            <w:proofErr w:type="gramEnd"/>
          </w:p>
          <w:p w:rsidR="00454B94" w:rsidRPr="00175A8D" w:rsidRDefault="00454B94" w:rsidP="003002F6">
            <w:pPr>
              <w:keepNext/>
              <w:keepLines/>
              <w:spacing w:before="120"/>
              <w:rPr>
                <w:rFonts w:eastAsiaTheme="minorHAnsi" w:cstheme="minorBidi"/>
                <w:sz w:val="15"/>
                <w:szCs w:val="15"/>
              </w:rPr>
            </w:pPr>
            <w:proofErr w:type="gramStart"/>
            <w:r w:rsidRPr="00175A8D">
              <w:rPr>
                <w:rFonts w:eastAsiaTheme="minorHAnsi" w:cstheme="minorBidi"/>
                <w:sz w:val="15"/>
                <w:szCs w:val="15"/>
              </w:rPr>
              <w:t>a</w:t>
            </w:r>
            <w:proofErr w:type="gramEnd"/>
            <w:r w:rsidRPr="00175A8D">
              <w:rPr>
                <w:rFonts w:eastAsiaTheme="minorHAnsi" w:cstheme="minorBidi"/>
                <w:sz w:val="15"/>
                <w:szCs w:val="15"/>
              </w:rPr>
              <w:tab/>
              <w:t>ITC SME Competitiveness Surveys; World Bank Enterprise Surveys</w:t>
            </w:r>
            <w:r w:rsidR="00353416">
              <w:rPr>
                <w:rFonts w:eastAsiaTheme="minorHAnsi" w:cstheme="minorBidi"/>
                <w:sz w:val="15"/>
                <w:szCs w:val="15"/>
              </w:rPr>
              <w:t>.</w:t>
            </w:r>
          </w:p>
          <w:p w:rsidR="00454B94" w:rsidRPr="00175A8D" w:rsidRDefault="00454B94" w:rsidP="003002F6">
            <w:pPr>
              <w:keepNext/>
              <w:keepLines/>
              <w:ind w:left="567" w:hanging="567"/>
              <w:rPr>
                <w:rFonts w:eastAsiaTheme="minorHAnsi" w:cstheme="minorBidi"/>
                <w:sz w:val="15"/>
                <w:szCs w:val="15"/>
              </w:rPr>
            </w:pPr>
            <w:r w:rsidRPr="00175A8D">
              <w:rPr>
                <w:rFonts w:eastAsiaTheme="minorHAnsi" w:cstheme="minorBidi"/>
                <w:sz w:val="15"/>
                <w:szCs w:val="15"/>
              </w:rPr>
              <w:t>b</w:t>
            </w:r>
            <w:r w:rsidRPr="00175A8D">
              <w:rPr>
                <w:rFonts w:eastAsiaTheme="minorHAnsi" w:cstheme="minorBidi"/>
                <w:sz w:val="15"/>
                <w:szCs w:val="15"/>
              </w:rPr>
              <w:tab/>
              <w:t xml:space="preserve">Bellone et al., "Financial Constraints and Firm Export Behavior"; Berman and Héricourt, "Financial Factors and the Margins of Trade"; Manole and Spatareanu, "Exporting, Capital Investment and </w:t>
            </w:r>
            <w:proofErr w:type="gramStart"/>
            <w:r w:rsidRPr="00175A8D">
              <w:rPr>
                <w:rFonts w:eastAsiaTheme="minorHAnsi" w:cstheme="minorBidi"/>
                <w:sz w:val="15"/>
                <w:szCs w:val="15"/>
              </w:rPr>
              <w:t xml:space="preserve">Financial </w:t>
            </w:r>
            <w:r w:rsidR="00353416">
              <w:rPr>
                <w:rFonts w:eastAsiaTheme="minorHAnsi" w:cstheme="minorBidi"/>
                <w:sz w:val="15"/>
                <w:szCs w:val="15"/>
              </w:rPr>
              <w:t xml:space="preserve"> </w:t>
            </w:r>
            <w:r w:rsidRPr="00175A8D">
              <w:rPr>
                <w:rFonts w:eastAsiaTheme="minorHAnsi" w:cstheme="minorBidi"/>
                <w:sz w:val="15"/>
                <w:szCs w:val="15"/>
              </w:rPr>
              <w:t>Constraints</w:t>
            </w:r>
            <w:proofErr w:type="gramEnd"/>
            <w:r w:rsidRPr="00175A8D">
              <w:rPr>
                <w:rFonts w:eastAsiaTheme="minorHAnsi" w:cstheme="minorBidi"/>
                <w:sz w:val="15"/>
                <w:szCs w:val="15"/>
              </w:rPr>
              <w:t>"; Li</w:t>
            </w:r>
            <w:r w:rsidR="00353416">
              <w:rPr>
                <w:rFonts w:eastAsiaTheme="minorHAnsi" w:cstheme="minorBidi"/>
                <w:sz w:val="15"/>
                <w:szCs w:val="15"/>
              </w:rPr>
              <w:t> </w:t>
            </w:r>
            <w:r w:rsidRPr="00175A8D">
              <w:rPr>
                <w:rFonts w:eastAsiaTheme="minorHAnsi" w:cstheme="minorBidi"/>
                <w:sz w:val="15"/>
                <w:szCs w:val="15"/>
              </w:rPr>
              <w:t>and Yu, "Exports, Productivity, and Credit Constraints."</w:t>
            </w:r>
          </w:p>
          <w:p w:rsidR="00454B94" w:rsidRPr="00175A8D" w:rsidRDefault="00454B94" w:rsidP="003002F6">
            <w:pPr>
              <w:keepNext/>
              <w:keepLines/>
              <w:ind w:left="567" w:hanging="567"/>
              <w:rPr>
                <w:rFonts w:eastAsiaTheme="minorHAnsi" w:cstheme="minorBidi"/>
                <w:sz w:val="15"/>
                <w:szCs w:val="15"/>
              </w:rPr>
            </w:pPr>
            <w:r w:rsidRPr="00175A8D">
              <w:rPr>
                <w:rFonts w:eastAsiaTheme="minorHAnsi" w:cstheme="minorBidi"/>
                <w:sz w:val="15"/>
                <w:szCs w:val="15"/>
              </w:rPr>
              <w:t>c</w:t>
            </w:r>
            <w:r w:rsidRPr="00175A8D">
              <w:rPr>
                <w:rFonts w:eastAsiaTheme="minorHAnsi" w:cstheme="minorBidi"/>
                <w:sz w:val="15"/>
                <w:szCs w:val="15"/>
              </w:rPr>
              <w:tab/>
              <w:t>This Box follows the Global Entrepreneurship Monitor and the literature in defining youth entrepreneurs as those below 35 years of age.</w:t>
            </w:r>
          </w:p>
          <w:p w:rsidR="00454B94" w:rsidRPr="00175A8D" w:rsidRDefault="00454B94" w:rsidP="003002F6">
            <w:pPr>
              <w:keepNext/>
              <w:keepLines/>
              <w:rPr>
                <w:rFonts w:eastAsiaTheme="minorHAnsi" w:cstheme="minorBidi"/>
                <w:sz w:val="15"/>
                <w:szCs w:val="15"/>
              </w:rPr>
            </w:pPr>
            <w:r w:rsidRPr="00175A8D">
              <w:rPr>
                <w:rFonts w:eastAsiaTheme="minorHAnsi" w:cstheme="minorBidi"/>
                <w:sz w:val="15"/>
                <w:szCs w:val="15"/>
              </w:rPr>
              <w:t>d</w:t>
            </w:r>
            <w:r w:rsidRPr="00175A8D">
              <w:rPr>
                <w:rFonts w:eastAsiaTheme="minorHAnsi" w:cstheme="minorBidi"/>
                <w:sz w:val="15"/>
                <w:szCs w:val="15"/>
              </w:rPr>
              <w:tab/>
              <w:t>ITC, "Empowering Youth for Sustainable Trade."</w:t>
            </w:r>
          </w:p>
          <w:p w:rsidR="00454B94" w:rsidRPr="00175A8D" w:rsidRDefault="00454B94" w:rsidP="003002F6">
            <w:pPr>
              <w:keepNext/>
              <w:keepLines/>
              <w:rPr>
                <w:rFonts w:eastAsiaTheme="minorHAnsi" w:cstheme="minorBidi"/>
                <w:sz w:val="15"/>
                <w:szCs w:val="15"/>
              </w:rPr>
            </w:pPr>
            <w:r w:rsidRPr="00175A8D">
              <w:rPr>
                <w:rFonts w:eastAsiaTheme="minorHAnsi" w:cstheme="minorBidi"/>
                <w:sz w:val="15"/>
                <w:szCs w:val="15"/>
              </w:rPr>
              <w:t>e</w:t>
            </w:r>
            <w:r w:rsidRPr="00175A8D">
              <w:rPr>
                <w:rFonts w:eastAsiaTheme="minorHAnsi" w:cstheme="minorBidi"/>
                <w:sz w:val="15"/>
                <w:szCs w:val="15"/>
              </w:rPr>
              <w:tab/>
              <w:t>ITC, "SME Competitiveness Outlook 2019: Big Money for Small Business."</w:t>
            </w:r>
          </w:p>
          <w:p w:rsidR="00454B94" w:rsidRPr="00175A8D" w:rsidRDefault="00454B94" w:rsidP="003002F6">
            <w:pPr>
              <w:keepNext/>
              <w:keepLines/>
              <w:ind w:left="567" w:hanging="567"/>
              <w:rPr>
                <w:rFonts w:eastAsiaTheme="minorHAnsi" w:cstheme="minorBidi"/>
                <w:sz w:val="15"/>
                <w:szCs w:val="15"/>
              </w:rPr>
            </w:pPr>
            <w:r w:rsidRPr="00175A8D">
              <w:rPr>
                <w:rFonts w:eastAsiaTheme="minorHAnsi" w:cstheme="minorBidi"/>
                <w:sz w:val="15"/>
                <w:szCs w:val="15"/>
              </w:rPr>
              <w:t>f</w:t>
            </w:r>
            <w:r w:rsidRPr="00175A8D">
              <w:rPr>
                <w:rFonts w:eastAsiaTheme="minorHAnsi" w:cstheme="minorBidi"/>
                <w:sz w:val="15"/>
                <w:szCs w:val="15"/>
              </w:rPr>
              <w:tab/>
              <w:t>Financial Inclusion Experts Group, "Scaling-Up SME Access to Financial Services in the Developing World"; OECD, "Fostering Markets for SME Finance."</w:t>
            </w:r>
          </w:p>
          <w:p w:rsidR="00454B94" w:rsidRPr="00175A8D" w:rsidRDefault="00454B94" w:rsidP="003002F6">
            <w:pPr>
              <w:keepNext/>
              <w:keepLines/>
              <w:rPr>
                <w:rFonts w:eastAsiaTheme="minorHAnsi" w:cstheme="minorBidi"/>
                <w:sz w:val="15"/>
                <w:szCs w:val="15"/>
              </w:rPr>
            </w:pPr>
            <w:r w:rsidRPr="00175A8D">
              <w:rPr>
                <w:rFonts w:eastAsiaTheme="minorHAnsi" w:cstheme="minorBidi"/>
                <w:sz w:val="15"/>
                <w:szCs w:val="15"/>
              </w:rPr>
              <w:t>g</w:t>
            </w:r>
            <w:r w:rsidRPr="00175A8D">
              <w:rPr>
                <w:rFonts w:eastAsiaTheme="minorHAnsi" w:cstheme="minorBidi"/>
                <w:sz w:val="15"/>
                <w:szCs w:val="15"/>
              </w:rPr>
              <w:tab/>
              <w:t>Wolff, "More Institutional Cooperation Is Needed to Address Shortages of Trade Finance."</w:t>
            </w:r>
          </w:p>
          <w:p w:rsidR="00454B94" w:rsidRPr="00175A8D" w:rsidRDefault="00454B94" w:rsidP="003002F6">
            <w:pPr>
              <w:keepNext/>
              <w:keepLines/>
              <w:rPr>
                <w:rFonts w:eastAsiaTheme="minorHAnsi" w:cstheme="minorBidi"/>
                <w:sz w:val="15"/>
                <w:szCs w:val="15"/>
              </w:rPr>
            </w:pPr>
            <w:r w:rsidRPr="00175A8D">
              <w:rPr>
                <w:rFonts w:eastAsiaTheme="minorHAnsi" w:cstheme="minorBidi"/>
                <w:sz w:val="15"/>
                <w:szCs w:val="15"/>
              </w:rPr>
              <w:t>h</w:t>
            </w:r>
            <w:r w:rsidRPr="00175A8D">
              <w:rPr>
                <w:rFonts w:eastAsiaTheme="minorHAnsi" w:cstheme="minorBidi"/>
                <w:sz w:val="15"/>
                <w:szCs w:val="15"/>
              </w:rPr>
              <w:tab/>
              <w:t>ADB, "2015 Trade Finance Gaps, Growth, and Jobs Survey."</w:t>
            </w:r>
          </w:p>
          <w:p w:rsidR="00454B94" w:rsidRPr="00175A8D" w:rsidRDefault="00454B94" w:rsidP="003002F6">
            <w:pPr>
              <w:widowControl w:val="0"/>
              <w:rPr>
                <w:rFonts w:eastAsiaTheme="minorHAnsi" w:cstheme="minorBidi"/>
                <w:szCs w:val="16"/>
              </w:rPr>
            </w:pPr>
            <w:r w:rsidRPr="00175A8D">
              <w:rPr>
                <w:rFonts w:eastAsiaTheme="minorHAnsi" w:cstheme="minorBidi"/>
                <w:sz w:val="15"/>
                <w:szCs w:val="15"/>
              </w:rPr>
              <w:t>i</w:t>
            </w:r>
            <w:r w:rsidRPr="00175A8D">
              <w:rPr>
                <w:rFonts w:eastAsiaTheme="minorHAnsi" w:cstheme="minorBidi"/>
                <w:sz w:val="15"/>
                <w:szCs w:val="15"/>
              </w:rPr>
              <w:tab/>
              <w:t>OECD-WTO, OECD-WTO Aid-for-Trade (AfT) Monitoring Exercise.</w:t>
            </w:r>
          </w:p>
        </w:tc>
      </w:tr>
    </w:tbl>
    <w:p w:rsidR="00862529" w:rsidRPr="00175A8D" w:rsidRDefault="00862529" w:rsidP="00F72439">
      <w:pPr>
        <w:pStyle w:val="NoteText"/>
        <w:widowControl w:val="0"/>
        <w:spacing w:before="120" w:after="240"/>
      </w:pPr>
      <w:r w:rsidRPr="00175A8D">
        <w:lastRenderedPageBreak/>
        <w:t>Source:</w:t>
      </w:r>
      <w:r w:rsidRPr="00175A8D">
        <w:tab/>
        <w:t>ITC.</w:t>
      </w:r>
    </w:p>
    <w:p w:rsidR="00A13790" w:rsidRPr="00175A8D" w:rsidRDefault="00A13790" w:rsidP="00F72439">
      <w:pPr>
        <w:pStyle w:val="Heading7"/>
        <w:keepNext w:val="0"/>
        <w:keepLines w:val="0"/>
        <w:widowControl w:val="0"/>
      </w:pPr>
      <w:r w:rsidRPr="00175A8D">
        <w:t>Fisher</w:t>
      </w:r>
      <w:r w:rsidR="001D3DD9" w:rsidRPr="00175A8D">
        <w:t>ies</w:t>
      </w:r>
      <w:r w:rsidRPr="00175A8D">
        <w:t xml:space="preserve"> Subsidies</w:t>
      </w:r>
    </w:p>
    <w:p w:rsidR="001D3DD9" w:rsidRPr="00175A8D" w:rsidRDefault="001D3DD9" w:rsidP="0093682C">
      <w:pPr>
        <w:pStyle w:val="BodyText"/>
        <w:rPr>
          <w:szCs w:val="18"/>
        </w:rPr>
      </w:pPr>
      <w:r w:rsidRPr="00175A8D">
        <w:rPr>
          <w:szCs w:val="18"/>
        </w:rPr>
        <w:t>In the negotiations on fisheries subsidies in the Rules Negotiating Group, Members remain committed to the mandate as set out in Sustainable Development Goa</w:t>
      </w:r>
      <w:r w:rsidR="00206D2D" w:rsidRPr="00175A8D">
        <w:rPr>
          <w:szCs w:val="18"/>
        </w:rPr>
        <w:t>l</w:t>
      </w:r>
      <w:r w:rsidRPr="00175A8D">
        <w:rPr>
          <w:szCs w:val="18"/>
        </w:rPr>
        <w:t xml:space="preserve"> 14.6 and the Ministerial Decision on Fisheries Subsidies of the 11</w:t>
      </w:r>
      <w:r w:rsidRPr="00175A8D">
        <w:rPr>
          <w:szCs w:val="18"/>
          <w:vertAlign w:val="superscript"/>
        </w:rPr>
        <w:t>th</w:t>
      </w:r>
      <w:r w:rsidRPr="00175A8D">
        <w:rPr>
          <w:szCs w:val="18"/>
        </w:rPr>
        <w:t xml:space="preserve"> </w:t>
      </w:r>
      <w:r w:rsidR="00825DE1" w:rsidRPr="00175A8D">
        <w:rPr>
          <w:szCs w:val="18"/>
        </w:rPr>
        <w:t xml:space="preserve">WTO </w:t>
      </w:r>
      <w:r w:rsidRPr="00175A8D">
        <w:rPr>
          <w:szCs w:val="18"/>
        </w:rPr>
        <w:t xml:space="preserve">Ministerial Conference to reach, by the end of 2019, an agreement on disciplines that prohibit certain forms of fisheries subsidies that contribute to overcapacity and overfishing, and eliminate subsidies that contribute to </w:t>
      </w:r>
      <w:r w:rsidR="00206D2D" w:rsidRPr="00175A8D">
        <w:rPr>
          <w:szCs w:val="18"/>
        </w:rPr>
        <w:t>Illegal, Unregulated and Unreported (</w:t>
      </w:r>
      <w:r w:rsidRPr="00175A8D">
        <w:rPr>
          <w:szCs w:val="18"/>
        </w:rPr>
        <w:t>IUU</w:t>
      </w:r>
      <w:r w:rsidR="00206D2D" w:rsidRPr="00175A8D">
        <w:rPr>
          <w:szCs w:val="18"/>
        </w:rPr>
        <w:t xml:space="preserve">) </w:t>
      </w:r>
      <w:r w:rsidRPr="00175A8D">
        <w:rPr>
          <w:szCs w:val="18"/>
        </w:rPr>
        <w:t>fishing</w:t>
      </w:r>
      <w:r w:rsidR="000004F8" w:rsidRPr="00175A8D">
        <w:rPr>
          <w:szCs w:val="18"/>
        </w:rPr>
        <w:t>,</w:t>
      </w:r>
      <w:r w:rsidRPr="00175A8D">
        <w:rPr>
          <w:szCs w:val="18"/>
        </w:rPr>
        <w:t xml:space="preserve"> with appropriate and effective special and differential treatment for developing country Members and </w:t>
      </w:r>
      <w:r w:rsidR="00D24F39" w:rsidRPr="00175A8D">
        <w:rPr>
          <w:szCs w:val="18"/>
        </w:rPr>
        <w:t xml:space="preserve">LDC </w:t>
      </w:r>
      <w:r w:rsidRPr="00175A8D">
        <w:rPr>
          <w:szCs w:val="18"/>
        </w:rPr>
        <w:t>Members being an integral part of these negotiations. Intensive work is currently underway in the WTO to translate the mandate into legal rules which will add a critical element to the existing framework of international law on, and related to, fishing. While the work is technically difficult from a socio-economic, scientific, and legal perspective</w:t>
      </w:r>
      <w:r w:rsidR="000004F8" w:rsidRPr="00175A8D">
        <w:rPr>
          <w:szCs w:val="18"/>
        </w:rPr>
        <w:t>,</w:t>
      </w:r>
      <w:r w:rsidR="00825DE1" w:rsidRPr="00175A8D">
        <w:rPr>
          <w:szCs w:val="18"/>
        </w:rPr>
        <w:t xml:space="preserve"> WTO</w:t>
      </w:r>
      <w:r w:rsidR="004663AD">
        <w:rPr>
          <w:szCs w:val="18"/>
        </w:rPr>
        <w:t> </w:t>
      </w:r>
      <w:r w:rsidRPr="00175A8D">
        <w:rPr>
          <w:szCs w:val="18"/>
        </w:rPr>
        <w:t>Members are committed to meeting the deadline of the end of the year for an agreement.</w:t>
      </w:r>
    </w:p>
    <w:p w:rsidR="001D3DD9" w:rsidRDefault="00080AF4" w:rsidP="0093682C">
      <w:pPr>
        <w:pStyle w:val="BodyText"/>
      </w:pPr>
      <w:r w:rsidRPr="002E17D3">
        <w:t>B</w:t>
      </w:r>
      <w:r w:rsidR="001D3DD9" w:rsidRPr="002E17D3">
        <w:t xml:space="preserve">ox </w:t>
      </w:r>
      <w:r w:rsidR="00036920" w:rsidRPr="002E17D3">
        <w:t>3</w:t>
      </w:r>
      <w:r w:rsidR="00034543" w:rsidRPr="002E17D3">
        <w:t>.</w:t>
      </w:r>
      <w:r w:rsidR="000E4391" w:rsidRPr="002E17D3">
        <w:t>7</w:t>
      </w:r>
      <w:r w:rsidR="001D3DD9" w:rsidRPr="00175A8D">
        <w:t xml:space="preserve"> </w:t>
      </w:r>
      <w:r w:rsidR="00034543" w:rsidRPr="00175A8D">
        <w:t xml:space="preserve">on fisheries subsidies </w:t>
      </w:r>
      <w:r w:rsidR="001D3DD9" w:rsidRPr="00175A8D">
        <w:t>was contributed by the OECD.</w:t>
      </w:r>
    </w:p>
    <w:p w:rsidR="007D3E82" w:rsidRPr="007D3E82" w:rsidRDefault="007D3E82" w:rsidP="00B41966">
      <w:pPr>
        <w:pStyle w:val="Caption"/>
        <w:keepLines/>
      </w:pPr>
      <w:r>
        <w:lastRenderedPageBreak/>
        <w:t xml:space="preserve">Box </w:t>
      </w:r>
      <w:r w:rsidR="003A2083">
        <w:rPr>
          <w:noProof/>
        </w:rPr>
        <w:fldChar w:fldCharType="begin"/>
      </w:r>
      <w:r w:rsidR="003A2083">
        <w:rPr>
          <w:noProof/>
        </w:rPr>
        <w:instrText xml:space="preserve"> STYLEREF 1 \s </w:instrText>
      </w:r>
      <w:r w:rsidR="003A2083">
        <w:rPr>
          <w:noProof/>
        </w:rPr>
        <w:fldChar w:fldCharType="separate"/>
      </w:r>
      <w:r w:rsidR="00D76318">
        <w:rPr>
          <w:noProof/>
        </w:rPr>
        <w:t>3</w:t>
      </w:r>
      <w:r w:rsidR="003A2083">
        <w:rPr>
          <w:noProof/>
        </w:rPr>
        <w:fldChar w:fldCharType="end"/>
      </w:r>
      <w:r w:rsidR="00D57255">
        <w:t>.</w:t>
      </w:r>
      <w:r w:rsidR="003A2083">
        <w:rPr>
          <w:noProof/>
        </w:rPr>
        <w:fldChar w:fldCharType="begin"/>
      </w:r>
      <w:r w:rsidR="003A2083">
        <w:rPr>
          <w:noProof/>
        </w:rPr>
        <w:instrText xml:space="preserve"> SEQ Box \* ARABIC \s 1 </w:instrText>
      </w:r>
      <w:r w:rsidR="003A2083">
        <w:rPr>
          <w:noProof/>
        </w:rPr>
        <w:fldChar w:fldCharType="separate"/>
      </w:r>
      <w:r w:rsidR="00D76318">
        <w:rPr>
          <w:noProof/>
        </w:rPr>
        <w:t>7</w:t>
      </w:r>
      <w:r w:rsidR="003A2083">
        <w:rPr>
          <w:noProof/>
        </w:rPr>
        <w:fldChar w:fldCharType="end"/>
      </w:r>
      <w:r>
        <w:t xml:space="preserve"> Reforming subsidies could add USD 2 billion to fishers' income</w:t>
      </w:r>
    </w:p>
    <w:tbl>
      <w:tblPr>
        <w:tblStyle w:val="WTOBox1"/>
        <w:tblW w:w="0" w:type="auto"/>
        <w:tblLook w:val="04A0" w:firstRow="1" w:lastRow="0" w:firstColumn="1" w:lastColumn="0" w:noHBand="0" w:noVBand="1"/>
      </w:tblPr>
      <w:tblGrid>
        <w:gridCol w:w="9016"/>
      </w:tblGrid>
      <w:tr w:rsidR="007D3E82" w:rsidRPr="007D3E82" w:rsidTr="007D3E82">
        <w:tc>
          <w:tcPr>
            <w:tcW w:w="9016" w:type="dxa"/>
          </w:tcPr>
          <w:p w:rsidR="007D3E82" w:rsidRPr="007D3E82" w:rsidRDefault="007D3E82" w:rsidP="00B41966">
            <w:pPr>
              <w:keepNext/>
              <w:keepLines/>
              <w:spacing w:after="120"/>
              <w:rPr>
                <w:sz w:val="16"/>
                <w:szCs w:val="16"/>
              </w:rPr>
            </w:pPr>
            <w:r w:rsidRPr="007D3E82">
              <w:rPr>
                <w:sz w:val="16"/>
                <w:szCs w:val="16"/>
              </w:rPr>
              <w:t>New research by the OECD compares the relative effects of six common forms of fisheries support. The results of the model-based analysis show that all six fisheries support policies investigated have the potential to increase fleet capacity, provoke overfishing, and encourage IUU fishing. However, their effects vary significantly in scale, and they can affect different fishers in different ways.</w:t>
            </w:r>
          </w:p>
          <w:p w:rsidR="007D3E82" w:rsidRDefault="007D3E82" w:rsidP="00B41966">
            <w:pPr>
              <w:keepNext/>
              <w:keepLines/>
              <w:spacing w:after="120"/>
              <w:rPr>
                <w:sz w:val="16"/>
                <w:szCs w:val="16"/>
              </w:rPr>
            </w:pPr>
            <w:r w:rsidRPr="007D3E82">
              <w:rPr>
                <w:sz w:val="16"/>
                <w:szCs w:val="16"/>
              </w:rPr>
              <w:t>Support that is based on the costs of fishing, such as to help purchase fuel, gear or bait, can increase fishing effort more than other policy options. These types of support are the most likely to increase IUU fishing effort and to lead to stock depletion. They also tend to favour larger fishers</w:t>
            </w:r>
            <w:r w:rsidR="00321013">
              <w:rPr>
                <w:sz w:val="16"/>
                <w:szCs w:val="16"/>
              </w:rPr>
              <w:t>.</w:t>
            </w:r>
          </w:p>
          <w:p w:rsidR="007D3E82" w:rsidRPr="007D3E82" w:rsidRDefault="007D3E82" w:rsidP="00B41966">
            <w:pPr>
              <w:keepNext/>
              <w:keepLines/>
              <w:spacing w:after="120"/>
              <w:rPr>
                <w:sz w:val="16"/>
                <w:szCs w:val="16"/>
              </w:rPr>
            </w:pPr>
            <w:r w:rsidRPr="007D3E82">
              <w:rPr>
                <w:sz w:val="16"/>
                <w:szCs w:val="16"/>
              </w:rPr>
              <w:t xml:space="preserve">Depending on the management context, many such fisheries support policies also do little to improve fishers' livelihoods. </w:t>
            </w:r>
            <w:proofErr w:type="gramStart"/>
            <w:r w:rsidRPr="007D3E82">
              <w:rPr>
                <w:sz w:val="16"/>
                <w:szCs w:val="16"/>
              </w:rPr>
              <w:t>In particular, as</w:t>
            </w:r>
            <w:proofErr w:type="gramEnd"/>
            <w:r w:rsidRPr="007D3E82">
              <w:rPr>
                <w:sz w:val="16"/>
                <w:szCs w:val="16"/>
              </w:rPr>
              <w:t xml:space="preserve"> little as 10% of government expenditures to reduce the cost of fuel for fishers may translate into real income gains. The potential benefits of such transfers are lost to increased effort and lower fish </w:t>
            </w:r>
            <w:proofErr w:type="gramStart"/>
            <w:r w:rsidRPr="007D3E82">
              <w:rPr>
                <w:sz w:val="16"/>
                <w:szCs w:val="16"/>
              </w:rPr>
              <w:t>stocks, or</w:t>
            </w:r>
            <w:proofErr w:type="gramEnd"/>
            <w:r w:rsidRPr="007D3E82">
              <w:rPr>
                <w:sz w:val="16"/>
                <w:szCs w:val="16"/>
              </w:rPr>
              <w:t xml:space="preserve"> are captured by those selling the subsidized inputs.</w:t>
            </w:r>
          </w:p>
          <w:p w:rsidR="007D3E82" w:rsidRPr="007D3E82" w:rsidRDefault="007D3E82" w:rsidP="00B41966">
            <w:pPr>
              <w:keepNext/>
              <w:keepLines/>
              <w:spacing w:after="120"/>
              <w:rPr>
                <w:sz w:val="16"/>
                <w:szCs w:val="16"/>
              </w:rPr>
            </w:pPr>
            <w:r w:rsidRPr="007D3E82">
              <w:rPr>
                <w:sz w:val="16"/>
                <w:szCs w:val="16"/>
              </w:rPr>
              <w:t>By contrast, payments that are designed to help the profitability of fishing operations bring significant benefits to fishers while also having relatively benign effects on effort and capacity. These include, for example, programmes that ensure that capital markets function to provide working capital for operations, or programmes to increase the business or operational skills of fishers. Payments that directly target fishers' incomes, such as disaster payments or employment insurance, also do a good job of delivering benefits equitably to all participants in the fishing sector.</w:t>
            </w:r>
          </w:p>
          <w:p w:rsidR="007D3E82" w:rsidRDefault="007D3E82" w:rsidP="00B41966">
            <w:pPr>
              <w:keepNext/>
              <w:keepLines/>
              <w:spacing w:after="120"/>
              <w:rPr>
                <w:sz w:val="16"/>
                <w:szCs w:val="16"/>
              </w:rPr>
            </w:pPr>
            <w:r w:rsidRPr="007D3E82">
              <w:rPr>
                <w:sz w:val="16"/>
                <w:szCs w:val="16"/>
              </w:rPr>
              <w:t>The results overall show that it is possible to support the fishing sector and deliver benefits to fishers without unduly provoking overfishing or overcapacity. For example, moving existing support away from gear, fuel, vessels, or other inputs towards helping fishers to better operate their business could improve fishers' income by as much as USD 2 billion per year, reduce pressure on stocks and increase harvest by almost 0.5</w:t>
            </w:r>
            <w:r w:rsidR="00B92F3B">
              <w:rPr>
                <w:sz w:val="16"/>
                <w:szCs w:val="16"/>
              </w:rPr>
              <w:t> </w:t>
            </w:r>
            <w:r w:rsidRPr="007D3E82">
              <w:rPr>
                <w:sz w:val="16"/>
                <w:szCs w:val="16"/>
              </w:rPr>
              <w:t>tonnes per year.</w:t>
            </w:r>
          </w:p>
          <w:p w:rsidR="00EB0B27" w:rsidRPr="00CE7F5C" w:rsidRDefault="00EB0B27" w:rsidP="00B41966">
            <w:pPr>
              <w:pStyle w:val="Caption"/>
              <w:keepLines/>
              <w:rPr>
                <w:rFonts w:eastAsia="Batang"/>
                <w:sz w:val="16"/>
                <w:szCs w:val="16"/>
              </w:rPr>
            </w:pPr>
            <w:bookmarkStart w:id="125" w:name="_Ref526365704"/>
            <w:bookmarkStart w:id="126" w:name="_Toc526771971"/>
            <w:bookmarkStart w:id="127" w:name="_Toc527038640"/>
            <w:bookmarkStart w:id="128" w:name="_Toc531342483"/>
            <w:r w:rsidRPr="00CE7F5C">
              <w:rPr>
                <w:sz w:val="16"/>
                <w:szCs w:val="16"/>
              </w:rPr>
              <w:t>Figure</w:t>
            </w:r>
            <w:bookmarkEnd w:id="125"/>
            <w:r w:rsidRPr="00CE7F5C">
              <w:rPr>
                <w:sz w:val="16"/>
                <w:szCs w:val="16"/>
              </w:rPr>
              <w:t xml:space="preserve"> 1</w:t>
            </w:r>
            <w:r w:rsidRPr="00CE7F5C">
              <w:rPr>
                <w:rFonts w:eastAsia="Batang"/>
                <w:sz w:val="16"/>
                <w:szCs w:val="16"/>
              </w:rPr>
              <w:t xml:space="preserve"> </w:t>
            </w:r>
            <w:bookmarkEnd w:id="126"/>
            <w:bookmarkEnd w:id="127"/>
            <w:bookmarkEnd w:id="128"/>
            <w:r w:rsidRPr="00CE7F5C">
              <w:rPr>
                <w:rFonts w:eastAsia="Batang"/>
                <w:sz w:val="16"/>
                <w:szCs w:val="16"/>
              </w:rPr>
              <w:t xml:space="preserve">Percent change in fish stock following an increase of USD 5 </w:t>
            </w:r>
            <w:r w:rsidR="00590B05">
              <w:rPr>
                <w:rFonts w:eastAsia="Batang"/>
                <w:sz w:val="16"/>
                <w:szCs w:val="16"/>
              </w:rPr>
              <w:t>b</w:t>
            </w:r>
            <w:r w:rsidRPr="00CE7F5C">
              <w:rPr>
                <w:rFonts w:eastAsia="Batang"/>
                <w:sz w:val="16"/>
                <w:szCs w:val="16"/>
              </w:rPr>
              <w:t>illion, by support type</w:t>
            </w:r>
          </w:p>
          <w:p w:rsidR="00EB0B27" w:rsidRPr="00CE7F5C" w:rsidRDefault="00EB0B27" w:rsidP="00B41966">
            <w:pPr>
              <w:keepNext/>
              <w:keepLines/>
              <w:jc w:val="center"/>
              <w:rPr>
                <w:sz w:val="16"/>
                <w:szCs w:val="16"/>
              </w:rPr>
            </w:pPr>
            <w:r w:rsidRPr="00CE7F5C">
              <w:rPr>
                <w:noProof/>
                <w:sz w:val="16"/>
                <w:szCs w:val="16"/>
              </w:rPr>
              <w:drawing>
                <wp:inline distT="0" distB="0" distL="0" distR="0" wp14:anchorId="73034922" wp14:editId="60198F9E">
                  <wp:extent cx="5452280" cy="331466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5">
                            <a:extLst>
                              <a:ext uri="{28A0092B-C50C-407E-A947-70E740481C1C}">
                                <a14:useLocalDpi xmlns:a14="http://schemas.microsoft.com/office/drawing/2010/main" val="0"/>
                              </a:ext>
                            </a:extLst>
                          </a:blip>
                          <a:srcRect t="3626" b="5525"/>
                          <a:stretch/>
                        </pic:blipFill>
                        <pic:spPr bwMode="auto">
                          <a:xfrm>
                            <a:off x="0" y="0"/>
                            <a:ext cx="5463153" cy="3321279"/>
                          </a:xfrm>
                          <a:prstGeom prst="rect">
                            <a:avLst/>
                          </a:prstGeom>
                          <a:noFill/>
                          <a:ln>
                            <a:noFill/>
                          </a:ln>
                          <a:extLst>
                            <a:ext uri="{53640926-AAD7-44D8-BBD7-CCE9431645EC}">
                              <a14:shadowObscured xmlns:a14="http://schemas.microsoft.com/office/drawing/2010/main"/>
                            </a:ext>
                          </a:extLst>
                        </pic:spPr>
                      </pic:pic>
                    </a:graphicData>
                  </a:graphic>
                </wp:inline>
              </w:drawing>
            </w:r>
          </w:p>
          <w:p w:rsidR="00EB0B27" w:rsidRPr="007D3E82" w:rsidRDefault="00EB0B27" w:rsidP="00B41966">
            <w:pPr>
              <w:keepNext/>
              <w:keepLines/>
              <w:spacing w:before="120" w:after="120"/>
              <w:ind w:left="567" w:hanging="567"/>
              <w:rPr>
                <w:sz w:val="16"/>
                <w:szCs w:val="16"/>
              </w:rPr>
            </w:pPr>
            <w:r w:rsidRPr="00B92F3B">
              <w:rPr>
                <w:sz w:val="15"/>
                <w:szCs w:val="15"/>
              </w:rPr>
              <w:t>Note:</w:t>
            </w:r>
            <w:r w:rsidRPr="00B92F3B">
              <w:rPr>
                <w:sz w:val="15"/>
                <w:szCs w:val="15"/>
              </w:rPr>
              <w:tab/>
              <w:t>Fishers in open access can increase effort as much as they wish; higher effort reduces stock size in the long</w:t>
            </w:r>
            <w:r w:rsidR="00590B05">
              <w:rPr>
                <w:sz w:val="15"/>
                <w:szCs w:val="15"/>
              </w:rPr>
              <w:t xml:space="preserve"> </w:t>
            </w:r>
            <w:r w:rsidRPr="00B92F3B">
              <w:rPr>
                <w:sz w:val="15"/>
                <w:szCs w:val="15"/>
              </w:rPr>
              <w:t>run. Under a Total Allowable Catch (TAC), effort is controlled to some extent, though IUU</w:t>
            </w:r>
            <w:r>
              <w:rPr>
                <w:sz w:val="15"/>
                <w:szCs w:val="15"/>
              </w:rPr>
              <w:t xml:space="preserve"> </w:t>
            </w:r>
            <w:r w:rsidRPr="00B92F3B">
              <w:rPr>
                <w:sz w:val="15"/>
                <w:szCs w:val="15"/>
              </w:rPr>
              <w:t>fishing can still put pressure on fish stocks (depending on the fine they face for doing so). The points show the mean results from the model after 1,000 random draws of possible parameters. The high</w:t>
            </w:r>
            <w:r w:rsidRPr="00B92F3B">
              <w:rPr>
                <w:sz w:val="15"/>
                <w:szCs w:val="15"/>
              </w:rPr>
              <w:noBreakHyphen/>
              <w:t>low bars for each point show the variability of the results when parameters are changed, reflecting two standard deviations or 95% of the probability distribution of the impact of each policy.</w:t>
            </w:r>
          </w:p>
        </w:tc>
      </w:tr>
    </w:tbl>
    <w:p w:rsidR="001D3DD9" w:rsidRPr="00590B05" w:rsidRDefault="001D3DD9" w:rsidP="0065225C">
      <w:pPr>
        <w:pStyle w:val="NoteText"/>
        <w:spacing w:before="120" w:after="240"/>
        <w:jc w:val="both"/>
        <w:rPr>
          <w:szCs w:val="16"/>
        </w:rPr>
      </w:pPr>
      <w:r w:rsidRPr="00175A8D">
        <w:t>Source:</w:t>
      </w:r>
      <w:r w:rsidR="00036920" w:rsidRPr="00175A8D">
        <w:tab/>
      </w:r>
      <w:r w:rsidRPr="00175A8D">
        <w:t>OECD</w:t>
      </w:r>
      <w:r w:rsidR="00FF4FCD" w:rsidRPr="00175A8D">
        <w:t xml:space="preserve">, </w:t>
      </w:r>
      <w:r w:rsidR="00FF4FCD" w:rsidRPr="00175A8D">
        <w:rPr>
          <w:szCs w:val="16"/>
        </w:rPr>
        <w:t>Martini, R.</w:t>
      </w:r>
      <w:r w:rsidR="004D09D3">
        <w:rPr>
          <w:szCs w:val="16"/>
        </w:rPr>
        <w:t xml:space="preserve"> </w:t>
      </w:r>
      <w:r w:rsidR="00FF4FCD" w:rsidRPr="00175A8D">
        <w:rPr>
          <w:szCs w:val="16"/>
        </w:rPr>
        <w:t>and</w:t>
      </w:r>
      <w:r w:rsidR="00C55521" w:rsidRPr="00175A8D">
        <w:rPr>
          <w:szCs w:val="16"/>
        </w:rPr>
        <w:t xml:space="preserve"> </w:t>
      </w:r>
      <w:r w:rsidR="00FF4FCD" w:rsidRPr="00175A8D">
        <w:rPr>
          <w:szCs w:val="16"/>
        </w:rPr>
        <w:t>Innes</w:t>
      </w:r>
      <w:r w:rsidR="00C55521" w:rsidRPr="00175A8D">
        <w:rPr>
          <w:szCs w:val="16"/>
        </w:rPr>
        <w:t>, J.</w:t>
      </w:r>
      <w:r w:rsidR="00FF4FCD" w:rsidRPr="00175A8D">
        <w:rPr>
          <w:szCs w:val="16"/>
        </w:rPr>
        <w:t xml:space="preserve"> (2018), "Relative Effects of Fisheries Support Policies", OECD Food, Agriculture and Fisheries Papers, No. 115, OECD Publishing, Paris</w:t>
      </w:r>
      <w:r w:rsidR="00590B05">
        <w:rPr>
          <w:szCs w:val="16"/>
        </w:rPr>
        <w:t>.</w:t>
      </w:r>
      <w:r w:rsidR="00590B05">
        <w:rPr>
          <w:szCs w:val="16"/>
        </w:rPr>
        <w:br/>
        <w:t xml:space="preserve">Viewed at: </w:t>
      </w:r>
      <w:hyperlink r:id="rId96" w:history="1">
        <w:r w:rsidR="00590B05" w:rsidRPr="00704E8F">
          <w:rPr>
            <w:rStyle w:val="Hyperlink"/>
            <w:szCs w:val="16"/>
          </w:rPr>
          <w:t>https://doi.org/10.1787/bd9b0dc3-en</w:t>
        </w:r>
      </w:hyperlink>
      <w:r w:rsidR="00FF4FCD" w:rsidRPr="00175A8D">
        <w:rPr>
          <w:szCs w:val="16"/>
        </w:rPr>
        <w:t>.</w:t>
      </w:r>
    </w:p>
    <w:p w:rsidR="00A13790" w:rsidRPr="00175A8D" w:rsidRDefault="00A13790" w:rsidP="00BC342B">
      <w:pPr>
        <w:pStyle w:val="Heading7"/>
      </w:pPr>
      <w:r w:rsidRPr="00175A8D">
        <w:lastRenderedPageBreak/>
        <w:t>Electronic Commerce</w:t>
      </w:r>
    </w:p>
    <w:p w:rsidR="0057282A" w:rsidRPr="00175A8D" w:rsidRDefault="0057282A" w:rsidP="0093682C">
      <w:pPr>
        <w:pStyle w:val="BodyText"/>
      </w:pPr>
      <w:r w:rsidRPr="00175A8D">
        <w:t>Discussions on electronic commerce in the WTO are continuing under two parallel tracks – multilaterally under the General Council and its relevant subsidiary bodies, as well as under the Joint Statement on Electronic Commerce initiative. At the multilateral level, efforts are ongoing to reinvigorate the 1998 Work Programme on Electronic Commerce as agreed by Ministers at the 11</w:t>
      </w:r>
      <w:r w:rsidRPr="00175A8D">
        <w:rPr>
          <w:vertAlign w:val="superscript"/>
        </w:rPr>
        <w:t>th</w:t>
      </w:r>
      <w:r w:rsidR="00372B54" w:rsidRPr="00175A8D">
        <w:t> WTO </w:t>
      </w:r>
      <w:r w:rsidRPr="00175A8D">
        <w:t>Ministerial Conference in Buenos Aires. Members are also discussing the impact and scope of the decision not to impose customs duties on electronic transmissions. At its session in December</w:t>
      </w:r>
      <w:r w:rsidR="00D85332" w:rsidRPr="00175A8D">
        <w:t> </w:t>
      </w:r>
      <w:r w:rsidRPr="00175A8D">
        <w:t xml:space="preserve">2018, the General Council reviewed progress in the Work Programme based on reports submitted by the Chairs of the Goods, Services and TRIPS Councils and the Committee on Trade and Development. In addition, the Chair reported on the Informal Open-ended meeting on the moratorium which was held in late November 2018. </w:t>
      </w:r>
    </w:p>
    <w:p w:rsidR="0057282A" w:rsidRPr="00175A8D" w:rsidRDefault="0057282A" w:rsidP="00716B05">
      <w:pPr>
        <w:pStyle w:val="BodyText"/>
      </w:pPr>
      <w:r w:rsidRPr="00175A8D">
        <w:t>Under the Joint Statement on Electronic Commerce initiative, exploratory discussions among a group of Members towards future negotiations on trade-related aspects of e-commerce continued until December 2018. Building on the exploratory work carried out in 2018, in January 2019, 76</w:t>
      </w:r>
      <w:r w:rsidR="00D85332" w:rsidRPr="00175A8D">
        <w:t> </w:t>
      </w:r>
      <w:r w:rsidRPr="00175A8D">
        <w:t>WTO</w:t>
      </w:r>
      <w:r w:rsidR="00D85332" w:rsidRPr="00175A8D">
        <w:t> </w:t>
      </w:r>
      <w:r w:rsidRPr="00175A8D">
        <w:t>Members issued a Joint Statement confirming their intention to commence WTO</w:t>
      </w:r>
      <w:r w:rsidR="00ED4220">
        <w:t> </w:t>
      </w:r>
      <w:r w:rsidRPr="00175A8D">
        <w:t>negotiations on trade-related aspects of electronic commerce. The now 77 Members will seek to achieve a</w:t>
      </w:r>
      <w:r w:rsidR="0045463B">
        <w:t>n</w:t>
      </w:r>
      <w:r w:rsidRPr="00175A8D">
        <w:t xml:space="preserve"> outcome that builds on existing WTO </w:t>
      </w:r>
      <w:r w:rsidR="00ED4220">
        <w:t>A</w:t>
      </w:r>
      <w:r w:rsidRPr="00175A8D">
        <w:t>greements and frameworks</w:t>
      </w:r>
      <w:r w:rsidR="00316A99" w:rsidRPr="00175A8D">
        <w:t>,</w:t>
      </w:r>
      <w:r w:rsidRPr="00175A8D">
        <w:t xml:space="preserve"> with the participation of as many WTO Members as possible.</w:t>
      </w:r>
      <w:r w:rsidR="004F1162" w:rsidRPr="00175A8D">
        <w:t xml:space="preserve"> </w:t>
      </w:r>
      <w:r w:rsidRPr="00175A8D">
        <w:t>The first substantive meeting was held on 13</w:t>
      </w:r>
      <w:r w:rsidR="00316A99" w:rsidRPr="00175A8D">
        <w:noBreakHyphen/>
      </w:r>
      <w:r w:rsidRPr="00175A8D">
        <w:t>15</w:t>
      </w:r>
      <w:r w:rsidR="00D85332" w:rsidRPr="00175A8D">
        <w:t> </w:t>
      </w:r>
      <w:r w:rsidRPr="00175A8D">
        <w:t>May</w:t>
      </w:r>
      <w:r w:rsidR="00D85332" w:rsidRPr="00175A8D">
        <w:t> </w:t>
      </w:r>
      <w:r w:rsidRPr="00175A8D">
        <w:t>2019. All WTO Members are encouraged to participate</w:t>
      </w:r>
      <w:r w:rsidR="00316A99" w:rsidRPr="00175A8D">
        <w:t>,</w:t>
      </w:r>
      <w:r w:rsidRPr="00175A8D">
        <w:t xml:space="preserve"> </w:t>
      </w:r>
      <w:proofErr w:type="gramStart"/>
      <w:r w:rsidRPr="00175A8D">
        <w:t>in order to</w:t>
      </w:r>
      <w:proofErr w:type="gramEnd"/>
      <w:r w:rsidRPr="00175A8D">
        <w:t xml:space="preserve"> further enhance the benefits of e</w:t>
      </w:r>
      <w:r w:rsidR="00302243" w:rsidRPr="00175A8D">
        <w:noBreakHyphen/>
      </w:r>
      <w:r w:rsidRPr="00175A8D">
        <w:t xml:space="preserve">commerce for businesses, consumers and the global economy. Other Members have expressed opposition to these negotiations </w:t>
      </w:r>
      <w:proofErr w:type="gramStart"/>
      <w:r w:rsidRPr="00175A8D">
        <w:t>on the grounds that</w:t>
      </w:r>
      <w:proofErr w:type="gramEnd"/>
      <w:r w:rsidRPr="00175A8D">
        <w:t xml:space="preserve"> they are not part of the current negotiating mandate.</w:t>
      </w:r>
    </w:p>
    <w:p w:rsidR="00A13790" w:rsidRPr="00175A8D" w:rsidRDefault="00A13790" w:rsidP="00BC342B">
      <w:pPr>
        <w:pStyle w:val="Heading7"/>
      </w:pPr>
      <w:r w:rsidRPr="00175A8D">
        <w:t>Investment Facilitation</w:t>
      </w:r>
    </w:p>
    <w:p w:rsidR="00C201D3" w:rsidRPr="00175A8D" w:rsidRDefault="00C201D3" w:rsidP="0093682C">
      <w:pPr>
        <w:pStyle w:val="BodyText"/>
      </w:pPr>
      <w:bookmarkStart w:id="129" w:name="_Hlk10532860"/>
      <w:r w:rsidRPr="00175A8D">
        <w:t>The Joint Ministerial Statement on Investment Facilitation for Development</w:t>
      </w:r>
      <w:r w:rsidR="0093682C" w:rsidRPr="00175A8D">
        <w:rPr>
          <w:rStyle w:val="FootnoteReference"/>
        </w:rPr>
        <w:footnoteReference w:id="76"/>
      </w:r>
      <w:r w:rsidR="005260ED" w:rsidRPr="00175A8D">
        <w:t>,</w:t>
      </w:r>
      <w:r w:rsidRPr="00175A8D">
        <w:t xml:space="preserve"> co</w:t>
      </w:r>
      <w:r w:rsidRPr="00175A8D">
        <w:noBreakHyphen/>
        <w:t>sponsored by 70 Members at MC11</w:t>
      </w:r>
      <w:r w:rsidR="005260ED" w:rsidRPr="00175A8D">
        <w:t>,</w:t>
      </w:r>
      <w:r w:rsidRPr="00175A8D">
        <w:t xml:space="preserve"> calls for the start of "structured discussions with the aim of developing a multilateral framework on investment facilitation". According to the proponents, investment facilitation is about creating a more efficient, predictable and "investment</w:t>
      </w:r>
      <w:r w:rsidRPr="00175A8D">
        <w:noBreakHyphen/>
        <w:t>friendly" business climate – by making it easier for investors to establish operations and conduct their day</w:t>
      </w:r>
      <w:r w:rsidR="005260ED" w:rsidRPr="00175A8D">
        <w:t>-</w:t>
      </w:r>
      <w:r w:rsidRPr="00175A8D">
        <w:t>to</w:t>
      </w:r>
      <w:r w:rsidRPr="00175A8D">
        <w:noBreakHyphen/>
        <w:t xml:space="preserve">day business – and such an agreement could facilitate global investment in the same way that the WTO was helping to facilitate global trade with its Trade Facilitation Agreement. However, other Members oppose discussions on investment facilitation in the WTO, mostly </w:t>
      </w:r>
      <w:proofErr w:type="gramStart"/>
      <w:r w:rsidRPr="00175A8D">
        <w:t>on the grounds that</w:t>
      </w:r>
      <w:proofErr w:type="gramEnd"/>
      <w:r w:rsidRPr="00175A8D">
        <w:t xml:space="preserve"> </w:t>
      </w:r>
      <w:r w:rsidR="00AC3B87" w:rsidRPr="00175A8D">
        <w:t>they are</w:t>
      </w:r>
      <w:r w:rsidRPr="00175A8D">
        <w:t xml:space="preserve"> not part of the current negotiating mandate.</w:t>
      </w:r>
    </w:p>
    <w:p w:rsidR="00C201D3" w:rsidRPr="00175A8D" w:rsidRDefault="00C201D3" w:rsidP="0093682C">
      <w:pPr>
        <w:pStyle w:val="BodyText"/>
      </w:pPr>
      <w:r w:rsidRPr="00175A8D">
        <w:t>Between mid</w:t>
      </w:r>
      <w:r w:rsidRPr="00175A8D">
        <w:noBreakHyphen/>
        <w:t>October 2018 and mid</w:t>
      </w:r>
      <w:r w:rsidRPr="00175A8D">
        <w:noBreakHyphen/>
        <w:t>May 2019, the Structured Discussions held seven</w:t>
      </w:r>
      <w:r w:rsidR="00202D27">
        <w:t> </w:t>
      </w:r>
      <w:r w:rsidRPr="00175A8D">
        <w:t>meetings, including a "stock</w:t>
      </w:r>
      <w:r w:rsidRPr="00175A8D">
        <w:noBreakHyphen/>
        <w:t>take and next steps" meeting in December 2018 and an organizational meeting in January 2019.</w:t>
      </w:r>
      <w:r w:rsidR="0093682C" w:rsidRPr="00175A8D">
        <w:rPr>
          <w:rStyle w:val="FootnoteReference"/>
        </w:rPr>
        <w:footnoteReference w:id="77"/>
      </w:r>
      <w:r w:rsidRPr="00175A8D">
        <w:t xml:space="preserve"> At the</w:t>
      </w:r>
      <w:r w:rsidR="00C03067" w:rsidRPr="00175A8D">
        <w:t xml:space="preserve"> former</w:t>
      </w:r>
      <w:r w:rsidRPr="00175A8D">
        <w:t>, the participating Members agreed that, in 2018, the Structured Discussions had been successful in identifying possible elements of a multilateral framework on investment facilitation for development. These identified possible elements have been reflected and organized in a "Checklist of Issues raised by Members".</w:t>
      </w:r>
      <w:r w:rsidR="0093682C" w:rsidRPr="00175A8D">
        <w:rPr>
          <w:rStyle w:val="FootnoteReference"/>
        </w:rPr>
        <w:footnoteReference w:id="78"/>
      </w:r>
      <w:r w:rsidRPr="00175A8D">
        <w:t xml:space="preserve"> At </w:t>
      </w:r>
      <w:r w:rsidR="00226970" w:rsidRPr="00175A8D">
        <w:t>the</w:t>
      </w:r>
      <w:r w:rsidRPr="00175A8D">
        <w:t xml:space="preserve"> organizational meeting in January 2019, participating Members re</w:t>
      </w:r>
      <w:r w:rsidRPr="00175A8D">
        <w:noBreakHyphen/>
        <w:t xml:space="preserve">iterated their full support for the next phase of the initiative to move towards the development of the possible elements of the multilateral framework – in line with the objective established in the Joint Ministerial Statement. The discussions in the first half of 2019 have been based on concrete examples submitted by Members on a </w:t>
      </w:r>
      <w:r w:rsidR="009477FD" w:rsidRPr="00175A8D">
        <w:t>"</w:t>
      </w:r>
      <w:r w:rsidRPr="00175A8D">
        <w:t>no prejudice</w:t>
      </w:r>
      <w:r w:rsidR="00787352" w:rsidRPr="00175A8D">
        <w:t>"</w:t>
      </w:r>
      <w:r w:rsidRPr="00175A8D">
        <w:t xml:space="preserve"> basis, which have been compiled in a "Compendium of text</w:t>
      </w:r>
      <w:r w:rsidRPr="00175A8D">
        <w:noBreakHyphen/>
        <w:t>based examples" aimed at facilitating comparison among examples.</w:t>
      </w:r>
      <w:r w:rsidR="0093682C" w:rsidRPr="00175A8D">
        <w:rPr>
          <w:rStyle w:val="FootnoteReference"/>
        </w:rPr>
        <w:footnoteReference w:id="79"/>
      </w:r>
      <w:r w:rsidRPr="00175A8D">
        <w:t xml:space="preserve"> The meetings </w:t>
      </w:r>
      <w:r w:rsidR="00787352" w:rsidRPr="00175A8D">
        <w:t xml:space="preserve">were </w:t>
      </w:r>
      <w:r w:rsidRPr="00175A8D">
        <w:t>organized thematically, as per the schedule of meetings for the period January</w:t>
      </w:r>
      <w:r w:rsidRPr="00175A8D">
        <w:noBreakHyphen/>
        <w:t>July endorsed by participating Members.</w:t>
      </w:r>
      <w:bookmarkEnd w:id="129"/>
      <w:r w:rsidR="0093682C" w:rsidRPr="00175A8D">
        <w:rPr>
          <w:rStyle w:val="FootnoteReference"/>
        </w:rPr>
        <w:footnoteReference w:id="80"/>
      </w:r>
    </w:p>
    <w:p w:rsidR="00A13790" w:rsidRPr="00175A8D" w:rsidRDefault="00A13790" w:rsidP="00BC342B">
      <w:pPr>
        <w:pStyle w:val="Heading7"/>
      </w:pPr>
      <w:r w:rsidRPr="00175A8D">
        <w:t xml:space="preserve">Micro, Small </w:t>
      </w:r>
      <w:r w:rsidR="001616C6" w:rsidRPr="00175A8D">
        <w:t xml:space="preserve">and </w:t>
      </w:r>
      <w:r w:rsidRPr="00175A8D">
        <w:t>Medium</w:t>
      </w:r>
      <w:r w:rsidR="001616C6" w:rsidRPr="00175A8D">
        <w:t>-sized</w:t>
      </w:r>
      <w:r w:rsidRPr="00175A8D">
        <w:t xml:space="preserve"> Enterprises (MSMEs)</w:t>
      </w:r>
    </w:p>
    <w:p w:rsidR="003E2D60" w:rsidRPr="00175A8D" w:rsidRDefault="003E2D60" w:rsidP="0093682C">
      <w:pPr>
        <w:pStyle w:val="BodyText"/>
      </w:pPr>
      <w:r w:rsidRPr="00175A8D">
        <w:t xml:space="preserve">During the reporting period, the Informal Working Group on MSMEs held three open-ended meetings, including a thematic session on the Internet as a tool to help MSMEs access global </w:t>
      </w:r>
      <w:r w:rsidRPr="00175A8D">
        <w:lastRenderedPageBreak/>
        <w:t>markets, as well as a workshop on MSMEs' cyber</w:t>
      </w:r>
      <w:r w:rsidR="001616C6" w:rsidRPr="00175A8D">
        <w:t>-</w:t>
      </w:r>
      <w:r w:rsidRPr="00175A8D">
        <w:t>readiness. An annual report</w:t>
      </w:r>
      <w:r w:rsidR="001616C6" w:rsidRPr="00175A8D">
        <w:t>,</w:t>
      </w:r>
      <w:r w:rsidRPr="00175A8D">
        <w:t xml:space="preserve"> detailing the activities of the Group in 2018</w:t>
      </w:r>
      <w:r w:rsidR="001616C6" w:rsidRPr="00175A8D">
        <w:t>,</w:t>
      </w:r>
      <w:r w:rsidRPr="00175A8D">
        <w:t xml:space="preserve"> was adopted at the end-of-the-year wrap-up session in November</w:t>
      </w:r>
      <w:r w:rsidR="00E948FB" w:rsidRPr="00175A8D">
        <w:t> </w:t>
      </w:r>
      <w:r w:rsidRPr="00175A8D">
        <w:t>2018.</w:t>
      </w:r>
      <w:r w:rsidR="0093682C" w:rsidRPr="00175A8D">
        <w:rPr>
          <w:rStyle w:val="FootnoteReference"/>
        </w:rPr>
        <w:footnoteReference w:id="81"/>
      </w:r>
      <w:r w:rsidRPr="00175A8D">
        <w:t xml:space="preserve"> Armenia joined the Group in November 2018, bringing the number of Members participating in the initiative to 89. Some Members oppose</w:t>
      </w:r>
      <w:r w:rsidR="001616C6" w:rsidRPr="00175A8D">
        <w:t>,</w:t>
      </w:r>
      <w:r w:rsidRPr="00175A8D">
        <w:t xml:space="preserve"> or do not support</w:t>
      </w:r>
      <w:r w:rsidR="001616C6" w:rsidRPr="00175A8D">
        <w:t>,</w:t>
      </w:r>
      <w:r w:rsidRPr="00175A8D">
        <w:t xml:space="preserve"> discussions on this issue</w:t>
      </w:r>
      <w:r w:rsidR="001616C6" w:rsidRPr="00175A8D">
        <w:t>,</w:t>
      </w:r>
      <w:r w:rsidRPr="00175A8D">
        <w:t xml:space="preserve"> noting that it is not part of the original Doha Round discussions and that focu</w:t>
      </w:r>
      <w:r w:rsidR="001616C6" w:rsidRPr="00175A8D">
        <w:t>s</w:t>
      </w:r>
      <w:r w:rsidRPr="00175A8D">
        <w:t>sing on DDA issues should be the priority. The Group is working to identify a set of concrete, horizontal and non-discriminatory actions that Members could take to strengthen MSME participation in global trade</w:t>
      </w:r>
      <w:r w:rsidR="00B85737" w:rsidRPr="00175A8D">
        <w:t>,</w:t>
      </w:r>
      <w:r w:rsidRPr="00175A8D">
        <w:t xml:space="preserve"> and that could form the basis of a future work programme for consideration by Members at the next WTO Ministerial Conference (MC12), in June 2020.</w:t>
      </w:r>
    </w:p>
    <w:p w:rsidR="003E2D60" w:rsidRPr="00175A8D" w:rsidRDefault="003E2D60" w:rsidP="0093682C">
      <w:pPr>
        <w:pStyle w:val="BodyText"/>
      </w:pPr>
      <w:r w:rsidRPr="00175A8D">
        <w:t xml:space="preserve">So far in 2019, discussions have </w:t>
      </w:r>
      <w:r w:rsidR="007348B8" w:rsidRPr="00175A8D">
        <w:t>focussed</w:t>
      </w:r>
      <w:r w:rsidRPr="00175A8D">
        <w:t xml:space="preserve"> on how to improve access to information and support the development of the ITC-UNCTAD-WTO Global Trade Helpdesk, an online portal to existing trade-related information and intelligence, as well as how to enhance MSMEs' access to trade finance, data collection and coverage of MSME-related information in WTO Trade Policy </w:t>
      </w:r>
      <w:r w:rsidR="007636ED" w:rsidRPr="00175A8D">
        <w:t>R</w:t>
      </w:r>
      <w:r w:rsidRPr="00175A8D">
        <w:t>eviews. The Group has also been exploring principles to promote MSME participation in the drafting of new rules and assess the impact of new regulation</w:t>
      </w:r>
      <w:r w:rsidR="004666D9" w:rsidRPr="00175A8D">
        <w:t>s</w:t>
      </w:r>
      <w:r w:rsidRPr="00175A8D">
        <w:t xml:space="preserve"> on MSMEs. Three other open-ended sessions are planned in 2019, as well as various workshops and other activities. </w:t>
      </w:r>
    </w:p>
    <w:p w:rsidR="00BC5ACF" w:rsidRPr="00175A8D" w:rsidRDefault="00BC5ACF" w:rsidP="00BC5ACF"/>
    <w:p w:rsidR="00BC5ACF" w:rsidRPr="00175A8D" w:rsidRDefault="00BC5ACF" w:rsidP="00A57719"/>
    <w:p w:rsidR="00E2608D" w:rsidRPr="00175A8D" w:rsidRDefault="00E2608D" w:rsidP="00A57719">
      <w:pPr>
        <w:sectPr w:rsidR="00E2608D" w:rsidRPr="00175A8D" w:rsidSect="004820E7">
          <w:footnotePr>
            <w:numRestart w:val="eachSect"/>
          </w:footnotePr>
          <w:pgSz w:w="11906" w:h="16838" w:code="9"/>
          <w:pgMar w:top="1701" w:right="1440" w:bottom="1440" w:left="1440" w:header="720" w:footer="720" w:gutter="0"/>
          <w:cols w:space="720"/>
          <w:docGrid w:linePitch="360"/>
        </w:sectPr>
      </w:pPr>
    </w:p>
    <w:p w:rsidR="00AE3B6E" w:rsidRPr="00175A8D" w:rsidRDefault="00492928" w:rsidP="0093682C">
      <w:pPr>
        <w:pStyle w:val="Heading1"/>
        <w:rPr>
          <w:lang w:eastAsia="en-GB"/>
        </w:rPr>
      </w:pPr>
      <w:bookmarkStart w:id="130" w:name="_Toc2594257"/>
      <w:bookmarkStart w:id="131" w:name="_Toc13230572"/>
      <w:r w:rsidRPr="00175A8D">
        <w:rPr>
          <w:lang w:eastAsia="en-GB"/>
        </w:rPr>
        <w:lastRenderedPageBreak/>
        <w:t>POLICY DEVELOPMENT IN TRADE IN SERVICES</w:t>
      </w:r>
      <w:bookmarkEnd w:id="130"/>
      <w:bookmarkEnd w:id="131"/>
    </w:p>
    <w:p w:rsidR="000B0272" w:rsidRPr="00175A8D" w:rsidRDefault="000B0272" w:rsidP="002E7217">
      <w:pPr>
        <w:pStyle w:val="BodyText"/>
        <w:rPr>
          <w:lang w:eastAsia="en-GB"/>
        </w:rPr>
      </w:pPr>
      <w:r w:rsidRPr="00175A8D">
        <w:t>Over the period covered by this Report, many new measures affecting trade in services were introduced by WTO Members and Observers. The majority of these are horizontal in nature, affecting different modes of supply across various sectors. Most of the</w:t>
      </w:r>
      <w:r w:rsidR="00481E1C" w:rsidRPr="00175A8D">
        <w:t>se</w:t>
      </w:r>
      <w:r w:rsidRPr="00175A8D">
        <w:t xml:space="preserve"> are trade</w:t>
      </w:r>
      <w:r w:rsidRPr="00175A8D">
        <w:noBreakHyphen/>
        <w:t>facilitating, including those cross</w:t>
      </w:r>
      <w:r w:rsidRPr="00175A8D">
        <w:noBreakHyphen/>
        <w:t xml:space="preserve">sectoral measures affecting service supply through commercial presence and the movement of natural persons. Nevertheless, </w:t>
      </w:r>
      <w:proofErr w:type="gramStart"/>
      <w:r w:rsidRPr="00175A8D">
        <w:t>a number of</w:t>
      </w:r>
      <w:proofErr w:type="gramEnd"/>
      <w:r w:rsidRPr="00175A8D">
        <w:t xml:space="preserve"> the new policies appear to be trade</w:t>
      </w:r>
      <w:r w:rsidRPr="00175A8D">
        <w:noBreakHyphen/>
        <w:t>restrictive, including measures affecting communication and network</w:t>
      </w:r>
      <w:r w:rsidRPr="00175A8D">
        <w:noBreakHyphen/>
        <w:t>enabled services and policies pertaining to the review of foreign investment in certain areas considered strategic. Annex 4 provides additional information on 7</w:t>
      </w:r>
      <w:r w:rsidR="00260404">
        <w:t>7</w:t>
      </w:r>
      <w:r w:rsidRPr="00175A8D">
        <w:t xml:space="preserve"> entries for new measures, which concern 45 WTO Members and one Observer</w:t>
      </w:r>
      <w:bookmarkStart w:id="132" w:name="_Hlk10036203"/>
      <w:r w:rsidRPr="00175A8D">
        <w:t>.</w:t>
      </w:r>
      <w:bookmarkEnd w:id="132"/>
      <w:r w:rsidR="0093682C" w:rsidRPr="00175A8D">
        <w:rPr>
          <w:rStyle w:val="FootnoteReference"/>
          <w:rFonts w:eastAsia="Calibri" w:cs="Times New Roman"/>
          <w:szCs w:val="18"/>
        </w:rPr>
        <w:footnoteReference w:id="82"/>
      </w:r>
    </w:p>
    <w:p w:rsidR="00A13790" w:rsidRPr="00175A8D" w:rsidRDefault="00A13790" w:rsidP="00BC342B">
      <w:pPr>
        <w:pStyle w:val="Heading7"/>
      </w:pPr>
      <w:r w:rsidRPr="00175A8D">
        <w:t>Measures affecting supply through commercial presence</w:t>
      </w:r>
    </w:p>
    <w:p w:rsidR="000B0272" w:rsidRPr="00175A8D" w:rsidRDefault="000B0272" w:rsidP="0093682C">
      <w:pPr>
        <w:pStyle w:val="BodyText"/>
      </w:pPr>
      <w:r w:rsidRPr="00175A8D">
        <w:t>Various governments introduced changes to their investment polic</w:t>
      </w:r>
      <w:r w:rsidR="003E789D" w:rsidRPr="00175A8D">
        <w:t>ies</w:t>
      </w:r>
      <w:r w:rsidRPr="00175A8D">
        <w:t xml:space="preserve"> that affect the supply through commercial presence (mode 3) across various sectors. On 15 March 2019, </w:t>
      </w:r>
      <w:r w:rsidRPr="00175A8D">
        <w:rPr>
          <w:u w:val="single"/>
        </w:rPr>
        <w:t>China</w:t>
      </w:r>
      <w:r w:rsidRPr="00175A8D">
        <w:t xml:space="preserve"> adopted its new Foreign Investment Law, which provides for non</w:t>
      </w:r>
      <w:r w:rsidRPr="00175A8D">
        <w:noBreakHyphen/>
        <w:t>discrimination (pre</w:t>
      </w:r>
      <w:r w:rsidRPr="00175A8D">
        <w:noBreakHyphen/>
        <w:t xml:space="preserve"> and post</w:t>
      </w:r>
      <w:r w:rsidRPr="00175A8D">
        <w:noBreakHyphen/>
        <w:t>establishment) between foreign</w:t>
      </w:r>
      <w:r w:rsidRPr="00175A8D">
        <w:noBreakHyphen/>
        <w:t xml:space="preserve">invested and domestic enterprises, and between foreign and domestic investors, except in sectors set out in a </w:t>
      </w:r>
      <w:r w:rsidR="00481E1C" w:rsidRPr="00175A8D">
        <w:t>"</w:t>
      </w:r>
      <w:r w:rsidRPr="00175A8D">
        <w:t>negative list</w:t>
      </w:r>
      <w:r w:rsidR="00481E1C" w:rsidRPr="00175A8D">
        <w:t>"</w:t>
      </w:r>
      <w:r w:rsidRPr="00175A8D">
        <w:t xml:space="preserve">. Foreign investors no longer require prior approval from the Ministry of </w:t>
      </w:r>
      <w:proofErr w:type="gramStart"/>
      <w:r w:rsidRPr="00175A8D">
        <w:t>Commerce, but</w:t>
      </w:r>
      <w:proofErr w:type="gramEnd"/>
      <w:r w:rsidRPr="00175A8D">
        <w:t xml:space="preserve"> </w:t>
      </w:r>
      <w:r w:rsidR="00F66AA8" w:rsidRPr="00175A8D">
        <w:t xml:space="preserve">must </w:t>
      </w:r>
      <w:r w:rsidRPr="00175A8D">
        <w:t xml:space="preserve">register their investments with the relevant agencies. The new </w:t>
      </w:r>
      <w:r w:rsidR="00F66AA8" w:rsidRPr="00175A8D">
        <w:t>L</w:t>
      </w:r>
      <w:r w:rsidRPr="00175A8D">
        <w:t xml:space="preserve">aw also prohibits forced technology transfers, as it </w:t>
      </w:r>
      <w:bookmarkStart w:id="133" w:name="_Hlk10032216"/>
      <w:r w:rsidRPr="00175A8D">
        <w:t>stipulates</w:t>
      </w:r>
      <w:bookmarkEnd w:id="133"/>
      <w:r w:rsidRPr="00175A8D">
        <w:t xml:space="preserve"> that technology cooperation between foreign and Chinese businesses shall be undertaken voluntarily, based on commercial considerations. The </w:t>
      </w:r>
      <w:r w:rsidR="00BF7CEF" w:rsidRPr="00175A8D">
        <w:t>L</w:t>
      </w:r>
      <w:r w:rsidRPr="00175A8D">
        <w:t>aw provides that China may retaliate against countries that discriminate against Chinese investments abroad.</w:t>
      </w:r>
    </w:p>
    <w:p w:rsidR="000B0272" w:rsidRPr="00175A8D" w:rsidRDefault="000B0272" w:rsidP="0093682C">
      <w:pPr>
        <w:pStyle w:val="BodyText"/>
        <w:rPr>
          <w:rFonts w:eastAsia="Times New Roman"/>
        </w:rPr>
      </w:pPr>
      <w:r w:rsidRPr="00175A8D">
        <w:t>In the</w:t>
      </w:r>
      <w:r w:rsidRPr="00175A8D">
        <w:rPr>
          <w:b/>
        </w:rPr>
        <w:t xml:space="preserve"> </w:t>
      </w:r>
      <w:r w:rsidRPr="00175A8D">
        <w:rPr>
          <w:u w:val="single"/>
        </w:rPr>
        <w:t>Philippines</w:t>
      </w:r>
      <w:r w:rsidRPr="00175A8D">
        <w:t>,</w:t>
      </w:r>
      <w:r w:rsidRPr="00175A8D">
        <w:rPr>
          <w:b/>
        </w:rPr>
        <w:t xml:space="preserve"> </w:t>
      </w:r>
      <w:r w:rsidRPr="00175A8D">
        <w:t xml:space="preserve">the government relaxed limitations on foreign investment in selected sectors, for example by permitting 100% foreign ownership of Internet businesses and of specified higher education services, and by increasing from 20% to 40% the foreign ownership limit in private radio communications networks. </w:t>
      </w:r>
      <w:r w:rsidRPr="00175A8D">
        <w:rPr>
          <w:u w:val="single"/>
        </w:rPr>
        <w:t>Qatar</w:t>
      </w:r>
      <w:r w:rsidRPr="00175A8D">
        <w:t xml:space="preserve"> adopted a new law allowing wholly</w:t>
      </w:r>
      <w:r w:rsidRPr="00175A8D">
        <w:noBreakHyphen/>
        <w:t xml:space="preserve">owned foreign investments in most economic sectors, thereby abolishing the previous requirement to have a local partner holding at least 51% of the shares in any limited liability company or acting as sponsor. </w:t>
      </w:r>
      <w:r w:rsidRPr="00175A8D">
        <w:rPr>
          <w:rFonts w:eastAsia="Times New Roman"/>
          <w:u w:val="single"/>
        </w:rPr>
        <w:t>India</w:t>
      </w:r>
      <w:r w:rsidRPr="00175A8D">
        <w:rPr>
          <w:rFonts w:eastAsia="Times New Roman"/>
        </w:rPr>
        <w:t xml:space="preserve"> allowed foreign companies in the defence, telecom, information and broadcasting, and private security sectors to open branch offices, subject to approval from the regulator and the ministry concerned. Approval of the Reserve Bank of India is no longer required.</w:t>
      </w:r>
    </w:p>
    <w:p w:rsidR="000B0272" w:rsidRPr="00175A8D" w:rsidRDefault="000B0272" w:rsidP="0093682C">
      <w:pPr>
        <w:pStyle w:val="BodyText"/>
        <w:rPr>
          <w:lang w:eastAsia="en-GB"/>
        </w:rPr>
      </w:pPr>
      <w:r w:rsidRPr="00175A8D">
        <w:rPr>
          <w:rFonts w:eastAsia="Times New Roman"/>
        </w:rPr>
        <w:t xml:space="preserve">In the </w:t>
      </w:r>
      <w:r w:rsidRPr="00175A8D">
        <w:rPr>
          <w:rFonts w:eastAsia="Times New Roman"/>
          <w:u w:val="single"/>
        </w:rPr>
        <w:t>United Arab Emirates</w:t>
      </w:r>
      <w:r w:rsidRPr="00175A8D">
        <w:rPr>
          <w:rFonts w:eastAsia="Times New Roman"/>
        </w:rPr>
        <w:t xml:space="preserve">, </w:t>
      </w:r>
      <w:r w:rsidRPr="00175A8D">
        <w:rPr>
          <w:rFonts w:eastAsia="Times New Roman"/>
          <w:noProof/>
        </w:rPr>
        <mc:AlternateContent>
          <mc:Choice Requires="wps">
            <w:drawing>
              <wp:inline distT="0" distB="0" distL="0" distR="0" wp14:anchorId="268A5DA3" wp14:editId="2536F395">
                <wp:extent cx="9525" cy="9525"/>
                <wp:effectExtent l="0" t="0" r="0" b="0"/>
                <wp:docPr id="16" name="AutoShape 9" descr="https://d.adroll.com/cm/r/out?advertisable=JD4EQE3FWZDYNKPGROOVJ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477D1B" id="AutoShape 9" o:spid="_x0000_s1026" alt="https://d.adroll.com/cm/r/out?advertisable=JD4EQE3FWZDYNKPGROOVJR"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" filled="f" stroked="f">
                <o:lock v:ext="edit" aspectratio="t"/>
                <w10:anchorlock/>
              </v:rect>
            </w:pict>
          </mc:Fallback>
        </mc:AlternateContent>
      </w:r>
      <w:r w:rsidRPr="00175A8D">
        <w:rPr>
          <w:rFonts w:eastAsia="Times New Roman"/>
          <w:noProof/>
        </w:rPr>
        <w:drawing>
          <wp:inline distT="0" distB="0" distL="0" distR="0" wp14:anchorId="482B6BE7" wp14:editId="44D74F6A">
            <wp:extent cx="9525" cy="9525"/>
            <wp:effectExtent l="0" t="0" r="0" b="0"/>
            <wp:docPr id="17" name="Picture 17" descr="https://d.adroll.com/cm/b/out?advertisable=JD4EQE3FWZDYNKPGROOV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adroll.com/cm/b/out?advertisable=JD4EQE3FWZDYNKPGROOVJ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75A8D">
        <w:rPr>
          <w:rFonts w:eastAsia="Times New Roman"/>
        </w:rPr>
        <w:t xml:space="preserve">a new </w:t>
      </w:r>
      <w:r w:rsidRPr="00175A8D">
        <w:rPr>
          <w:rFonts w:eastAsia="Times New Roman"/>
          <w:noProof/>
        </w:rPr>
        <w:drawing>
          <wp:inline distT="0" distB="0" distL="0" distR="0" wp14:anchorId="130E6ED3" wp14:editId="2BBE5BE9">
            <wp:extent cx="9525" cy="9525"/>
            <wp:effectExtent l="0" t="0" r="0" b="0"/>
            <wp:docPr id="18" name="Picture 18" descr="https://d.adroll.com/cm/x/out?advertisable=JD4EQE3FWZDYNKPGROOV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adroll.com/cm/x/out?advertisable=JD4EQE3FWZDYNKPGROOVJ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75A8D">
        <w:rPr>
          <w:rFonts w:eastAsia="Times New Roman"/>
        </w:rPr>
        <w:t xml:space="preserve">FDI Law, effective since 30 October 2018, allows up to 100% foreign ownership in certain sectors. Under the previous law, foreign ownership in 'onshore' UAE companies was limited to 49%, unless decided otherwise by Cabinet. </w:t>
      </w:r>
      <w:r w:rsidRPr="00175A8D">
        <w:t xml:space="preserve">The new law establishes a negative list setting out the sectors where foreign investment is not allowed, and a positive list of sectors where it is allowed. The FDI Law does not yet detail the sectors in the positive list. Sectors to be listed will indicate the percentage of foreign ownership allowed (between 49% and 100%) and whether restrictions on the type of legal entity, minimum capital requirements, or requirements of the employment of nationals are imposed. In </w:t>
      </w:r>
      <w:r w:rsidR="00805594" w:rsidRPr="00175A8D">
        <w:t xml:space="preserve">the </w:t>
      </w:r>
      <w:r w:rsidR="00805594" w:rsidRPr="00175A8D">
        <w:rPr>
          <w:u w:val="single"/>
        </w:rPr>
        <w:t>Kingdom of S</w:t>
      </w:r>
      <w:r w:rsidRPr="00175A8D">
        <w:rPr>
          <w:u w:val="single"/>
        </w:rPr>
        <w:t>audi Arabia</w:t>
      </w:r>
      <w:r w:rsidRPr="00175A8D">
        <w:t>, t</w:t>
      </w:r>
      <w:r w:rsidRPr="00175A8D">
        <w:rPr>
          <w:lang w:eastAsia="en-GB"/>
        </w:rPr>
        <w:t>he Council of Ministers decided to allow foreign investment in four sectors where it was previously prohibited: road transport</w:t>
      </w:r>
      <w:r w:rsidR="003E789D" w:rsidRPr="00175A8D">
        <w:rPr>
          <w:lang w:eastAsia="en-GB"/>
        </w:rPr>
        <w:t>,</w:t>
      </w:r>
      <w:r w:rsidRPr="00175A8D">
        <w:rPr>
          <w:lang w:eastAsia="en-GB"/>
        </w:rPr>
        <w:t xml:space="preserve"> real estate brokerage</w:t>
      </w:r>
      <w:r w:rsidR="003E789D" w:rsidRPr="00175A8D">
        <w:rPr>
          <w:lang w:eastAsia="en-GB"/>
        </w:rPr>
        <w:t>,</w:t>
      </w:r>
      <w:r w:rsidRPr="00175A8D">
        <w:rPr>
          <w:lang w:eastAsia="en-GB"/>
        </w:rPr>
        <w:t xml:space="preserve"> audiovisual services</w:t>
      </w:r>
      <w:r w:rsidR="003E789D" w:rsidRPr="00175A8D">
        <w:rPr>
          <w:lang w:eastAsia="en-GB"/>
        </w:rPr>
        <w:t>, and</w:t>
      </w:r>
      <w:r w:rsidRPr="00175A8D">
        <w:rPr>
          <w:lang w:eastAsia="en-GB"/>
        </w:rPr>
        <w:t xml:space="preserve"> recruitment and related services.</w:t>
      </w:r>
    </w:p>
    <w:p w:rsidR="000B0272" w:rsidRPr="00175A8D" w:rsidRDefault="000B0272" w:rsidP="0093682C">
      <w:pPr>
        <w:pStyle w:val="BodyText"/>
      </w:pPr>
      <w:r w:rsidRPr="00175A8D">
        <w:rPr>
          <w:lang w:eastAsia="en-GB"/>
        </w:rPr>
        <w:t xml:space="preserve">In </w:t>
      </w:r>
      <w:r w:rsidRPr="00175A8D">
        <w:rPr>
          <w:u w:val="single"/>
          <w:lang w:eastAsia="en-GB"/>
        </w:rPr>
        <w:t>Egypt</w:t>
      </w:r>
      <w:r w:rsidRPr="00175A8D">
        <w:rPr>
          <w:lang w:eastAsia="en-GB"/>
        </w:rPr>
        <w:t xml:space="preserve">, a new measure </w:t>
      </w:r>
      <w:r w:rsidRPr="00175A8D">
        <w:t>requires non</w:t>
      </w:r>
      <w:r w:rsidRPr="00175A8D">
        <w:noBreakHyphen/>
        <w:t xml:space="preserve">resident companies with a representative office in Egypt to decide, three years from the date the office was registered, to establish either a company or a branch. The new requirement does not apply to representative offices of banks. In December 2018, the government of </w:t>
      </w:r>
      <w:r w:rsidRPr="00175A8D">
        <w:rPr>
          <w:rFonts w:cstheme="minorHAnsi"/>
          <w:u w:val="single"/>
        </w:rPr>
        <w:t>Côte d'Ivoire</w:t>
      </w:r>
      <w:r w:rsidRPr="008E6CD9">
        <w:rPr>
          <w:rFonts w:cstheme="minorHAnsi"/>
        </w:rPr>
        <w:t xml:space="preserve"> </w:t>
      </w:r>
      <w:r w:rsidRPr="00175A8D">
        <w:rPr>
          <w:rFonts w:cstheme="minorHAnsi"/>
        </w:rPr>
        <w:t xml:space="preserve">adopted </w:t>
      </w:r>
      <w:r w:rsidRPr="00175A8D">
        <w:t>a new Investment Code, which provides various fiscal incentives to foreign investors, including in relation to the use of local content. Certain benefits are only available to companies that open at least 15% of their capital to nationals. The new measure also provides for the creation of a specific agency to promote investment and act as principal link between investors and the government.</w:t>
      </w:r>
    </w:p>
    <w:p w:rsidR="000B0272" w:rsidRPr="00175A8D" w:rsidRDefault="000B0272" w:rsidP="0093682C">
      <w:pPr>
        <w:pStyle w:val="BodyText"/>
        <w:rPr>
          <w:rFonts w:cstheme="minorHAnsi"/>
        </w:rPr>
      </w:pPr>
      <w:proofErr w:type="gramStart"/>
      <w:r w:rsidRPr="00175A8D">
        <w:t>A number of</w:t>
      </w:r>
      <w:proofErr w:type="gramEnd"/>
      <w:r w:rsidRPr="00175A8D">
        <w:t xml:space="preserve"> Members adopted new measures in relation to investment review procedures, including for national security purposes. In </w:t>
      </w:r>
      <w:r w:rsidRPr="00175A8D">
        <w:rPr>
          <w:u w:val="single"/>
          <w:lang w:eastAsia="en-GB"/>
        </w:rPr>
        <w:t>France</w:t>
      </w:r>
      <w:r w:rsidRPr="00175A8D">
        <w:rPr>
          <w:lang w:eastAsia="en-GB"/>
        </w:rPr>
        <w:t xml:space="preserve">, the government amended its foreign investment regime by extending the prior authorization requirement to investments in new strategic sectors, </w:t>
      </w:r>
      <w:r w:rsidRPr="00175A8D">
        <w:rPr>
          <w:lang w:eastAsia="en-GB"/>
        </w:rPr>
        <w:lastRenderedPageBreak/>
        <w:t>including data storage in connection with public security.</w:t>
      </w:r>
      <w:r w:rsidR="00B056EB">
        <w:rPr>
          <w:lang w:eastAsia="en-GB"/>
        </w:rPr>
        <w:t xml:space="preserve"> </w:t>
      </w:r>
      <w:r w:rsidRPr="00175A8D">
        <w:rPr>
          <w:u w:val="single"/>
          <w:lang w:eastAsia="en-GB"/>
        </w:rPr>
        <w:t>Germany</w:t>
      </w:r>
      <w:r w:rsidRPr="00175A8D">
        <w:rPr>
          <w:lang w:eastAsia="en-GB"/>
        </w:rPr>
        <w:t xml:space="preserve"> amended the foreign investment regime. It lowered, from 25% to 10% of voting rights, the threshold for screening acquisitions by non</w:t>
      </w:r>
      <w:r w:rsidRPr="00175A8D">
        <w:rPr>
          <w:lang w:eastAsia="en-GB"/>
        </w:rPr>
        <w:noBreakHyphen/>
        <w:t xml:space="preserve">EU/EFTA investors in certain sectors, including operators of critical infrastructure in specific sectors, companies monitoring telecommunications, and providers of cloud computing services. </w:t>
      </w:r>
      <w:r w:rsidRPr="00175A8D">
        <w:rPr>
          <w:u w:val="single"/>
          <w:lang w:eastAsia="en-GB"/>
        </w:rPr>
        <w:t>Hungary</w:t>
      </w:r>
      <w:r w:rsidRPr="00175A8D">
        <w:rPr>
          <w:b/>
          <w:lang w:eastAsia="en-GB"/>
        </w:rPr>
        <w:t xml:space="preserve"> </w:t>
      </w:r>
      <w:r w:rsidRPr="00175A8D">
        <w:rPr>
          <w:lang w:eastAsia="en-GB"/>
        </w:rPr>
        <w:t>adopted a new law providing for the national security review of foreign investment by non</w:t>
      </w:r>
      <w:r w:rsidRPr="00175A8D">
        <w:rPr>
          <w:lang w:eastAsia="en-GB"/>
        </w:rPr>
        <w:noBreakHyphen/>
        <w:t xml:space="preserve">EU/EFTA investors in sensitive activities, while in </w:t>
      </w:r>
      <w:r w:rsidRPr="00175A8D">
        <w:rPr>
          <w:u w:val="single"/>
          <w:lang w:eastAsia="en-GB"/>
        </w:rPr>
        <w:t>Belgium</w:t>
      </w:r>
      <w:r w:rsidRPr="00175A8D">
        <w:rPr>
          <w:lang w:eastAsia="en-GB"/>
        </w:rPr>
        <w:t xml:space="preserve"> </w:t>
      </w:r>
      <w:r w:rsidRPr="00175A8D">
        <w:t xml:space="preserve">a new measure </w:t>
      </w:r>
      <w:r w:rsidRPr="00175A8D">
        <w:rPr>
          <w:rFonts w:cstheme="minorHAnsi"/>
        </w:rPr>
        <w:t>gives the government of Flanders a right of veto in relation to certain foreign acquisitions that threaten strategic interests.</w:t>
      </w:r>
    </w:p>
    <w:p w:rsidR="000B0272" w:rsidRPr="00175A8D" w:rsidRDefault="000B0272" w:rsidP="0093682C">
      <w:pPr>
        <w:pStyle w:val="BodyText"/>
      </w:pPr>
      <w:r w:rsidRPr="00175A8D">
        <w:t xml:space="preserve">The </w:t>
      </w:r>
      <w:r w:rsidRPr="00175A8D">
        <w:rPr>
          <w:u w:val="single"/>
        </w:rPr>
        <w:t>European Union</w:t>
      </w:r>
      <w:r w:rsidRPr="00175A8D">
        <w:t xml:space="preserve"> adopted a framework for the screening of foreign direct investments</w:t>
      </w:r>
      <w:r w:rsidR="00D76C9D" w:rsidRPr="00175A8D">
        <w:t xml:space="preserve"> (FDI)</w:t>
      </w:r>
      <w:r w:rsidRPr="00175A8D">
        <w:t xml:space="preserve">. The new regulation does not require EU </w:t>
      </w:r>
      <w:r w:rsidR="00AE3E9C" w:rsidRPr="00175A8D">
        <w:t>m</w:t>
      </w:r>
      <w:r w:rsidRPr="00175A8D">
        <w:t xml:space="preserve">ember States to implement an FDI screening mechanism. However, existing or future mechanisms at the member </w:t>
      </w:r>
      <w:r w:rsidR="00AE3E9C" w:rsidRPr="00175A8D">
        <w:t>S</w:t>
      </w:r>
      <w:r w:rsidRPr="00175A8D">
        <w:t>tate level are required to meet certain basic requirements, such as judicial review of decisions, non</w:t>
      </w:r>
      <w:r w:rsidRPr="00175A8D">
        <w:noBreakHyphen/>
        <w:t>discrimination between third countries, and transparency. The regulation sets out a non</w:t>
      </w:r>
      <w:r w:rsidRPr="00175A8D">
        <w:noBreakHyphen/>
        <w:t xml:space="preserve">exhaustive list of factors that may be </w:t>
      </w:r>
      <w:proofErr w:type="gramStart"/>
      <w:r w:rsidRPr="00175A8D">
        <w:t>taken into account</w:t>
      </w:r>
      <w:proofErr w:type="gramEnd"/>
      <w:r w:rsidRPr="00175A8D">
        <w:t xml:space="preserve"> to determine whether foreign investments pose a risk to security or public order, including the impact on critical infrastructure, critical technologies, the supply of critical inputs, access to, and ability to control, sensitive information, and freedom and pluralism of the media.</w:t>
      </w:r>
    </w:p>
    <w:p w:rsidR="00A13790" w:rsidRPr="00175A8D" w:rsidRDefault="00A13790" w:rsidP="00BC342B">
      <w:pPr>
        <w:pStyle w:val="Heading7"/>
      </w:pPr>
      <w:r w:rsidRPr="00175A8D">
        <w:t xml:space="preserve">Communication </w:t>
      </w:r>
      <w:r w:rsidR="00042B3C" w:rsidRPr="00175A8D">
        <w:t>S</w:t>
      </w:r>
      <w:r w:rsidRPr="00175A8D">
        <w:t>ervices</w:t>
      </w:r>
      <w:r w:rsidR="000B0272" w:rsidRPr="00175A8D">
        <w:t xml:space="preserve"> and E</w:t>
      </w:r>
      <w:r w:rsidR="000B0272" w:rsidRPr="00175A8D">
        <w:noBreakHyphen/>
        <w:t>Commerce</w:t>
      </w:r>
    </w:p>
    <w:p w:rsidR="00A2497B" w:rsidRDefault="00693062" w:rsidP="0093682C">
      <w:pPr>
        <w:pStyle w:val="BodyText"/>
        <w:rPr>
          <w:rFonts w:eastAsia="Times New Roman"/>
        </w:rPr>
      </w:pPr>
      <w:r w:rsidRPr="00693062">
        <w:t xml:space="preserve">Several Members adopted new measures in relation to the communications sector or to Internet and other network enabled services. In the </w:t>
      </w:r>
      <w:r w:rsidRPr="00A97D0C">
        <w:rPr>
          <w:u w:val="single"/>
        </w:rPr>
        <w:t>United States</w:t>
      </w:r>
      <w:r w:rsidRPr="00693062">
        <w:t xml:space="preserve"> an Executive Order signed on 15 May 2019 declares a national emergency with respect to threats against information and communications technology and services in the United </w:t>
      </w:r>
      <w:proofErr w:type="gramStart"/>
      <w:r w:rsidRPr="00693062">
        <w:t>States, and</w:t>
      </w:r>
      <w:proofErr w:type="gramEnd"/>
      <w:r w:rsidRPr="00693062">
        <w:t xml:space="preserve"> prohibits the purchase or use of information and communication technologies or services that pose a national security risk.</w:t>
      </w:r>
      <w:r w:rsidR="006C00CC">
        <w:rPr>
          <w:lang w:val="en-US"/>
        </w:rPr>
        <w:t xml:space="preserve"> </w:t>
      </w:r>
    </w:p>
    <w:p w:rsidR="000B0272" w:rsidRPr="00175A8D" w:rsidRDefault="000B0272" w:rsidP="0093682C">
      <w:pPr>
        <w:pStyle w:val="BodyText"/>
        <w:rPr>
          <w:rFonts w:eastAsia="Times New Roman"/>
        </w:rPr>
      </w:pPr>
      <w:r w:rsidRPr="00175A8D">
        <w:rPr>
          <w:rFonts w:eastAsia="Times New Roman"/>
        </w:rPr>
        <w:t>In the</w:t>
      </w:r>
      <w:r w:rsidRPr="00175A8D">
        <w:rPr>
          <w:rFonts w:eastAsia="Times New Roman"/>
          <w:b/>
        </w:rPr>
        <w:t xml:space="preserve"> </w:t>
      </w:r>
      <w:r w:rsidRPr="00175A8D">
        <w:rPr>
          <w:rFonts w:eastAsia="Times New Roman"/>
          <w:u w:val="single"/>
        </w:rPr>
        <w:t>Russian Federation</w:t>
      </w:r>
      <w:r w:rsidRPr="00175A8D">
        <w:rPr>
          <w:rFonts w:eastAsia="Times New Roman"/>
        </w:rPr>
        <w:t>, a new law on the operation of the Internet, signed on 1 May 2019, establishes rules for routing telecommunication messages and provides for the monitoring of compliance with them. Telecommunication operators, trans</w:t>
      </w:r>
      <w:r w:rsidRPr="00175A8D">
        <w:rPr>
          <w:rFonts w:eastAsia="Times New Roman"/>
        </w:rPr>
        <w:noBreakHyphen/>
        <w:t>border telecommunication line</w:t>
      </w:r>
      <w:r w:rsidRPr="00175A8D">
        <w:rPr>
          <w:rFonts w:eastAsia="Times New Roman"/>
        </w:rPr>
        <w:noBreakHyphen/>
        <w:t>owners and Internet exchange point owners will have to provide for centrali</w:t>
      </w:r>
      <w:r w:rsidR="00150B39" w:rsidRPr="00175A8D">
        <w:rPr>
          <w:rFonts w:eastAsia="Times New Roman"/>
        </w:rPr>
        <w:t>z</w:t>
      </w:r>
      <w:r w:rsidRPr="00175A8D">
        <w:rPr>
          <w:rFonts w:eastAsia="Times New Roman"/>
        </w:rPr>
        <w:t>ed traffic management in case of emerging threats to the operation of the Internet in the Russian Federation. The law foresees the installation by operators of equipment provided by the regulator to counteract threats.</w:t>
      </w:r>
    </w:p>
    <w:p w:rsidR="000B0272" w:rsidRPr="00175A8D" w:rsidRDefault="000B0272" w:rsidP="0093682C">
      <w:pPr>
        <w:pStyle w:val="BodyText"/>
        <w:rPr>
          <w:rFonts w:eastAsia="Times New Roman"/>
        </w:rPr>
      </w:pPr>
      <w:r w:rsidRPr="00175A8D">
        <w:rPr>
          <w:rFonts w:eastAsia="Times New Roman"/>
        </w:rPr>
        <w:t xml:space="preserve">In </w:t>
      </w:r>
      <w:r w:rsidRPr="00175A8D">
        <w:rPr>
          <w:rFonts w:eastAsia="Times New Roman"/>
          <w:u w:val="single"/>
        </w:rPr>
        <w:t>Kenya</w:t>
      </w:r>
      <w:r w:rsidRPr="00175A8D">
        <w:rPr>
          <w:rFonts w:eastAsia="Times New Roman"/>
        </w:rPr>
        <w:t xml:space="preserve">, the government introduced an excise duty tax of 15% on voice, SMS and Internet data services. Previously, a 10% tax on telephone services was imposed. The new measure also introduced a 20% excise duty rate on money transfer services by banks and other fees charged by financial institutions. In </w:t>
      </w:r>
      <w:r w:rsidRPr="00175A8D">
        <w:rPr>
          <w:rFonts w:eastAsia="Times New Roman"/>
          <w:u w:val="single"/>
        </w:rPr>
        <w:t>Turkey</w:t>
      </w:r>
      <w:r w:rsidRPr="00175A8D">
        <w:rPr>
          <w:rFonts w:eastAsia="Times New Roman"/>
        </w:rPr>
        <w:t>, the government introduced a new tax on online advertising services. A 15% tax is applied to payments made to providers of online advertising services or intermediaries.</w:t>
      </w:r>
    </w:p>
    <w:p w:rsidR="000B0272" w:rsidRPr="00175A8D" w:rsidRDefault="000B0272" w:rsidP="0093682C">
      <w:pPr>
        <w:pStyle w:val="BodyText"/>
        <w:rPr>
          <w:rFonts w:eastAsia="Times New Roman"/>
        </w:rPr>
      </w:pPr>
      <w:r w:rsidRPr="00175A8D">
        <w:rPr>
          <w:rFonts w:eastAsia="Times New Roman"/>
        </w:rPr>
        <w:t xml:space="preserve">In </w:t>
      </w:r>
      <w:r w:rsidRPr="00175A8D">
        <w:rPr>
          <w:rFonts w:eastAsia="Times New Roman"/>
          <w:u w:val="single"/>
        </w:rPr>
        <w:t>Japan</w:t>
      </w:r>
      <w:r w:rsidRPr="00175A8D">
        <w:rPr>
          <w:rFonts w:eastAsia="Times New Roman"/>
        </w:rPr>
        <w:t xml:space="preserve">, the Diet approved a new measure to </w:t>
      </w:r>
      <w:r w:rsidR="003839C1" w:rsidRPr="00175A8D">
        <w:rPr>
          <w:rFonts w:eastAsia="Times New Roman"/>
        </w:rPr>
        <w:t>facilitate</w:t>
      </w:r>
      <w:r w:rsidRPr="00175A8D">
        <w:rPr>
          <w:rFonts w:eastAsia="Times New Roman"/>
        </w:rPr>
        <w:t xml:space="preserve"> fair competition in mobile telephony by prohibiting mobile operators from offering discount for retail communication charges when selling mobile handsets. The measure also prohibits conditions </w:t>
      </w:r>
      <w:bookmarkStart w:id="134" w:name="_Hlk8835695"/>
      <w:r w:rsidRPr="00175A8D">
        <w:rPr>
          <w:rFonts w:eastAsia="Times New Roman"/>
        </w:rPr>
        <w:t>that unduly constrain subscribers from cancelling contracts</w:t>
      </w:r>
      <w:bookmarkEnd w:id="134"/>
      <w:r w:rsidRPr="00175A8D">
        <w:rPr>
          <w:rFonts w:eastAsia="Times New Roman"/>
        </w:rPr>
        <w:t xml:space="preserve">. In </w:t>
      </w:r>
      <w:r w:rsidR="005F4794" w:rsidRPr="00175A8D">
        <w:rPr>
          <w:rFonts w:eastAsia="Times New Roman"/>
          <w:u w:val="single"/>
        </w:rPr>
        <w:t>Korea, R</w:t>
      </w:r>
      <w:r w:rsidRPr="00175A8D">
        <w:rPr>
          <w:rFonts w:eastAsia="Times New Roman"/>
          <w:u w:val="single"/>
        </w:rPr>
        <w:t>epublic of</w:t>
      </w:r>
      <w:r w:rsidRPr="00175A8D">
        <w:rPr>
          <w:rFonts w:eastAsia="Times New Roman"/>
        </w:rPr>
        <w:t>, the government amended the telecommunications law to, among other things, move from a licensing regime to a registration system.</w:t>
      </w:r>
    </w:p>
    <w:p w:rsidR="000B0272" w:rsidRPr="00175A8D" w:rsidRDefault="000B0272" w:rsidP="0093682C">
      <w:pPr>
        <w:pStyle w:val="BodyText"/>
      </w:pPr>
      <w:r w:rsidRPr="00175A8D">
        <w:rPr>
          <w:rFonts w:eastAsia="Times New Roman"/>
        </w:rPr>
        <w:t xml:space="preserve">In the </w:t>
      </w:r>
      <w:r w:rsidRPr="00175A8D">
        <w:rPr>
          <w:rFonts w:eastAsia="Times New Roman"/>
          <w:u w:val="single"/>
        </w:rPr>
        <w:t>European Union</w:t>
      </w:r>
      <w:r w:rsidRPr="00175A8D">
        <w:rPr>
          <w:rFonts w:eastAsia="Times New Roman"/>
        </w:rPr>
        <w:t>, the European Parliament and the Council of Europe adopted a Directive establishing the European Electronic Communications Code, which establishes common rules and objectives within the E</w:t>
      </w:r>
      <w:r w:rsidR="00085BBD" w:rsidRPr="00175A8D">
        <w:rPr>
          <w:rFonts w:eastAsia="Times New Roman"/>
        </w:rPr>
        <w:t xml:space="preserve">uropean </w:t>
      </w:r>
      <w:r w:rsidRPr="00175A8D">
        <w:rPr>
          <w:rFonts w:eastAsia="Times New Roman"/>
        </w:rPr>
        <w:t>U</w:t>
      </w:r>
      <w:r w:rsidR="00085BBD" w:rsidRPr="00175A8D">
        <w:rPr>
          <w:rFonts w:eastAsia="Times New Roman"/>
        </w:rPr>
        <w:t>nion</w:t>
      </w:r>
      <w:r w:rsidRPr="00175A8D">
        <w:rPr>
          <w:rFonts w:eastAsia="Times New Roman"/>
        </w:rPr>
        <w:t xml:space="preserve"> on regulating the telecom </w:t>
      </w:r>
      <w:proofErr w:type="gramStart"/>
      <w:r w:rsidRPr="00175A8D">
        <w:rPr>
          <w:rFonts w:eastAsia="Times New Roman"/>
        </w:rPr>
        <w:t>industry</w:t>
      </w:r>
      <w:r w:rsidR="00085BBD" w:rsidRPr="00175A8D">
        <w:rPr>
          <w:rFonts w:eastAsia="Times New Roman"/>
        </w:rPr>
        <w:t>,</w:t>
      </w:r>
      <w:r w:rsidRPr="00175A8D">
        <w:rPr>
          <w:rFonts w:eastAsia="Times New Roman"/>
        </w:rPr>
        <w:t xml:space="preserve"> and</w:t>
      </w:r>
      <w:proofErr w:type="gramEnd"/>
      <w:r w:rsidRPr="00175A8D">
        <w:rPr>
          <w:rFonts w:eastAsia="Times New Roman"/>
        </w:rPr>
        <w:t xml:space="preserve"> defines how providers of networks and/or services can be regulated by national authorities. In </w:t>
      </w:r>
      <w:r w:rsidRPr="00175A8D">
        <w:rPr>
          <w:rFonts w:eastAsia="Times New Roman"/>
          <w:u w:val="single"/>
        </w:rPr>
        <w:t>Indonesia</w:t>
      </w:r>
      <w:r w:rsidRPr="00175A8D">
        <w:rPr>
          <w:rFonts w:eastAsia="Times New Roman"/>
        </w:rPr>
        <w:t>, t</w:t>
      </w:r>
      <w:r w:rsidRPr="00175A8D">
        <w:rPr>
          <w:rFonts w:eastAsia="Times New Roman" w:cs="Helvetica"/>
          <w:color w:val="000000"/>
        </w:rPr>
        <w:t xml:space="preserve">he </w:t>
      </w:r>
      <w:r w:rsidR="00085BBD" w:rsidRPr="00175A8D">
        <w:rPr>
          <w:rFonts w:eastAsia="Times New Roman" w:cs="Helvetica"/>
          <w:color w:val="000000"/>
        </w:rPr>
        <w:t>G</w:t>
      </w:r>
      <w:r w:rsidRPr="00175A8D">
        <w:rPr>
          <w:rFonts w:eastAsia="Times New Roman" w:cs="Helvetica"/>
          <w:color w:val="000000"/>
        </w:rPr>
        <w:t>overnment revoked a regulation on e</w:t>
      </w:r>
      <w:r w:rsidRPr="00175A8D">
        <w:rPr>
          <w:rFonts w:eastAsia="Times New Roman" w:cs="Helvetica"/>
          <w:color w:val="000000"/>
        </w:rPr>
        <w:noBreakHyphen/>
        <w:t>commerce taxes that was intended to be enforced from 1 April</w:t>
      </w:r>
      <w:r w:rsidR="005B270A" w:rsidRPr="00175A8D">
        <w:rPr>
          <w:rFonts w:eastAsia="Times New Roman" w:cs="Helvetica"/>
          <w:color w:val="000000"/>
        </w:rPr>
        <w:t> 2019</w:t>
      </w:r>
      <w:r w:rsidRPr="00175A8D">
        <w:rPr>
          <w:rFonts w:eastAsia="Times New Roman" w:cs="Helvetica"/>
          <w:color w:val="000000"/>
        </w:rPr>
        <w:t xml:space="preserve">, and which would have required </w:t>
      </w:r>
      <w:r w:rsidRPr="00175A8D">
        <w:rPr>
          <w:rFonts w:eastAsia="Times New Roman" w:cs="Helvetica"/>
        </w:rPr>
        <w:t>online marketplace operators to report details of each seller's turnover, mandated online sellers to register for a tax payer number, and set out taxes to be paid by online sellers.</w:t>
      </w:r>
    </w:p>
    <w:p w:rsidR="000B0272" w:rsidRPr="00175A8D" w:rsidRDefault="000B0272" w:rsidP="0093682C">
      <w:pPr>
        <w:pStyle w:val="BodyText"/>
        <w:rPr>
          <w:lang w:eastAsia="en-GB"/>
        </w:rPr>
      </w:pPr>
      <w:r w:rsidRPr="00175A8D">
        <w:rPr>
          <w:rFonts w:eastAsia="Times New Roman"/>
          <w:u w:val="single"/>
        </w:rPr>
        <w:t>India</w:t>
      </w:r>
      <w:r w:rsidRPr="00175A8D">
        <w:rPr>
          <w:rFonts w:eastAsia="Times New Roman"/>
        </w:rPr>
        <w:t xml:space="preserve"> announced new conditions in relation to its FDI policy on e</w:t>
      </w:r>
      <w:r w:rsidRPr="00175A8D">
        <w:rPr>
          <w:rFonts w:eastAsia="Times New Roman"/>
        </w:rPr>
        <w:noBreakHyphen/>
        <w:t>commerce. The new measure provides that e</w:t>
      </w:r>
      <w:r w:rsidRPr="00175A8D">
        <w:rPr>
          <w:rFonts w:eastAsia="Times New Roman"/>
        </w:rPr>
        <w:noBreakHyphen/>
        <w:t>commerce marketplaces cannot sell on their platform products of companies in which they have equity interests or in which they control the inventory. E</w:t>
      </w:r>
      <w:r w:rsidRPr="00175A8D">
        <w:rPr>
          <w:rFonts w:eastAsia="Times New Roman"/>
        </w:rPr>
        <w:noBreakHyphen/>
        <w:t>commerce marketplaces are information technology platforms that connect buyers and sellers. In addition, e</w:t>
      </w:r>
      <w:r w:rsidRPr="00175A8D">
        <w:rPr>
          <w:rFonts w:eastAsia="Times New Roman"/>
        </w:rPr>
        <w:noBreakHyphen/>
        <w:t>commerce marketplace entities cannot mandate any seller to sell any product exclusively on its platform.</w:t>
      </w:r>
    </w:p>
    <w:p w:rsidR="000B0272" w:rsidRPr="00175A8D" w:rsidRDefault="000B0272" w:rsidP="0093682C">
      <w:pPr>
        <w:pStyle w:val="BodyText"/>
      </w:pPr>
      <w:r w:rsidRPr="00175A8D">
        <w:rPr>
          <w:rFonts w:eastAsia="Times New Roman"/>
        </w:rPr>
        <w:lastRenderedPageBreak/>
        <w:t xml:space="preserve">Various Members adopted new measures in relation to data or cybersecurity. </w:t>
      </w:r>
      <w:r w:rsidRPr="00175A8D">
        <w:rPr>
          <w:rFonts w:cstheme="minorHAnsi"/>
          <w:u w:val="single"/>
        </w:rPr>
        <w:t>Brazil</w:t>
      </w:r>
      <w:r w:rsidRPr="00175A8D">
        <w:rPr>
          <w:rFonts w:cstheme="minorHAnsi"/>
          <w:b/>
        </w:rPr>
        <w:t xml:space="preserve"> </w:t>
      </w:r>
      <w:r w:rsidRPr="00175A8D">
        <w:rPr>
          <w:rFonts w:cstheme="minorHAnsi"/>
        </w:rPr>
        <w:t xml:space="preserve">adopted a new law to protect personal data, whether obtained by electronic or physical means, by the public or private sector. Data transfers are allowed under </w:t>
      </w:r>
      <w:proofErr w:type="gramStart"/>
      <w:r w:rsidRPr="00175A8D">
        <w:rPr>
          <w:rFonts w:cstheme="minorHAnsi"/>
        </w:rPr>
        <w:t>a number of</w:t>
      </w:r>
      <w:proofErr w:type="gramEnd"/>
      <w:r w:rsidRPr="00175A8D">
        <w:rPr>
          <w:rFonts w:cstheme="minorHAnsi"/>
        </w:rPr>
        <w:t xml:space="preserve"> circumstances, including when transfers are made to countries offering adequate protection, when the regulator specifically approves the transfer, or after the data subject has consented. In </w:t>
      </w:r>
      <w:r w:rsidRPr="00175A8D">
        <w:rPr>
          <w:rFonts w:cstheme="minorHAnsi"/>
          <w:u w:val="single"/>
        </w:rPr>
        <w:t>Nigeria</w:t>
      </w:r>
      <w:r w:rsidRPr="00175A8D">
        <w:rPr>
          <w:rFonts w:cstheme="minorHAnsi"/>
        </w:rPr>
        <w:t xml:space="preserve">, a new </w:t>
      </w:r>
      <w:r w:rsidRPr="00175A8D">
        <w:t>Data Protection Regulation applies to all organi</w:t>
      </w:r>
      <w:r w:rsidR="006C0F0C" w:rsidRPr="00175A8D">
        <w:t>z</w:t>
      </w:r>
      <w:r w:rsidRPr="00175A8D">
        <w:t xml:space="preserve">ations processing the personal data of natural persons in Nigeria and natural persons of Nigerian descent residing in foreign countries. The regulation foresees the transfer of data </w:t>
      </w:r>
      <w:proofErr w:type="gramStart"/>
      <w:r w:rsidRPr="00175A8D">
        <w:t>abroad, but</w:t>
      </w:r>
      <w:proofErr w:type="gramEnd"/>
      <w:r w:rsidRPr="00175A8D">
        <w:t xml:space="preserve"> gives the Attorney General the power to determine which third countries provide adequate data protection laws. If the Attorney General has not issued decisions on adequacy, data may only be transferred to another country under certain conditions, including if the data subject consents. In </w:t>
      </w:r>
      <w:r w:rsidRPr="00175A8D">
        <w:rPr>
          <w:rFonts w:cs="Helvetica"/>
          <w:u w:val="single"/>
        </w:rPr>
        <w:t>Panama</w:t>
      </w:r>
      <w:r w:rsidRPr="00175A8D">
        <w:rPr>
          <w:rFonts w:cs="Helvetica"/>
        </w:rPr>
        <w:t>, a new law provides that the prior, informed, and unequivocal consent of the data subject must be obtained for the processing of personal data.</w:t>
      </w:r>
      <w:bookmarkStart w:id="135" w:name="_Hlk10033683"/>
      <w:r w:rsidRPr="00175A8D">
        <w:rPr>
          <w:rFonts w:cs="Helvetica"/>
        </w:rPr>
        <w:t xml:space="preserve"> </w:t>
      </w:r>
      <w:r w:rsidRPr="00175A8D">
        <w:rPr>
          <w:rFonts w:eastAsia="Times New Roman"/>
        </w:rPr>
        <w:t xml:space="preserve">In </w:t>
      </w:r>
      <w:r w:rsidR="00495EF2" w:rsidRPr="00175A8D">
        <w:rPr>
          <w:rFonts w:eastAsia="Times New Roman"/>
          <w:u w:val="single"/>
        </w:rPr>
        <w:t>Korea, Republic of</w:t>
      </w:r>
      <w:r w:rsidRPr="00175A8D">
        <w:rPr>
          <w:rFonts w:eastAsia="Times New Roman"/>
        </w:rPr>
        <w:t>, t</w:t>
      </w:r>
      <w:r w:rsidRPr="00175A8D">
        <w:rPr>
          <w:lang w:eastAsia="en-GB"/>
        </w:rPr>
        <w:t xml:space="preserve">he </w:t>
      </w:r>
      <w:r w:rsidR="00FB155E" w:rsidRPr="00175A8D">
        <w:rPr>
          <w:lang w:eastAsia="en-GB"/>
        </w:rPr>
        <w:t>G</w:t>
      </w:r>
      <w:r w:rsidRPr="00175A8D">
        <w:rPr>
          <w:lang w:eastAsia="en-GB"/>
        </w:rPr>
        <w:t>overnment now requires certain offshore IT providers to designate a local representative to comply with personal data protection rules.</w:t>
      </w:r>
      <w:bookmarkEnd w:id="135"/>
    </w:p>
    <w:p w:rsidR="000B0272" w:rsidRPr="00175A8D" w:rsidRDefault="000B0272" w:rsidP="0093682C">
      <w:pPr>
        <w:pStyle w:val="BodyText"/>
        <w:rPr>
          <w:lang w:eastAsia="en-GB"/>
        </w:rPr>
      </w:pPr>
      <w:r w:rsidRPr="00175A8D">
        <w:rPr>
          <w:rFonts w:cs="Helvetica"/>
        </w:rPr>
        <w:t xml:space="preserve">In </w:t>
      </w:r>
      <w:r w:rsidRPr="00175A8D">
        <w:rPr>
          <w:rFonts w:cs="Helvetica"/>
          <w:u w:val="single"/>
        </w:rPr>
        <w:t>Thailand</w:t>
      </w:r>
      <w:r w:rsidRPr="00175A8D">
        <w:rPr>
          <w:rFonts w:cs="Helvetica"/>
        </w:rPr>
        <w:t xml:space="preserve">, the </w:t>
      </w:r>
      <w:r w:rsidRPr="00175A8D">
        <w:t>National Legislative Assembly approved in February the Personal Data Protection Act and the Cybersecurity Act. The new data protection law establishes requirements for both data controllers and processors that collect, use, or disclose personal data of individuals in Thailand. T</w:t>
      </w:r>
      <w:r w:rsidR="00AA22E9">
        <w:t>h</w:t>
      </w:r>
      <w:r w:rsidRPr="00175A8D">
        <w:t>e Act allows cross</w:t>
      </w:r>
      <w:r w:rsidRPr="00175A8D">
        <w:noBreakHyphen/>
        <w:t xml:space="preserve">border data transfers to countries that provide </w:t>
      </w:r>
      <w:proofErr w:type="gramStart"/>
      <w:r w:rsidRPr="00175A8D">
        <w:t>sufficient</w:t>
      </w:r>
      <w:proofErr w:type="gramEnd"/>
      <w:r w:rsidRPr="00175A8D">
        <w:t xml:space="preserve"> personal data protection in compliance with guidelines of the Personal Data Protection Committee, as well as in certain other specified circumstances. In </w:t>
      </w:r>
      <w:r w:rsidRPr="00175A8D">
        <w:rPr>
          <w:u w:val="single"/>
        </w:rPr>
        <w:t>Uganda</w:t>
      </w:r>
      <w:r w:rsidRPr="00175A8D">
        <w:t xml:space="preserve">, the new Data Protection and Privacy Act aims to protect individual privacy and personal data by regulating the collection and processing of personal data, as well as imposing obligations on data controllers and processors. In </w:t>
      </w:r>
      <w:r w:rsidRPr="00175A8D">
        <w:rPr>
          <w:u w:val="single"/>
        </w:rPr>
        <w:t>Australia</w:t>
      </w:r>
      <w:r w:rsidRPr="00175A8D">
        <w:t>, a new law sets out a framework for law enforcement and national security agencies to work with the communications industry with respect to the use of data in the investigation of serious crime</w:t>
      </w:r>
      <w:r w:rsidR="00685076" w:rsidRPr="00175A8D">
        <w:t>s</w:t>
      </w:r>
      <w:r w:rsidRPr="00175A8D">
        <w:t xml:space="preserve">, including powers to request or compel assistance from designated communications providers. </w:t>
      </w:r>
      <w:r w:rsidRPr="00175A8D">
        <w:rPr>
          <w:lang w:eastAsia="en-GB"/>
        </w:rPr>
        <w:t xml:space="preserve">Finally, </w:t>
      </w:r>
      <w:r w:rsidR="003B2F11" w:rsidRPr="00175A8D">
        <w:rPr>
          <w:rFonts w:eastAsia="Calibri" w:cs="Times New Roman"/>
          <w:szCs w:val="18"/>
          <w:lang w:eastAsia="en-GB"/>
        </w:rPr>
        <w:t xml:space="preserve">at the bilateral level, </w:t>
      </w:r>
      <w:r w:rsidRPr="00175A8D">
        <w:rPr>
          <w:u w:val="single"/>
          <w:lang w:eastAsia="en-GB"/>
        </w:rPr>
        <w:t>Japan</w:t>
      </w:r>
      <w:r w:rsidRPr="00175A8D">
        <w:rPr>
          <w:lang w:eastAsia="en-GB"/>
        </w:rPr>
        <w:t xml:space="preserve"> and </w:t>
      </w:r>
      <w:r w:rsidRPr="00175A8D">
        <w:rPr>
          <w:u w:val="single"/>
          <w:lang w:eastAsia="en-GB"/>
        </w:rPr>
        <w:t>the European Union</w:t>
      </w:r>
      <w:r w:rsidRPr="00175A8D">
        <w:rPr>
          <w:lang w:eastAsia="en-GB"/>
        </w:rPr>
        <w:t xml:space="preserve"> recognized each other's </w:t>
      </w:r>
      <w:r w:rsidR="003B2F11" w:rsidRPr="00175A8D">
        <w:rPr>
          <w:lang w:eastAsia="en-GB"/>
        </w:rPr>
        <w:t xml:space="preserve">personal </w:t>
      </w:r>
      <w:r w:rsidRPr="00175A8D">
        <w:rPr>
          <w:lang w:eastAsia="en-GB"/>
        </w:rPr>
        <w:t>data protection systems as 'essentially equivalent'. This allows personal data to flow without restrictions between the two</w:t>
      </w:r>
      <w:r w:rsidR="00447E1C" w:rsidRPr="00175A8D">
        <w:rPr>
          <w:lang w:eastAsia="en-GB"/>
        </w:rPr>
        <w:t> </w:t>
      </w:r>
      <w:r w:rsidRPr="00175A8D">
        <w:rPr>
          <w:lang w:eastAsia="en-GB"/>
        </w:rPr>
        <w:t>jurisdictions.</w:t>
      </w:r>
    </w:p>
    <w:p w:rsidR="00A13790" w:rsidRPr="00175A8D" w:rsidRDefault="00A13790" w:rsidP="00BC342B">
      <w:pPr>
        <w:pStyle w:val="Heading7"/>
        <w:rPr>
          <w:bCs/>
        </w:rPr>
      </w:pPr>
      <w:r w:rsidRPr="00175A8D">
        <w:rPr>
          <w:bCs/>
        </w:rPr>
        <w:t>Financial services</w:t>
      </w:r>
    </w:p>
    <w:p w:rsidR="00447E1C" w:rsidRPr="00175A8D" w:rsidRDefault="00447E1C" w:rsidP="0093682C">
      <w:pPr>
        <w:pStyle w:val="BodyText"/>
        <w:rPr>
          <w:lang w:eastAsia="en-GB"/>
        </w:rPr>
      </w:pPr>
      <w:r w:rsidRPr="00175A8D">
        <w:t xml:space="preserve">A few policy changes took place during the review period in the financial services sector, generally towards greater openness. For example, in </w:t>
      </w:r>
      <w:r w:rsidR="005F615C" w:rsidRPr="00175A8D">
        <w:t xml:space="preserve">the </w:t>
      </w:r>
      <w:r w:rsidR="005F615C" w:rsidRPr="00175A8D">
        <w:rPr>
          <w:u w:val="single"/>
        </w:rPr>
        <w:t>Kingdom of S</w:t>
      </w:r>
      <w:r w:rsidRPr="00175A8D">
        <w:rPr>
          <w:u w:val="single"/>
        </w:rPr>
        <w:t>audi Arabia</w:t>
      </w:r>
      <w:r w:rsidRPr="00175A8D">
        <w:t xml:space="preserve">, the </w:t>
      </w:r>
      <w:r w:rsidRPr="00175A8D">
        <w:rPr>
          <w:lang w:eastAsia="en-GB"/>
        </w:rPr>
        <w:t xml:space="preserve">Monetary </w:t>
      </w:r>
      <w:r w:rsidR="000C671F" w:rsidRPr="00175A8D">
        <w:rPr>
          <w:lang w:eastAsia="en-GB"/>
        </w:rPr>
        <w:t>Authority</w:t>
      </w:r>
      <w:r w:rsidRPr="00175A8D">
        <w:rPr>
          <w:lang w:eastAsia="en-GB"/>
        </w:rPr>
        <w:t xml:space="preserve"> issued new rules a</w:t>
      </w:r>
      <w:r w:rsidRPr="00175A8D">
        <w:t xml:space="preserve">llowing </w:t>
      </w:r>
      <w:r w:rsidRPr="00175A8D">
        <w:rPr>
          <w:lang w:eastAsia="en-GB"/>
        </w:rPr>
        <w:t xml:space="preserve">foreign insurance and reinsurance companies to establish as branches. In </w:t>
      </w:r>
      <w:r w:rsidRPr="00175A8D">
        <w:rPr>
          <w:u w:val="single"/>
          <w:lang w:eastAsia="en-GB"/>
        </w:rPr>
        <w:t>Chinese</w:t>
      </w:r>
      <w:r w:rsidR="00603D92" w:rsidRPr="00175A8D">
        <w:rPr>
          <w:u w:val="single"/>
          <w:lang w:eastAsia="en-GB"/>
        </w:rPr>
        <w:t> </w:t>
      </w:r>
      <w:r w:rsidRPr="00175A8D">
        <w:rPr>
          <w:u w:val="single"/>
          <w:lang w:eastAsia="en-GB"/>
        </w:rPr>
        <w:t>Taipei</w:t>
      </w:r>
      <w:r w:rsidRPr="00175A8D">
        <w:rPr>
          <w:lang w:eastAsia="en-GB"/>
        </w:rPr>
        <w:t xml:space="preserve">, </w:t>
      </w:r>
      <w:r w:rsidR="00A475BB">
        <w:rPr>
          <w:lang w:eastAsia="en-GB"/>
        </w:rPr>
        <w:t>f</w:t>
      </w:r>
      <w:r w:rsidRPr="00175A8D">
        <w:rPr>
          <w:lang w:eastAsia="zh-TW"/>
        </w:rPr>
        <w:t xml:space="preserve">oreign </w:t>
      </w:r>
      <w:r w:rsidR="00A475BB">
        <w:rPr>
          <w:lang w:eastAsia="zh-TW"/>
        </w:rPr>
        <w:t>F</w:t>
      </w:r>
      <w:r w:rsidRPr="00175A8D">
        <w:rPr>
          <w:lang w:eastAsia="zh-TW"/>
        </w:rPr>
        <w:t xml:space="preserve">utures </w:t>
      </w:r>
      <w:r w:rsidR="00A475BB">
        <w:rPr>
          <w:lang w:eastAsia="zh-TW"/>
        </w:rPr>
        <w:t>C</w:t>
      </w:r>
      <w:r w:rsidRPr="00175A8D">
        <w:rPr>
          <w:lang w:eastAsia="zh-TW"/>
        </w:rPr>
        <w:t xml:space="preserve">ommission </w:t>
      </w:r>
      <w:r w:rsidR="00A475BB">
        <w:rPr>
          <w:lang w:eastAsia="zh-TW"/>
        </w:rPr>
        <w:t>M</w:t>
      </w:r>
      <w:r w:rsidRPr="00175A8D">
        <w:rPr>
          <w:lang w:eastAsia="zh-TW"/>
        </w:rPr>
        <w:t>erchants (FCM) may now directly supply trade, clearing and settlement services of futures to domestic FCMs, and are no longer required to establish a branch or subsidiary in Chinese Taipei.</w:t>
      </w:r>
    </w:p>
    <w:p w:rsidR="00447E1C" w:rsidRPr="00175A8D" w:rsidRDefault="00447E1C" w:rsidP="0093682C">
      <w:pPr>
        <w:pStyle w:val="BodyText"/>
        <w:rPr>
          <w:lang w:eastAsia="en-GB"/>
        </w:rPr>
      </w:pPr>
      <w:r w:rsidRPr="00175A8D">
        <w:rPr>
          <w:lang w:eastAsia="en-GB"/>
        </w:rPr>
        <w:t xml:space="preserve">In </w:t>
      </w:r>
      <w:r w:rsidRPr="00175A8D">
        <w:rPr>
          <w:u w:val="single"/>
          <w:lang w:eastAsia="en-GB"/>
        </w:rPr>
        <w:t>Myanmar</w:t>
      </w:r>
      <w:r w:rsidRPr="00A475BB">
        <w:rPr>
          <w:lang w:eastAsia="en-GB"/>
        </w:rPr>
        <w:t>,</w:t>
      </w:r>
      <w:r w:rsidRPr="00175A8D">
        <w:rPr>
          <w:b/>
          <w:lang w:eastAsia="en-GB"/>
        </w:rPr>
        <w:t xml:space="preserve"> </w:t>
      </w:r>
      <w:r w:rsidRPr="00175A8D">
        <w:rPr>
          <w:lang w:eastAsia="en-GB"/>
        </w:rPr>
        <w:t xml:space="preserve">the Central Bank confirmed that foreign banks and foreign financial institutions can now hold up to 35% of equity investment in local private banks. Also, the government allowed branches of foreign banks to provide commercial services, such as financing and other banking services, to local businesses. Previously, foreign banks were limited to lending only to foreign entities in foreign currencies. </w:t>
      </w:r>
      <w:proofErr w:type="gramStart"/>
      <w:r w:rsidRPr="00175A8D">
        <w:rPr>
          <w:lang w:eastAsia="en-GB"/>
        </w:rPr>
        <w:t>As regards</w:t>
      </w:r>
      <w:proofErr w:type="gramEnd"/>
      <w:r w:rsidRPr="00175A8D">
        <w:rPr>
          <w:lang w:eastAsia="en-GB"/>
        </w:rPr>
        <w:t xml:space="preserve"> insurance, the government allowed foreign companies to establish in the country, removing restrictions that essentially limited operations of foreign insurers to representative offices. With the new measure, up to three licences will be granted to foreign life insurers as 100% wholly</w:t>
      </w:r>
      <w:r w:rsidRPr="00175A8D">
        <w:rPr>
          <w:lang w:eastAsia="en-GB"/>
        </w:rPr>
        <w:noBreakHyphen/>
        <w:t>owned subsidiaries. In addition, foreign life and non</w:t>
      </w:r>
      <w:r w:rsidRPr="00175A8D">
        <w:rPr>
          <w:lang w:eastAsia="en-GB"/>
        </w:rPr>
        <w:noBreakHyphen/>
        <w:t>life insurers that had a representative office as of end</w:t>
      </w:r>
      <w:r w:rsidRPr="00175A8D">
        <w:rPr>
          <w:lang w:eastAsia="en-GB"/>
        </w:rPr>
        <w:noBreakHyphen/>
        <w:t xml:space="preserve">2018 </w:t>
      </w:r>
      <w:proofErr w:type="gramStart"/>
      <w:r w:rsidRPr="00175A8D">
        <w:rPr>
          <w:lang w:eastAsia="en-GB"/>
        </w:rPr>
        <w:t>are allowed to</w:t>
      </w:r>
      <w:proofErr w:type="gramEnd"/>
      <w:r w:rsidRPr="00175A8D">
        <w:rPr>
          <w:lang w:eastAsia="en-GB"/>
        </w:rPr>
        <w:t xml:space="preserve"> form a joint venture with a local insurer, with maximum foreign equity of 35%.</w:t>
      </w:r>
    </w:p>
    <w:p w:rsidR="00447E1C" w:rsidRPr="00175A8D" w:rsidRDefault="00447E1C" w:rsidP="0093682C">
      <w:pPr>
        <w:pStyle w:val="BodyText"/>
        <w:rPr>
          <w:lang w:eastAsia="zh-TW"/>
        </w:rPr>
      </w:pPr>
      <w:r w:rsidRPr="00175A8D">
        <w:t>In</w:t>
      </w:r>
      <w:r w:rsidRPr="00175A8D">
        <w:rPr>
          <w:b/>
        </w:rPr>
        <w:t xml:space="preserve"> </w:t>
      </w:r>
      <w:r w:rsidRPr="00175A8D">
        <w:rPr>
          <w:u w:val="single"/>
        </w:rPr>
        <w:t>Hong Kong</w:t>
      </w:r>
      <w:r w:rsidR="00A475BB">
        <w:rPr>
          <w:u w:val="single"/>
        </w:rPr>
        <w:t>,</w:t>
      </w:r>
      <w:r w:rsidRPr="00175A8D">
        <w:rPr>
          <w:u w:val="single"/>
        </w:rPr>
        <w:t xml:space="preserve"> China</w:t>
      </w:r>
      <w:r w:rsidRPr="00175A8D">
        <w:t>,</w:t>
      </w:r>
      <w:r w:rsidRPr="00175A8D">
        <w:rPr>
          <w:b/>
        </w:rPr>
        <w:t xml:space="preserve"> </w:t>
      </w:r>
      <w:r w:rsidRPr="00175A8D">
        <w:t>the</w:t>
      </w:r>
      <w:r w:rsidRPr="00175A8D">
        <w:rPr>
          <w:b/>
        </w:rPr>
        <w:t xml:space="preserve"> </w:t>
      </w:r>
      <w:r w:rsidRPr="00175A8D">
        <w:rPr>
          <w:lang w:eastAsia="en-GB"/>
        </w:rPr>
        <w:t xml:space="preserve">Monetary Authority decided to start issuing virtual banking licences for companies that offer retail banking services through the Internet or other electronic channels instead of physical branches. By early May 2019, eight licences for virtual banks had been granted and the new licensed services would be launched within six to nine months. </w:t>
      </w:r>
      <w:r w:rsidRPr="00175A8D">
        <w:rPr>
          <w:lang w:eastAsia="zh-TW"/>
        </w:rPr>
        <w:t xml:space="preserve">In </w:t>
      </w:r>
      <w:r w:rsidRPr="00175A8D">
        <w:rPr>
          <w:u w:val="single"/>
          <w:lang w:eastAsia="zh-TW"/>
        </w:rPr>
        <w:t>Kuwait</w:t>
      </w:r>
      <w:r w:rsidRPr="00175A8D">
        <w:t xml:space="preserve">, the government issued a decree allowing foreign investors to own up to 5% of a Kuwaiti bank's capital. </w:t>
      </w:r>
      <w:r w:rsidRPr="00175A8D">
        <w:rPr>
          <w:lang w:eastAsia="en-GB"/>
        </w:rPr>
        <w:t xml:space="preserve">The </w:t>
      </w:r>
      <w:r w:rsidRPr="00175A8D">
        <w:rPr>
          <w:u w:val="single"/>
          <w:lang w:eastAsia="en-GB"/>
        </w:rPr>
        <w:t>China</w:t>
      </w:r>
      <w:r w:rsidRPr="00175A8D">
        <w:rPr>
          <w:lang w:eastAsia="en-GB"/>
        </w:rPr>
        <w:t xml:space="preserve"> Securities Regulatory Commission (CSRC) published a new measure aiming to encourage established foreign financial institutions to invest in domestic futures companies. Eligible foreign investors may submit applications to the CSRC to hold up to 51% equity of domestic futures companies. The equity cap is to be entirely removed in three years.</w:t>
      </w:r>
    </w:p>
    <w:p w:rsidR="00A13790" w:rsidRPr="00175A8D" w:rsidRDefault="00A13790" w:rsidP="00BC342B">
      <w:pPr>
        <w:pStyle w:val="Heading7"/>
        <w:rPr>
          <w:bCs/>
        </w:rPr>
      </w:pPr>
      <w:r w:rsidRPr="00175A8D">
        <w:rPr>
          <w:bCs/>
        </w:rPr>
        <w:lastRenderedPageBreak/>
        <w:t xml:space="preserve">Other </w:t>
      </w:r>
      <w:r w:rsidR="00FB155E" w:rsidRPr="00175A8D">
        <w:rPr>
          <w:bCs/>
        </w:rPr>
        <w:t>S</w:t>
      </w:r>
      <w:r w:rsidRPr="00175A8D">
        <w:rPr>
          <w:bCs/>
        </w:rPr>
        <w:t xml:space="preserve">ervices </w:t>
      </w:r>
      <w:r w:rsidR="00FB155E" w:rsidRPr="00175A8D">
        <w:rPr>
          <w:bCs/>
        </w:rPr>
        <w:t>S</w:t>
      </w:r>
      <w:r w:rsidRPr="00175A8D">
        <w:rPr>
          <w:bCs/>
        </w:rPr>
        <w:t>ectors</w:t>
      </w:r>
    </w:p>
    <w:p w:rsidR="00447E1C" w:rsidRPr="00175A8D" w:rsidRDefault="00447E1C" w:rsidP="0093682C">
      <w:pPr>
        <w:pStyle w:val="BodyText"/>
      </w:pPr>
      <w:proofErr w:type="gramStart"/>
      <w:r w:rsidRPr="00175A8D">
        <w:t>A number of</w:t>
      </w:r>
      <w:proofErr w:type="gramEnd"/>
      <w:r w:rsidRPr="00175A8D">
        <w:t xml:space="preserve"> Members adopted new policies in relation to transport services. </w:t>
      </w:r>
      <w:r w:rsidRPr="00175A8D">
        <w:rPr>
          <w:u w:val="single"/>
        </w:rPr>
        <w:t>Argentina</w:t>
      </w:r>
      <w:r w:rsidRPr="00BA6112">
        <w:t xml:space="preserve"> </w:t>
      </w:r>
      <w:r w:rsidRPr="00175A8D">
        <w:t>simplified the regime for obtaining coastal traffic waivers that allow foreign vessels to carry out commercial activities in the Argentin</w:t>
      </w:r>
      <w:r w:rsidR="00C90B49" w:rsidRPr="00175A8D">
        <w:t>ian</w:t>
      </w:r>
      <w:r w:rsidRPr="00175A8D">
        <w:t xml:space="preserve"> sea </w:t>
      </w:r>
      <w:proofErr w:type="gramStart"/>
      <w:r w:rsidRPr="00175A8D">
        <w:t>in the event that</w:t>
      </w:r>
      <w:proofErr w:type="gramEnd"/>
      <w:r w:rsidRPr="00175A8D">
        <w:t xml:space="preserve"> no Argentin</w:t>
      </w:r>
      <w:r w:rsidR="004A042C" w:rsidRPr="00175A8D">
        <w:t>ian</w:t>
      </w:r>
      <w:r w:rsidRPr="00175A8D">
        <w:t xml:space="preserve"> vessels are available to perform such activities. In </w:t>
      </w:r>
      <w:r w:rsidRPr="00175A8D">
        <w:rPr>
          <w:u w:val="single"/>
        </w:rPr>
        <w:t>China</w:t>
      </w:r>
      <w:r w:rsidRPr="00175A8D">
        <w:t>, f</w:t>
      </w:r>
      <w:r w:rsidRPr="00175A8D">
        <w:rPr>
          <w:rFonts w:eastAsia="SimSun"/>
          <w:color w:val="000000"/>
        </w:rPr>
        <w:t>oreign investors can now invest in and operate international shipping transportation, international shipping agenc</w:t>
      </w:r>
      <w:r w:rsidR="004A042C" w:rsidRPr="00175A8D">
        <w:rPr>
          <w:rFonts w:eastAsia="SimSun"/>
          <w:color w:val="000000"/>
        </w:rPr>
        <w:t>ies</w:t>
      </w:r>
      <w:r w:rsidRPr="00175A8D">
        <w:rPr>
          <w:rFonts w:eastAsia="SimSun"/>
          <w:color w:val="000000"/>
        </w:rPr>
        <w:t xml:space="preserve">, international shipping management, international shipping cargo handling, international shipping cargo warehousing, </w:t>
      </w:r>
      <w:r w:rsidR="004A042C" w:rsidRPr="00175A8D">
        <w:rPr>
          <w:rFonts w:eastAsia="SimSun"/>
          <w:color w:val="000000"/>
        </w:rPr>
        <w:t xml:space="preserve">and </w:t>
      </w:r>
      <w:r w:rsidRPr="00175A8D">
        <w:rPr>
          <w:rFonts w:eastAsia="SimSun"/>
          <w:color w:val="000000"/>
        </w:rPr>
        <w:t xml:space="preserve">international shipping container station and yard business in accordance with relevant laws, administrative regulations and other relevant regulations. In </w:t>
      </w:r>
      <w:r w:rsidRPr="00175A8D">
        <w:rPr>
          <w:rFonts w:eastAsia="SimSun"/>
          <w:color w:val="000000"/>
          <w:u w:val="single"/>
        </w:rPr>
        <w:t>Brazil</w:t>
      </w:r>
      <w:r w:rsidRPr="00175A8D">
        <w:rPr>
          <w:rFonts w:eastAsia="SimSun"/>
          <w:color w:val="000000"/>
        </w:rPr>
        <w:t xml:space="preserve">, the </w:t>
      </w:r>
      <w:r w:rsidRPr="00175A8D">
        <w:rPr>
          <w:rFonts w:cstheme="minorHAnsi"/>
        </w:rPr>
        <w:t xml:space="preserve">20% limit on foreign investment in national airlines has been lifted and full foreign capital participation is allowed. In </w:t>
      </w:r>
      <w:r w:rsidRPr="00175A8D">
        <w:rPr>
          <w:rFonts w:cstheme="minorHAnsi"/>
          <w:u w:val="single"/>
        </w:rPr>
        <w:t>Ethiopia</w:t>
      </w:r>
      <w:r w:rsidRPr="00175A8D">
        <w:rPr>
          <w:rFonts w:cstheme="minorHAnsi"/>
        </w:rPr>
        <w:t xml:space="preserve">, an Observer government, the </w:t>
      </w:r>
      <w:r w:rsidRPr="00175A8D">
        <w:t>Investment Board decided to permit foreign investment in the logistics industry through joint ventures, with up to 49% in foreign capital. Prior to the decision, the sector was exclusively reserved to nationals.</w:t>
      </w:r>
    </w:p>
    <w:p w:rsidR="00447E1C" w:rsidRPr="00175A8D" w:rsidRDefault="00447E1C" w:rsidP="0093682C">
      <w:pPr>
        <w:pStyle w:val="BodyText"/>
      </w:pPr>
      <w:r w:rsidRPr="00175A8D">
        <w:t xml:space="preserve">Various new measures relating to health and medical services were also adopted. In </w:t>
      </w:r>
      <w:r w:rsidRPr="00175A8D">
        <w:rPr>
          <w:u w:val="single"/>
        </w:rPr>
        <w:t>China</w:t>
      </w:r>
      <w:r w:rsidRPr="00175A8D">
        <w:t xml:space="preserve">, a new Circular from the National Health Commission requires Big Data in the health care industry to be stored in the country. Where such data must be transferred abroad for business reasons, a security assessment </w:t>
      </w:r>
      <w:r w:rsidR="004A042C" w:rsidRPr="00175A8D">
        <w:t>must</w:t>
      </w:r>
      <w:r w:rsidRPr="00175A8D">
        <w:t xml:space="preserve"> be carried out in accordance with the relevant laws and regulations. In the </w:t>
      </w:r>
      <w:r w:rsidRPr="00175A8D">
        <w:rPr>
          <w:u w:val="single"/>
        </w:rPr>
        <w:t>Kingdom of Saudi Arabia</w:t>
      </w:r>
      <w:r w:rsidRPr="00175A8D">
        <w:t xml:space="preserve">, the </w:t>
      </w:r>
      <w:r w:rsidR="004A042C" w:rsidRPr="00175A8D">
        <w:t>G</w:t>
      </w:r>
      <w:r w:rsidRPr="00175A8D">
        <w:t xml:space="preserve">overnment allowed 100% foreign ownership, operation and management of </w:t>
      </w:r>
      <w:r w:rsidR="00290358">
        <w:t>P</w:t>
      </w:r>
      <w:r w:rsidRPr="00175A8D">
        <w:t xml:space="preserve">rivate </w:t>
      </w:r>
      <w:r w:rsidR="00290358">
        <w:t>H</w:t>
      </w:r>
      <w:r w:rsidRPr="00175A8D">
        <w:t xml:space="preserve">ealthcare </w:t>
      </w:r>
      <w:r w:rsidR="00290358">
        <w:t>I</w:t>
      </w:r>
      <w:r w:rsidRPr="00175A8D">
        <w:t xml:space="preserve">nstitutions (PHI), </w:t>
      </w:r>
      <w:proofErr w:type="gramStart"/>
      <w:r w:rsidRPr="00175A8D">
        <w:t>with the exception of</w:t>
      </w:r>
      <w:proofErr w:type="gramEnd"/>
      <w:r w:rsidRPr="00175A8D">
        <w:t xml:space="preserve"> clinics. PHIs cover general and specialised health centres, radiology, medical laboratories, outpatient surgical facilities and supporting medi</w:t>
      </w:r>
      <w:r w:rsidR="00290358">
        <w:t>c</w:t>
      </w:r>
      <w:r w:rsidRPr="00175A8D">
        <w:t xml:space="preserve">al services facilities. A new law in the </w:t>
      </w:r>
      <w:r w:rsidRPr="00175A8D">
        <w:rPr>
          <w:u w:val="single"/>
        </w:rPr>
        <w:t>United Arab Emirates</w:t>
      </w:r>
      <w:r w:rsidRPr="00175A8D">
        <w:t xml:space="preserve"> prohibits the storage of health data outside of the UAE, as well as the creation of health data outside of the UAE which relates to health services provided inside the UAE. The Law foresees certain exceptions to data localization requirements, to be set out in subsequent measures.</w:t>
      </w:r>
    </w:p>
    <w:p w:rsidR="00447E1C" w:rsidRPr="00175A8D" w:rsidRDefault="00447E1C" w:rsidP="0093682C">
      <w:pPr>
        <w:pStyle w:val="BodyText"/>
      </w:pPr>
      <w:proofErr w:type="gramStart"/>
      <w:r w:rsidRPr="00175A8D">
        <w:t>As regards</w:t>
      </w:r>
      <w:proofErr w:type="gramEnd"/>
      <w:r w:rsidRPr="00175A8D">
        <w:t xml:space="preserve"> gambling services, </w:t>
      </w:r>
      <w:r w:rsidRPr="00175A8D">
        <w:rPr>
          <w:u w:val="single"/>
        </w:rPr>
        <w:t>Myanmar</w:t>
      </w:r>
      <w:r w:rsidRPr="00175A8D">
        <w:rPr>
          <w:i/>
        </w:rPr>
        <w:t xml:space="preserve"> </w:t>
      </w:r>
      <w:r w:rsidRPr="00175A8D">
        <w:t xml:space="preserve">adopted a new law allowing casinos to operate for foreigners in selected hotels. Previously, casinos were not permitted under Myanmar law. Nationals will not be able to gamble under the new rules. In </w:t>
      </w:r>
      <w:r w:rsidRPr="00175A8D">
        <w:rPr>
          <w:u w:val="single"/>
        </w:rPr>
        <w:t>Switzerland</w:t>
      </w:r>
      <w:r w:rsidRPr="00175A8D">
        <w:t>, a new measure permits licensed casinos established in the country to offer online gaming services. Unlicensed operators, including foreign</w:t>
      </w:r>
      <w:r w:rsidRPr="00175A8D">
        <w:noBreakHyphen/>
        <w:t xml:space="preserve">based suppliers, will be blocked by Internet access providers. The Act also establishes licensing requirements, including that owners have 'good reputation' and have not actively targeted the Swiss market from abroad in the five previous years. Unlicensed sites will be blocked as of 1 July 2019. </w:t>
      </w:r>
      <w:r w:rsidRPr="00175A8D">
        <w:rPr>
          <w:u w:val="single"/>
        </w:rPr>
        <w:t>Australia</w:t>
      </w:r>
      <w:r w:rsidRPr="00175A8D">
        <w:t xml:space="preserve"> agreed to a National Consumer Protection Framework for online wagering.</w:t>
      </w:r>
    </w:p>
    <w:p w:rsidR="00A13790" w:rsidRPr="00175A8D" w:rsidRDefault="00A13790" w:rsidP="00BC342B">
      <w:pPr>
        <w:pStyle w:val="Heading7"/>
      </w:pPr>
      <w:r w:rsidRPr="00175A8D">
        <w:t xml:space="preserve">Services </w:t>
      </w:r>
      <w:r w:rsidR="00D45860" w:rsidRPr="00175A8D">
        <w:t>S</w:t>
      </w:r>
      <w:r w:rsidRPr="00175A8D">
        <w:t xml:space="preserve">upplied through the </w:t>
      </w:r>
      <w:r w:rsidR="00D45860" w:rsidRPr="00175A8D">
        <w:t>M</w:t>
      </w:r>
      <w:r w:rsidRPr="00175A8D">
        <w:t xml:space="preserve">ovement of </w:t>
      </w:r>
      <w:r w:rsidR="00D45860" w:rsidRPr="00175A8D">
        <w:t>N</w:t>
      </w:r>
      <w:r w:rsidRPr="00175A8D">
        <w:t xml:space="preserve">atural </w:t>
      </w:r>
      <w:r w:rsidR="00D45860" w:rsidRPr="00175A8D">
        <w:t>P</w:t>
      </w:r>
      <w:r w:rsidRPr="00175A8D">
        <w:t>ersons</w:t>
      </w:r>
    </w:p>
    <w:p w:rsidR="00447E1C" w:rsidRPr="00175A8D" w:rsidRDefault="00447E1C" w:rsidP="0093682C">
      <w:pPr>
        <w:pStyle w:val="BodyText"/>
        <w:rPr>
          <w:lang w:eastAsia="en-GB"/>
        </w:rPr>
      </w:pPr>
      <w:r w:rsidRPr="00175A8D">
        <w:t>Various Members adopted measures affecting the supply of services through the movement of natural persons, most of which are trade</w:t>
      </w:r>
      <w:r w:rsidR="00EA4E56" w:rsidRPr="00175A8D">
        <w:t>-</w:t>
      </w:r>
      <w:r w:rsidRPr="00175A8D">
        <w:t>facilitating. For example,</w:t>
      </w:r>
      <w:r w:rsidRPr="00175A8D">
        <w:rPr>
          <w:i/>
        </w:rPr>
        <w:t xml:space="preserve"> </w:t>
      </w:r>
      <w:r w:rsidRPr="00175A8D">
        <w:rPr>
          <w:lang w:eastAsia="en-GB"/>
        </w:rPr>
        <w:t xml:space="preserve">in </w:t>
      </w:r>
      <w:r w:rsidRPr="00175A8D">
        <w:rPr>
          <w:u w:val="single"/>
          <w:lang w:eastAsia="en-GB"/>
        </w:rPr>
        <w:t>India</w:t>
      </w:r>
      <w:r w:rsidRPr="00175A8D">
        <w:rPr>
          <w:lang w:eastAsia="en-GB"/>
        </w:rPr>
        <w:t xml:space="preserve">, the </w:t>
      </w:r>
      <w:r w:rsidR="00762BB9" w:rsidRPr="00175A8D">
        <w:rPr>
          <w:lang w:eastAsia="en-GB"/>
        </w:rPr>
        <w:t>G</w:t>
      </w:r>
      <w:r w:rsidRPr="00175A8D">
        <w:rPr>
          <w:lang w:eastAsia="en-GB"/>
        </w:rPr>
        <w:t>overnment increased the permitted duration of stay under the electronic Business Visa to 180 days, up from 60</w:t>
      </w:r>
      <w:r w:rsidR="00E45D18">
        <w:rPr>
          <w:lang w:eastAsia="en-GB"/>
        </w:rPr>
        <w:t> </w:t>
      </w:r>
      <w:r w:rsidRPr="00175A8D">
        <w:rPr>
          <w:lang w:eastAsia="en-GB"/>
        </w:rPr>
        <w:t xml:space="preserve">days. Multiple visits </w:t>
      </w:r>
      <w:r w:rsidR="004D69E2" w:rsidRPr="00175A8D">
        <w:rPr>
          <w:lang w:eastAsia="en-GB"/>
        </w:rPr>
        <w:t>are now</w:t>
      </w:r>
      <w:r w:rsidRPr="00175A8D">
        <w:rPr>
          <w:lang w:eastAsia="en-GB"/>
        </w:rPr>
        <w:t xml:space="preserve"> allowed in a calendar year, and foreign nationals holding an employment visa </w:t>
      </w:r>
      <w:r w:rsidR="004D69E2" w:rsidRPr="00175A8D">
        <w:rPr>
          <w:lang w:eastAsia="en-GB"/>
        </w:rPr>
        <w:t>are</w:t>
      </w:r>
      <w:r w:rsidRPr="00175A8D">
        <w:rPr>
          <w:lang w:eastAsia="en-GB"/>
        </w:rPr>
        <w:t xml:space="preserve"> now able to extend it for up to </w:t>
      </w:r>
      <w:r w:rsidR="00290358">
        <w:rPr>
          <w:lang w:eastAsia="en-GB"/>
        </w:rPr>
        <w:t>10</w:t>
      </w:r>
      <w:r w:rsidRPr="00175A8D">
        <w:rPr>
          <w:lang w:eastAsia="en-GB"/>
        </w:rPr>
        <w:t xml:space="preserve"> years, up from </w:t>
      </w:r>
      <w:r w:rsidR="00290358">
        <w:rPr>
          <w:lang w:eastAsia="en-GB"/>
        </w:rPr>
        <w:t>5</w:t>
      </w:r>
      <w:r w:rsidRPr="00175A8D">
        <w:rPr>
          <w:lang w:eastAsia="en-GB"/>
        </w:rPr>
        <w:t>.</w:t>
      </w:r>
    </w:p>
    <w:p w:rsidR="00447E1C" w:rsidRPr="00175A8D" w:rsidRDefault="00447E1C" w:rsidP="0093682C">
      <w:pPr>
        <w:pStyle w:val="BodyText"/>
        <w:rPr>
          <w:lang w:eastAsia="en-GB"/>
        </w:rPr>
      </w:pPr>
      <w:r w:rsidRPr="00175A8D">
        <w:rPr>
          <w:u w:val="single"/>
          <w:lang w:eastAsia="en-GB"/>
        </w:rPr>
        <w:t>Japan</w:t>
      </w:r>
      <w:r w:rsidRPr="00175A8D">
        <w:rPr>
          <w:b/>
          <w:lang w:eastAsia="en-GB"/>
        </w:rPr>
        <w:t xml:space="preserve"> </w:t>
      </w:r>
      <w:r w:rsidRPr="00175A8D">
        <w:rPr>
          <w:lang w:eastAsia="en-GB"/>
        </w:rPr>
        <w:t xml:space="preserve">introduced two new work visas for foreigners temporarily entering </w:t>
      </w:r>
      <w:r w:rsidR="004D69E2" w:rsidRPr="00175A8D">
        <w:rPr>
          <w:lang w:eastAsia="en-GB"/>
        </w:rPr>
        <w:t>Japan,</w:t>
      </w:r>
      <w:r w:rsidRPr="00175A8D">
        <w:rPr>
          <w:lang w:eastAsia="en-GB"/>
        </w:rPr>
        <w:t xml:space="preserve"> in sectors where skill shortages exist. </w:t>
      </w:r>
      <w:r w:rsidRPr="00175A8D">
        <w:rPr>
          <w:u w:val="single"/>
          <w:lang w:eastAsia="en-GB"/>
        </w:rPr>
        <w:t>Canada</w:t>
      </w:r>
      <w:r w:rsidRPr="00175A8D">
        <w:rPr>
          <w:lang w:eastAsia="en-GB"/>
        </w:rPr>
        <w:t xml:space="preserve"> made permanent its Global Talent Stream program</w:t>
      </w:r>
      <w:r w:rsidR="004D69E2" w:rsidRPr="00175A8D">
        <w:rPr>
          <w:lang w:eastAsia="en-GB"/>
        </w:rPr>
        <w:t>me</w:t>
      </w:r>
      <w:r w:rsidRPr="00175A8D">
        <w:rPr>
          <w:lang w:eastAsia="en-GB"/>
        </w:rPr>
        <w:t>. The program</w:t>
      </w:r>
      <w:r w:rsidR="004D69E2" w:rsidRPr="00175A8D">
        <w:rPr>
          <w:lang w:eastAsia="en-GB"/>
        </w:rPr>
        <w:t>me</w:t>
      </w:r>
      <w:r w:rsidRPr="00175A8D">
        <w:rPr>
          <w:lang w:eastAsia="en-GB"/>
        </w:rPr>
        <w:t xml:space="preserve"> provides for a streamlined Labour Market Impact Assessment and expedited work permit processing for highly</w:t>
      </w:r>
      <w:r w:rsidRPr="00175A8D">
        <w:rPr>
          <w:lang w:eastAsia="en-GB"/>
        </w:rPr>
        <w:noBreakHyphen/>
        <w:t>skilled foreign workers in STEM</w:t>
      </w:r>
      <w:r w:rsidRPr="00175A8D">
        <w:rPr>
          <w:lang w:eastAsia="en-GB"/>
        </w:rPr>
        <w:noBreakHyphen/>
        <w:t xml:space="preserve">related professions (science, technology, engineering, math). </w:t>
      </w:r>
      <w:r w:rsidR="0033710B" w:rsidRPr="00175A8D">
        <w:rPr>
          <w:lang w:eastAsia="en-GB"/>
        </w:rPr>
        <w:t xml:space="preserve">The </w:t>
      </w:r>
      <w:r w:rsidR="0033710B" w:rsidRPr="00175A8D">
        <w:rPr>
          <w:u w:val="single"/>
        </w:rPr>
        <w:t>Kingdom of S</w:t>
      </w:r>
      <w:r w:rsidRPr="00175A8D">
        <w:rPr>
          <w:u w:val="single"/>
        </w:rPr>
        <w:t>audi Arabia</w:t>
      </w:r>
      <w:r w:rsidRPr="00175A8D">
        <w:t xml:space="preserve"> no longer requires l</w:t>
      </w:r>
      <w:r w:rsidRPr="00175A8D">
        <w:rPr>
          <w:lang w:eastAsia="en-GB"/>
        </w:rPr>
        <w:t xml:space="preserve">abour market tests before a block visa request is submitted by employers seeking to hire foreign nationals, while </w:t>
      </w:r>
      <w:r w:rsidRPr="00175A8D">
        <w:rPr>
          <w:u w:val="single"/>
          <w:lang w:eastAsia="en-GB"/>
        </w:rPr>
        <w:t>Egypt</w:t>
      </w:r>
      <w:r w:rsidRPr="00175A8D">
        <w:rPr>
          <w:lang w:eastAsia="en-GB"/>
        </w:rPr>
        <w:t xml:space="preserve"> </w:t>
      </w:r>
      <w:r w:rsidRPr="00175A8D">
        <w:t>removed the requirement that limited liability companies in the country appoint at least one manager of Egyptian nationality.</w:t>
      </w:r>
    </w:p>
    <w:p w:rsidR="00BC5ACF" w:rsidRPr="00175A8D" w:rsidRDefault="00447E1C" w:rsidP="0093682C">
      <w:pPr>
        <w:pStyle w:val="BodyText"/>
      </w:pPr>
      <w:r w:rsidRPr="00175A8D">
        <w:rPr>
          <w:lang w:eastAsia="en-GB"/>
        </w:rPr>
        <w:t xml:space="preserve">In </w:t>
      </w:r>
      <w:r w:rsidRPr="00175A8D">
        <w:rPr>
          <w:u w:val="single"/>
          <w:lang w:eastAsia="en-GB"/>
        </w:rPr>
        <w:t>France</w:t>
      </w:r>
      <w:r w:rsidRPr="00175A8D">
        <w:rPr>
          <w:lang w:eastAsia="en-GB"/>
        </w:rPr>
        <w:t>, since April 2019, foreign nationals are required to be employed by their home employer for at least six months prior to transfer to France under the Intra</w:t>
      </w:r>
      <w:r w:rsidRPr="00175A8D">
        <w:rPr>
          <w:lang w:eastAsia="en-GB"/>
        </w:rPr>
        <w:noBreakHyphen/>
        <w:t xml:space="preserve">Corporate Transferee (ICT) Permit, up from three months previously. </w:t>
      </w:r>
      <w:r w:rsidRPr="00175A8D">
        <w:rPr>
          <w:u w:val="single"/>
          <w:lang w:eastAsia="en-GB"/>
        </w:rPr>
        <w:t>Oman</w:t>
      </w:r>
      <w:r w:rsidRPr="00175A8D">
        <w:rPr>
          <w:lang w:eastAsia="en-GB"/>
        </w:rPr>
        <w:t xml:space="preserve">'s Ministry of Manpower has extended the temporary ban on the recruitment of foreign nationals in </w:t>
      </w:r>
      <w:proofErr w:type="gramStart"/>
      <w:r w:rsidRPr="00175A8D">
        <w:rPr>
          <w:lang w:eastAsia="en-GB"/>
        </w:rPr>
        <w:t>a number of</w:t>
      </w:r>
      <w:proofErr w:type="gramEnd"/>
      <w:r w:rsidRPr="00175A8D">
        <w:rPr>
          <w:lang w:eastAsia="en-GB"/>
        </w:rPr>
        <w:t xml:space="preserve"> sectors. The ban was originally introduced early in 2018 and has now been extended twice.</w:t>
      </w:r>
    </w:p>
    <w:p w:rsidR="00E000DB" w:rsidRPr="00175A8D" w:rsidRDefault="00B815FE" w:rsidP="00B815FE">
      <w:pPr>
        <w:pStyle w:val="Heading7"/>
      </w:pPr>
      <w:r w:rsidRPr="00175A8D">
        <w:lastRenderedPageBreak/>
        <w:t xml:space="preserve">Air </w:t>
      </w:r>
      <w:r w:rsidR="00DC5730" w:rsidRPr="00175A8D">
        <w:t>Services</w:t>
      </w:r>
      <w:r w:rsidRPr="00175A8D">
        <w:t xml:space="preserve"> Agreements</w:t>
      </w:r>
    </w:p>
    <w:p w:rsidR="00E000DB" w:rsidRPr="00175A8D" w:rsidRDefault="002E17D3" w:rsidP="0093682C">
      <w:pPr>
        <w:pStyle w:val="BodyText"/>
      </w:pPr>
      <w:r>
        <w:t>T</w:t>
      </w:r>
      <w:r w:rsidR="00B815FE" w:rsidRPr="003C7F8A">
        <w:t>able</w:t>
      </w:r>
      <w:r>
        <w:t xml:space="preserve"> 4.1</w:t>
      </w:r>
      <w:r w:rsidR="00B815FE" w:rsidRPr="003C7F8A">
        <w:t xml:space="preserve"> below</w:t>
      </w:r>
      <w:r w:rsidR="00B815FE" w:rsidRPr="00175A8D">
        <w:t xml:space="preserve"> presents information on </w:t>
      </w:r>
      <w:r w:rsidR="00290358">
        <w:t>A</w:t>
      </w:r>
      <w:r w:rsidR="00B815FE" w:rsidRPr="00175A8D">
        <w:t xml:space="preserve">ir </w:t>
      </w:r>
      <w:r w:rsidR="00290358">
        <w:t>S</w:t>
      </w:r>
      <w:r w:rsidR="00B815FE" w:rsidRPr="00175A8D">
        <w:t xml:space="preserve">ervices </w:t>
      </w:r>
      <w:r w:rsidR="00290358">
        <w:t>A</w:t>
      </w:r>
      <w:r w:rsidR="00B815FE" w:rsidRPr="00175A8D">
        <w:t xml:space="preserve">greements (ASAs) concluded during the period under review. These include both new ASAs and revisions of pre-existing ones. As far as can be assessed from available sources, the </w:t>
      </w:r>
      <w:proofErr w:type="gramStart"/>
      <w:r w:rsidR="00B815FE" w:rsidRPr="00175A8D">
        <w:t>vast majority</w:t>
      </w:r>
      <w:proofErr w:type="gramEnd"/>
      <w:r w:rsidR="00B815FE" w:rsidRPr="00175A8D">
        <w:t xml:space="preserve"> of these ASAs provides for </w:t>
      </w:r>
      <w:r w:rsidR="00DA3B5C" w:rsidRPr="00175A8D">
        <w:t xml:space="preserve">more </w:t>
      </w:r>
      <w:r w:rsidR="00C52BF3" w:rsidRPr="00175A8D">
        <w:t xml:space="preserve">liberal </w:t>
      </w:r>
      <w:r w:rsidR="00B815FE" w:rsidRPr="00175A8D">
        <w:t>access conditions than was previously the case.</w:t>
      </w:r>
    </w:p>
    <w:p w:rsidR="008562F4" w:rsidRPr="00175A8D" w:rsidRDefault="008562F4" w:rsidP="008562F4">
      <w:pPr>
        <w:pStyle w:val="Caption"/>
      </w:pPr>
      <w:r w:rsidRPr="002E17D3">
        <w:t xml:space="preserve">Table </w:t>
      </w:r>
      <w:r w:rsidR="00FD40D7">
        <w:rPr>
          <w:noProof/>
        </w:rPr>
        <w:fldChar w:fldCharType="begin"/>
      </w:r>
      <w:r w:rsidR="00FD40D7">
        <w:rPr>
          <w:noProof/>
        </w:rPr>
        <w:instrText xml:space="preserve"> STYLEREF 1 \s </w:instrText>
      </w:r>
      <w:r w:rsidR="00FD40D7">
        <w:rPr>
          <w:noProof/>
        </w:rPr>
        <w:fldChar w:fldCharType="separate"/>
      </w:r>
      <w:r w:rsidR="00D76318">
        <w:rPr>
          <w:noProof/>
        </w:rPr>
        <w:t>4</w:t>
      </w:r>
      <w:r w:rsidR="00FD40D7">
        <w:rPr>
          <w:noProof/>
        </w:rPr>
        <w:fldChar w:fldCharType="end"/>
      </w:r>
      <w:r w:rsidR="00403545">
        <w:t>.</w:t>
      </w:r>
      <w:r w:rsidR="00FD40D7">
        <w:rPr>
          <w:noProof/>
        </w:rPr>
        <w:fldChar w:fldCharType="begin"/>
      </w:r>
      <w:r w:rsidR="00FD40D7">
        <w:rPr>
          <w:noProof/>
        </w:rPr>
        <w:instrText xml:space="preserve"> SEQ Table \* ARABIC \s 1 </w:instrText>
      </w:r>
      <w:r w:rsidR="00FD40D7">
        <w:rPr>
          <w:noProof/>
        </w:rPr>
        <w:fldChar w:fldCharType="separate"/>
      </w:r>
      <w:r w:rsidR="00D76318">
        <w:rPr>
          <w:noProof/>
        </w:rPr>
        <w:t>1</w:t>
      </w:r>
      <w:r w:rsidR="00FD40D7">
        <w:rPr>
          <w:noProof/>
        </w:rPr>
        <w:fldChar w:fldCharType="end"/>
      </w:r>
      <w:r w:rsidRPr="00175A8D">
        <w:t xml:space="preserve"> Air </w:t>
      </w:r>
      <w:r w:rsidR="00290358">
        <w:t>S</w:t>
      </w:r>
      <w:r w:rsidR="00DC5730" w:rsidRPr="00175A8D">
        <w:t>ervices</w:t>
      </w:r>
      <w:r w:rsidRPr="00175A8D">
        <w:t xml:space="preserve"> </w:t>
      </w:r>
      <w:r w:rsidR="00290358">
        <w:t>A</w:t>
      </w:r>
      <w:r w:rsidRPr="00175A8D">
        <w:t>greements</w:t>
      </w:r>
      <w:r w:rsidR="0093682C" w:rsidRPr="00175A8D">
        <w:rPr>
          <w:rStyle w:val="FootnoteReference"/>
        </w:rPr>
        <w:footnoteReference w:id="83"/>
      </w:r>
      <w:r w:rsidRPr="00175A8D">
        <w:t xml:space="preserve"> concluded or amended during the reporting period (</w:t>
      </w:r>
      <w:r w:rsidR="007F2AFE" w:rsidRPr="00175A8D">
        <w:t>October</w:t>
      </w:r>
      <w:r w:rsidRPr="00175A8D">
        <w:t xml:space="preserve"> 2018</w:t>
      </w:r>
      <w:r w:rsidRPr="00175A8D">
        <w:noBreakHyphen/>
      </w:r>
      <w:r w:rsidR="007F2AFE" w:rsidRPr="00175A8D">
        <w:t>May</w:t>
      </w:r>
      <w:r w:rsidRPr="00175A8D">
        <w:t xml:space="preserve"> 2019)</w:t>
      </w:r>
    </w:p>
    <w:tbl>
      <w:tblPr>
        <w:tblStyle w:val="WTOTable1"/>
        <w:tblW w:w="5000" w:type="pct"/>
        <w:tblLayout w:type="fixed"/>
        <w:tblCellMar>
          <w:left w:w="28" w:type="dxa"/>
          <w:right w:w="28" w:type="dxa"/>
        </w:tblCellMar>
        <w:tblLook w:val="04A0" w:firstRow="1" w:lastRow="0" w:firstColumn="1" w:lastColumn="0" w:noHBand="0" w:noVBand="1"/>
      </w:tblPr>
      <w:tblGrid>
        <w:gridCol w:w="1271"/>
        <w:gridCol w:w="1134"/>
        <w:gridCol w:w="1160"/>
        <w:gridCol w:w="5451"/>
      </w:tblGrid>
      <w:tr w:rsidR="00EB69E6" w:rsidRPr="00175A8D" w:rsidTr="00F074BE">
        <w:trPr>
          <w:cnfStyle w:val="100000000000" w:firstRow="1" w:lastRow="0" w:firstColumn="0" w:lastColumn="0" w:oddVBand="0" w:evenVBand="0" w:oddHBand="0" w:evenHBand="0" w:firstRowFirstColumn="0" w:firstRowLastColumn="0" w:lastRowFirstColumn="0" w:lastRowLastColumn="0"/>
          <w:tblHeader/>
        </w:trPr>
        <w:tc>
          <w:tcPr>
            <w:tcW w:w="2405" w:type="dxa"/>
            <w:gridSpan w:val="2"/>
          </w:tcPr>
          <w:p w:rsidR="00EB69E6" w:rsidRPr="00175A8D" w:rsidRDefault="00EB69E6" w:rsidP="00EE59B2">
            <w:pPr>
              <w:spacing w:after="20"/>
              <w:jc w:val="left"/>
              <w:rPr>
                <w:b w:val="0"/>
                <w:sz w:val="16"/>
                <w:szCs w:val="16"/>
              </w:rPr>
            </w:pPr>
            <w:r w:rsidRPr="00175A8D">
              <w:rPr>
                <w:sz w:val="16"/>
                <w:szCs w:val="16"/>
              </w:rPr>
              <w:t>Parties</w:t>
            </w:r>
          </w:p>
        </w:tc>
        <w:tc>
          <w:tcPr>
            <w:tcW w:w="1160" w:type="dxa"/>
          </w:tcPr>
          <w:p w:rsidR="00EB69E6" w:rsidRPr="00175A8D" w:rsidRDefault="00EB69E6" w:rsidP="00EE59B2">
            <w:pPr>
              <w:spacing w:after="20"/>
              <w:jc w:val="left"/>
              <w:rPr>
                <w:b w:val="0"/>
                <w:sz w:val="16"/>
                <w:szCs w:val="16"/>
              </w:rPr>
            </w:pPr>
            <w:r w:rsidRPr="00175A8D">
              <w:rPr>
                <w:sz w:val="16"/>
                <w:szCs w:val="16"/>
              </w:rPr>
              <w:t>Date of signature</w:t>
            </w:r>
          </w:p>
        </w:tc>
        <w:tc>
          <w:tcPr>
            <w:tcW w:w="5451" w:type="dxa"/>
          </w:tcPr>
          <w:p w:rsidR="00EB69E6" w:rsidRPr="00175A8D" w:rsidRDefault="00EB69E6" w:rsidP="00EE59B2">
            <w:pPr>
              <w:spacing w:after="20"/>
              <w:jc w:val="left"/>
              <w:rPr>
                <w:b w:val="0"/>
                <w:sz w:val="16"/>
                <w:szCs w:val="16"/>
              </w:rPr>
            </w:pPr>
            <w:r w:rsidRPr="00175A8D">
              <w:rPr>
                <w:sz w:val="16"/>
                <w:szCs w:val="16"/>
              </w:rPr>
              <w:t>Source</w:t>
            </w:r>
          </w:p>
        </w:tc>
      </w:tr>
      <w:tr w:rsidR="00EB69E6" w:rsidRPr="00175A8D" w:rsidTr="00F074BE">
        <w:tc>
          <w:tcPr>
            <w:tcW w:w="1271" w:type="dxa"/>
          </w:tcPr>
          <w:p w:rsidR="00EB69E6" w:rsidRPr="00175A8D" w:rsidRDefault="00EB69E6" w:rsidP="0063104A">
            <w:pPr>
              <w:jc w:val="left"/>
              <w:rPr>
                <w:sz w:val="16"/>
                <w:szCs w:val="16"/>
              </w:rPr>
            </w:pPr>
            <w:r w:rsidRPr="00175A8D">
              <w:rPr>
                <w:sz w:val="16"/>
                <w:szCs w:val="16"/>
              </w:rPr>
              <w:t>Macao, China</w:t>
            </w:r>
          </w:p>
        </w:tc>
        <w:tc>
          <w:tcPr>
            <w:tcW w:w="1134" w:type="dxa"/>
          </w:tcPr>
          <w:p w:rsidR="00EB69E6" w:rsidRPr="00175A8D" w:rsidRDefault="00EB69E6" w:rsidP="0063104A">
            <w:pPr>
              <w:jc w:val="left"/>
              <w:rPr>
                <w:sz w:val="16"/>
                <w:szCs w:val="16"/>
              </w:rPr>
            </w:pPr>
            <w:r w:rsidRPr="00175A8D">
              <w:rPr>
                <w:sz w:val="16"/>
                <w:szCs w:val="16"/>
              </w:rPr>
              <w:t>Qatar</w:t>
            </w:r>
          </w:p>
        </w:tc>
        <w:tc>
          <w:tcPr>
            <w:tcW w:w="1160" w:type="dxa"/>
          </w:tcPr>
          <w:p w:rsidR="00EB69E6" w:rsidRPr="00175A8D" w:rsidRDefault="00EB69E6" w:rsidP="00EE59B2">
            <w:pPr>
              <w:jc w:val="left"/>
              <w:rPr>
                <w:sz w:val="16"/>
                <w:szCs w:val="16"/>
              </w:rPr>
            </w:pPr>
            <w:r w:rsidRPr="00175A8D">
              <w:rPr>
                <w:sz w:val="16"/>
                <w:szCs w:val="16"/>
              </w:rPr>
              <w:t>10.10.2018</w:t>
            </w:r>
          </w:p>
        </w:tc>
        <w:tc>
          <w:tcPr>
            <w:tcW w:w="5451" w:type="dxa"/>
          </w:tcPr>
          <w:p w:rsidR="00EB69E6" w:rsidRPr="00175A8D" w:rsidRDefault="00EB69E6" w:rsidP="00EE59B2">
            <w:pPr>
              <w:jc w:val="left"/>
              <w:rPr>
                <w:sz w:val="16"/>
                <w:szCs w:val="16"/>
              </w:rPr>
            </w:pPr>
            <w:r w:rsidRPr="00175A8D">
              <w:rPr>
                <w:sz w:val="16"/>
                <w:szCs w:val="16"/>
              </w:rPr>
              <w:t>http://www.macaubusiness.com/macau-qatar-inks-bilateral-open-skies-agreement-with-macau</w:t>
            </w:r>
          </w:p>
        </w:tc>
      </w:tr>
      <w:tr w:rsidR="00EB69E6" w:rsidRPr="00175A8D" w:rsidTr="00F074BE">
        <w:trPr>
          <w:cnfStyle w:val="000000010000" w:firstRow="0" w:lastRow="0" w:firstColumn="0" w:lastColumn="0" w:oddVBand="0" w:evenVBand="0" w:oddHBand="0" w:evenHBand="1" w:firstRowFirstColumn="0" w:firstRowLastColumn="0" w:lastRowFirstColumn="0" w:lastRowLastColumn="0"/>
        </w:trPr>
        <w:tc>
          <w:tcPr>
            <w:tcW w:w="1271" w:type="dxa"/>
          </w:tcPr>
          <w:p w:rsidR="00EB69E6" w:rsidRPr="00175A8D" w:rsidRDefault="00EB69E6" w:rsidP="0063104A">
            <w:pPr>
              <w:jc w:val="left"/>
              <w:rPr>
                <w:sz w:val="16"/>
                <w:szCs w:val="16"/>
              </w:rPr>
            </w:pPr>
            <w:r w:rsidRPr="00175A8D">
              <w:rPr>
                <w:sz w:val="16"/>
                <w:szCs w:val="16"/>
              </w:rPr>
              <w:t>Singapore</w:t>
            </w:r>
          </w:p>
        </w:tc>
        <w:tc>
          <w:tcPr>
            <w:tcW w:w="1134" w:type="dxa"/>
          </w:tcPr>
          <w:p w:rsidR="00EB69E6" w:rsidRPr="00175A8D" w:rsidRDefault="00EB69E6" w:rsidP="0063104A">
            <w:pPr>
              <w:jc w:val="left"/>
              <w:rPr>
                <w:sz w:val="16"/>
                <w:szCs w:val="16"/>
              </w:rPr>
            </w:pPr>
            <w:r w:rsidRPr="00175A8D">
              <w:rPr>
                <w:sz w:val="16"/>
                <w:szCs w:val="16"/>
              </w:rPr>
              <w:t>Peru</w:t>
            </w:r>
          </w:p>
        </w:tc>
        <w:tc>
          <w:tcPr>
            <w:tcW w:w="1160" w:type="dxa"/>
          </w:tcPr>
          <w:p w:rsidR="00EB69E6" w:rsidRPr="00175A8D" w:rsidRDefault="00EB69E6" w:rsidP="00EE59B2">
            <w:pPr>
              <w:jc w:val="left"/>
              <w:rPr>
                <w:sz w:val="16"/>
                <w:szCs w:val="16"/>
              </w:rPr>
            </w:pPr>
            <w:r w:rsidRPr="00175A8D">
              <w:rPr>
                <w:sz w:val="16"/>
                <w:szCs w:val="16"/>
              </w:rPr>
              <w:t>16.10.2018</w:t>
            </w:r>
          </w:p>
        </w:tc>
        <w:tc>
          <w:tcPr>
            <w:tcW w:w="5451" w:type="dxa"/>
          </w:tcPr>
          <w:p w:rsidR="00EB69E6" w:rsidRPr="00175A8D" w:rsidRDefault="00EB69E6" w:rsidP="00EE59B2">
            <w:pPr>
              <w:jc w:val="left"/>
              <w:rPr>
                <w:sz w:val="16"/>
                <w:szCs w:val="16"/>
              </w:rPr>
            </w:pPr>
            <w:r w:rsidRPr="00175A8D">
              <w:rPr>
                <w:sz w:val="16"/>
                <w:szCs w:val="16"/>
              </w:rPr>
              <w:t>https://www.channelnewsasia.com/news/singapore/singapore-peru-open-skies-agreement-10834954</w:t>
            </w:r>
          </w:p>
        </w:tc>
      </w:tr>
      <w:tr w:rsidR="00EB69E6" w:rsidRPr="00175A8D" w:rsidTr="00F074BE">
        <w:tc>
          <w:tcPr>
            <w:tcW w:w="1271" w:type="dxa"/>
          </w:tcPr>
          <w:p w:rsidR="00EB69E6" w:rsidRPr="00175A8D" w:rsidRDefault="00EB69E6" w:rsidP="0063104A">
            <w:pPr>
              <w:jc w:val="left"/>
              <w:rPr>
                <w:sz w:val="16"/>
                <w:szCs w:val="16"/>
              </w:rPr>
            </w:pPr>
            <w:r w:rsidRPr="00175A8D">
              <w:rPr>
                <w:sz w:val="16"/>
                <w:szCs w:val="16"/>
              </w:rPr>
              <w:t>Jamaica</w:t>
            </w:r>
          </w:p>
        </w:tc>
        <w:tc>
          <w:tcPr>
            <w:tcW w:w="1134" w:type="dxa"/>
          </w:tcPr>
          <w:p w:rsidR="00EB69E6" w:rsidRPr="00175A8D" w:rsidRDefault="00EB69E6" w:rsidP="0063104A">
            <w:pPr>
              <w:jc w:val="left"/>
              <w:rPr>
                <w:sz w:val="16"/>
                <w:szCs w:val="16"/>
              </w:rPr>
            </w:pPr>
            <w:r w:rsidRPr="00175A8D">
              <w:rPr>
                <w:sz w:val="16"/>
                <w:szCs w:val="16"/>
              </w:rPr>
              <w:t>Slovenia</w:t>
            </w:r>
          </w:p>
        </w:tc>
        <w:tc>
          <w:tcPr>
            <w:tcW w:w="1160" w:type="dxa"/>
          </w:tcPr>
          <w:p w:rsidR="00EB69E6" w:rsidRPr="00175A8D" w:rsidRDefault="00EB69E6" w:rsidP="00EE59B2">
            <w:pPr>
              <w:jc w:val="left"/>
              <w:rPr>
                <w:sz w:val="16"/>
                <w:szCs w:val="16"/>
              </w:rPr>
            </w:pPr>
            <w:r w:rsidRPr="00175A8D">
              <w:rPr>
                <w:sz w:val="16"/>
                <w:szCs w:val="16"/>
              </w:rPr>
              <w:t>17.10.2018</w:t>
            </w:r>
          </w:p>
        </w:tc>
        <w:tc>
          <w:tcPr>
            <w:tcW w:w="5451" w:type="dxa"/>
          </w:tcPr>
          <w:p w:rsidR="00EB69E6" w:rsidRPr="00175A8D" w:rsidRDefault="00EB69E6" w:rsidP="00EE59B2">
            <w:pPr>
              <w:jc w:val="left"/>
              <w:rPr>
                <w:sz w:val="16"/>
                <w:szCs w:val="16"/>
              </w:rPr>
            </w:pPr>
            <w:r w:rsidRPr="00175A8D">
              <w:rPr>
                <w:sz w:val="16"/>
                <w:szCs w:val="16"/>
              </w:rPr>
              <w:t>http://www.jamaicaobserver.com/latestnews/Jamaica_to_sign_new_air-service_agreements?profile=1228</w:t>
            </w:r>
          </w:p>
        </w:tc>
      </w:tr>
      <w:tr w:rsidR="00EB69E6" w:rsidRPr="00175A8D" w:rsidTr="00F074BE">
        <w:trPr>
          <w:cnfStyle w:val="000000010000" w:firstRow="0" w:lastRow="0" w:firstColumn="0" w:lastColumn="0" w:oddVBand="0" w:evenVBand="0" w:oddHBand="0" w:evenHBand="1" w:firstRowFirstColumn="0" w:firstRowLastColumn="0" w:lastRowFirstColumn="0" w:lastRowLastColumn="0"/>
        </w:trPr>
        <w:tc>
          <w:tcPr>
            <w:tcW w:w="1271" w:type="dxa"/>
          </w:tcPr>
          <w:p w:rsidR="00EB69E6" w:rsidRPr="00175A8D" w:rsidRDefault="00EB69E6" w:rsidP="0063104A">
            <w:pPr>
              <w:jc w:val="left"/>
              <w:rPr>
                <w:sz w:val="16"/>
                <w:szCs w:val="16"/>
              </w:rPr>
            </w:pPr>
            <w:r w:rsidRPr="00175A8D">
              <w:rPr>
                <w:sz w:val="16"/>
                <w:szCs w:val="16"/>
              </w:rPr>
              <w:t>Jamaica</w:t>
            </w:r>
          </w:p>
        </w:tc>
        <w:tc>
          <w:tcPr>
            <w:tcW w:w="1134" w:type="dxa"/>
          </w:tcPr>
          <w:p w:rsidR="00EB69E6" w:rsidRPr="00175A8D" w:rsidRDefault="00EB69E6" w:rsidP="0063104A">
            <w:pPr>
              <w:jc w:val="left"/>
              <w:rPr>
                <w:sz w:val="16"/>
                <w:szCs w:val="16"/>
              </w:rPr>
            </w:pPr>
            <w:r w:rsidRPr="00175A8D">
              <w:rPr>
                <w:sz w:val="16"/>
                <w:szCs w:val="16"/>
              </w:rPr>
              <w:t>Morocco</w:t>
            </w:r>
          </w:p>
        </w:tc>
        <w:tc>
          <w:tcPr>
            <w:tcW w:w="1160" w:type="dxa"/>
          </w:tcPr>
          <w:p w:rsidR="00EB69E6" w:rsidRPr="00175A8D" w:rsidRDefault="00EB69E6" w:rsidP="00EE59B2">
            <w:pPr>
              <w:jc w:val="left"/>
              <w:rPr>
                <w:sz w:val="16"/>
                <w:szCs w:val="16"/>
              </w:rPr>
            </w:pPr>
            <w:r w:rsidRPr="00175A8D">
              <w:rPr>
                <w:sz w:val="16"/>
                <w:szCs w:val="16"/>
              </w:rPr>
              <w:t>17.10.2018</w:t>
            </w:r>
          </w:p>
        </w:tc>
        <w:tc>
          <w:tcPr>
            <w:tcW w:w="5451" w:type="dxa"/>
          </w:tcPr>
          <w:p w:rsidR="00EB69E6" w:rsidRPr="00175A8D" w:rsidRDefault="00EB69E6" w:rsidP="00EE59B2">
            <w:pPr>
              <w:jc w:val="left"/>
              <w:rPr>
                <w:sz w:val="16"/>
                <w:szCs w:val="16"/>
              </w:rPr>
            </w:pPr>
            <w:r w:rsidRPr="00175A8D">
              <w:rPr>
                <w:sz w:val="16"/>
                <w:szCs w:val="16"/>
              </w:rPr>
              <w:t>http://www.jamaicaobserver.com/latestnews/Jamaica_to_sign_new_air-service_agreements?profile=1228</w:t>
            </w:r>
          </w:p>
        </w:tc>
      </w:tr>
      <w:tr w:rsidR="00EB69E6" w:rsidRPr="00175A8D" w:rsidTr="00F074BE">
        <w:tc>
          <w:tcPr>
            <w:tcW w:w="1271" w:type="dxa"/>
          </w:tcPr>
          <w:p w:rsidR="00EB69E6" w:rsidRPr="00175A8D" w:rsidRDefault="00EB69E6" w:rsidP="0063104A">
            <w:pPr>
              <w:jc w:val="left"/>
              <w:rPr>
                <w:sz w:val="16"/>
                <w:szCs w:val="16"/>
              </w:rPr>
            </w:pPr>
            <w:r w:rsidRPr="00175A8D">
              <w:rPr>
                <w:sz w:val="16"/>
                <w:szCs w:val="16"/>
              </w:rPr>
              <w:t>Jamaica</w:t>
            </w:r>
          </w:p>
        </w:tc>
        <w:tc>
          <w:tcPr>
            <w:tcW w:w="1134" w:type="dxa"/>
          </w:tcPr>
          <w:p w:rsidR="00EB69E6" w:rsidRPr="00175A8D" w:rsidRDefault="00EB69E6" w:rsidP="0063104A">
            <w:pPr>
              <w:jc w:val="left"/>
              <w:rPr>
                <w:sz w:val="16"/>
                <w:szCs w:val="16"/>
              </w:rPr>
            </w:pPr>
            <w:r w:rsidRPr="00175A8D">
              <w:rPr>
                <w:sz w:val="16"/>
                <w:szCs w:val="16"/>
              </w:rPr>
              <w:t>Bahamas</w:t>
            </w:r>
          </w:p>
        </w:tc>
        <w:tc>
          <w:tcPr>
            <w:tcW w:w="1160" w:type="dxa"/>
          </w:tcPr>
          <w:p w:rsidR="00EB69E6" w:rsidRPr="00175A8D" w:rsidRDefault="00EB69E6" w:rsidP="00EE59B2">
            <w:pPr>
              <w:jc w:val="left"/>
              <w:rPr>
                <w:sz w:val="16"/>
                <w:szCs w:val="16"/>
              </w:rPr>
            </w:pPr>
            <w:r w:rsidRPr="00175A8D">
              <w:rPr>
                <w:sz w:val="16"/>
                <w:szCs w:val="16"/>
              </w:rPr>
              <w:t>17.10.2018</w:t>
            </w:r>
          </w:p>
        </w:tc>
        <w:tc>
          <w:tcPr>
            <w:tcW w:w="5451" w:type="dxa"/>
          </w:tcPr>
          <w:p w:rsidR="00EB69E6" w:rsidRPr="00175A8D" w:rsidRDefault="00EB69E6" w:rsidP="00EE59B2">
            <w:pPr>
              <w:jc w:val="left"/>
              <w:rPr>
                <w:sz w:val="16"/>
                <w:szCs w:val="16"/>
              </w:rPr>
            </w:pPr>
            <w:r w:rsidRPr="00175A8D">
              <w:rPr>
                <w:sz w:val="16"/>
                <w:szCs w:val="16"/>
              </w:rPr>
              <w:t>http://www.jamaicaobserver.com/latestnews/Jamaica_to_sign_new_air-service_agreements?profile=1228</w:t>
            </w:r>
          </w:p>
        </w:tc>
      </w:tr>
      <w:tr w:rsidR="00EB69E6" w:rsidRPr="00175A8D" w:rsidTr="00F074BE">
        <w:trPr>
          <w:cnfStyle w:val="000000010000" w:firstRow="0" w:lastRow="0" w:firstColumn="0" w:lastColumn="0" w:oddVBand="0" w:evenVBand="0" w:oddHBand="0" w:evenHBand="1" w:firstRowFirstColumn="0" w:firstRowLastColumn="0" w:lastRowFirstColumn="0" w:lastRowLastColumn="0"/>
        </w:trPr>
        <w:tc>
          <w:tcPr>
            <w:tcW w:w="1271" w:type="dxa"/>
          </w:tcPr>
          <w:p w:rsidR="00EB69E6" w:rsidRPr="00175A8D" w:rsidRDefault="00EB69E6" w:rsidP="0063104A">
            <w:pPr>
              <w:jc w:val="left"/>
              <w:rPr>
                <w:sz w:val="16"/>
                <w:szCs w:val="16"/>
              </w:rPr>
            </w:pPr>
            <w:r w:rsidRPr="00175A8D">
              <w:rPr>
                <w:sz w:val="16"/>
                <w:szCs w:val="16"/>
              </w:rPr>
              <w:t>Jamaica</w:t>
            </w:r>
          </w:p>
        </w:tc>
        <w:tc>
          <w:tcPr>
            <w:tcW w:w="1134" w:type="dxa"/>
          </w:tcPr>
          <w:p w:rsidR="00EB69E6" w:rsidRPr="00175A8D" w:rsidRDefault="00EB69E6" w:rsidP="0063104A">
            <w:pPr>
              <w:jc w:val="left"/>
              <w:rPr>
                <w:sz w:val="16"/>
                <w:szCs w:val="16"/>
              </w:rPr>
            </w:pPr>
            <w:r w:rsidRPr="00175A8D">
              <w:rPr>
                <w:sz w:val="16"/>
                <w:szCs w:val="16"/>
              </w:rPr>
              <w:t>South Africa</w:t>
            </w:r>
          </w:p>
        </w:tc>
        <w:tc>
          <w:tcPr>
            <w:tcW w:w="1160" w:type="dxa"/>
          </w:tcPr>
          <w:p w:rsidR="00EB69E6" w:rsidRPr="00175A8D" w:rsidRDefault="00EB69E6" w:rsidP="00EE59B2">
            <w:pPr>
              <w:jc w:val="left"/>
              <w:rPr>
                <w:sz w:val="16"/>
                <w:szCs w:val="16"/>
              </w:rPr>
            </w:pPr>
            <w:r w:rsidRPr="00175A8D">
              <w:rPr>
                <w:sz w:val="16"/>
                <w:szCs w:val="16"/>
              </w:rPr>
              <w:t>17.10.2018</w:t>
            </w:r>
          </w:p>
        </w:tc>
        <w:tc>
          <w:tcPr>
            <w:tcW w:w="5451" w:type="dxa"/>
          </w:tcPr>
          <w:p w:rsidR="00EB69E6" w:rsidRPr="00175A8D" w:rsidRDefault="00EB69E6" w:rsidP="00EE59B2">
            <w:pPr>
              <w:jc w:val="left"/>
              <w:rPr>
                <w:sz w:val="16"/>
                <w:szCs w:val="16"/>
              </w:rPr>
            </w:pPr>
            <w:r w:rsidRPr="00175A8D">
              <w:rPr>
                <w:sz w:val="16"/>
                <w:szCs w:val="16"/>
              </w:rPr>
              <w:t>http://www.jamaicaobserver.com/latestnews/Jamaica_to_sign_new_air-service_agreements?profile=1228</w:t>
            </w:r>
          </w:p>
        </w:tc>
      </w:tr>
      <w:tr w:rsidR="00EB69E6" w:rsidRPr="00175A8D" w:rsidTr="00F074BE">
        <w:tc>
          <w:tcPr>
            <w:tcW w:w="1271" w:type="dxa"/>
          </w:tcPr>
          <w:p w:rsidR="00EB69E6" w:rsidRPr="00175A8D" w:rsidRDefault="00290358" w:rsidP="0063104A">
            <w:pPr>
              <w:jc w:val="left"/>
              <w:rPr>
                <w:sz w:val="16"/>
                <w:szCs w:val="16"/>
              </w:rPr>
            </w:pPr>
            <w:r>
              <w:rPr>
                <w:sz w:val="16"/>
                <w:szCs w:val="16"/>
              </w:rPr>
              <w:t>Korea, Republic of</w:t>
            </w:r>
          </w:p>
        </w:tc>
        <w:tc>
          <w:tcPr>
            <w:tcW w:w="1134" w:type="dxa"/>
          </w:tcPr>
          <w:p w:rsidR="00EB69E6" w:rsidRPr="00175A8D" w:rsidRDefault="00EB69E6" w:rsidP="0063104A">
            <w:pPr>
              <w:jc w:val="left"/>
              <w:rPr>
                <w:sz w:val="16"/>
                <w:szCs w:val="16"/>
              </w:rPr>
            </w:pPr>
            <w:r w:rsidRPr="00175A8D">
              <w:rPr>
                <w:sz w:val="16"/>
                <w:szCs w:val="16"/>
              </w:rPr>
              <w:t>Italy</w:t>
            </w:r>
          </w:p>
        </w:tc>
        <w:tc>
          <w:tcPr>
            <w:tcW w:w="1160" w:type="dxa"/>
          </w:tcPr>
          <w:p w:rsidR="00EB69E6" w:rsidRPr="00175A8D" w:rsidRDefault="00EB69E6" w:rsidP="00EE59B2">
            <w:pPr>
              <w:jc w:val="left"/>
              <w:rPr>
                <w:sz w:val="16"/>
                <w:szCs w:val="16"/>
              </w:rPr>
            </w:pPr>
            <w:r w:rsidRPr="00175A8D">
              <w:rPr>
                <w:sz w:val="16"/>
                <w:szCs w:val="16"/>
              </w:rPr>
              <w:t>18.10.2018</w:t>
            </w:r>
          </w:p>
        </w:tc>
        <w:tc>
          <w:tcPr>
            <w:tcW w:w="5451" w:type="dxa"/>
          </w:tcPr>
          <w:p w:rsidR="00EB69E6" w:rsidRPr="00175A8D" w:rsidRDefault="00EB69E6" w:rsidP="00EE59B2">
            <w:pPr>
              <w:jc w:val="left"/>
              <w:rPr>
                <w:sz w:val="16"/>
                <w:szCs w:val="16"/>
              </w:rPr>
            </w:pPr>
            <w:r w:rsidRPr="00175A8D">
              <w:rPr>
                <w:sz w:val="16"/>
                <w:szCs w:val="16"/>
              </w:rPr>
              <w:t>http://www.arirang.co.kr/News/News_View.asp?nseq=225078</w:t>
            </w:r>
          </w:p>
        </w:tc>
      </w:tr>
      <w:tr w:rsidR="00EB69E6" w:rsidRPr="00175A8D" w:rsidTr="00F074BE">
        <w:trPr>
          <w:cnfStyle w:val="000000010000" w:firstRow="0" w:lastRow="0" w:firstColumn="0" w:lastColumn="0" w:oddVBand="0" w:evenVBand="0" w:oddHBand="0" w:evenHBand="1" w:firstRowFirstColumn="0" w:firstRowLastColumn="0" w:lastRowFirstColumn="0" w:lastRowLastColumn="0"/>
        </w:trPr>
        <w:tc>
          <w:tcPr>
            <w:tcW w:w="1271" w:type="dxa"/>
          </w:tcPr>
          <w:p w:rsidR="00EB69E6" w:rsidRPr="00175A8D" w:rsidRDefault="00EB69E6" w:rsidP="0063104A">
            <w:pPr>
              <w:jc w:val="left"/>
              <w:rPr>
                <w:sz w:val="16"/>
                <w:szCs w:val="16"/>
              </w:rPr>
            </w:pPr>
            <w:r w:rsidRPr="00175A8D">
              <w:rPr>
                <w:sz w:val="16"/>
                <w:szCs w:val="16"/>
              </w:rPr>
              <w:t>Bosnia</w:t>
            </w:r>
          </w:p>
        </w:tc>
        <w:tc>
          <w:tcPr>
            <w:tcW w:w="1134" w:type="dxa"/>
          </w:tcPr>
          <w:p w:rsidR="00EB69E6" w:rsidRPr="00175A8D" w:rsidRDefault="00EB69E6" w:rsidP="0063104A">
            <w:pPr>
              <w:jc w:val="left"/>
              <w:rPr>
                <w:sz w:val="16"/>
                <w:szCs w:val="16"/>
              </w:rPr>
            </w:pPr>
            <w:r w:rsidRPr="00175A8D">
              <w:rPr>
                <w:sz w:val="16"/>
                <w:szCs w:val="16"/>
              </w:rPr>
              <w:t>U</w:t>
            </w:r>
            <w:r w:rsidR="00290358">
              <w:rPr>
                <w:sz w:val="16"/>
                <w:szCs w:val="16"/>
              </w:rPr>
              <w:t xml:space="preserve">nited </w:t>
            </w:r>
            <w:r w:rsidRPr="00175A8D">
              <w:rPr>
                <w:sz w:val="16"/>
                <w:szCs w:val="16"/>
              </w:rPr>
              <w:t>A</w:t>
            </w:r>
            <w:r w:rsidR="00290358">
              <w:rPr>
                <w:sz w:val="16"/>
                <w:szCs w:val="16"/>
              </w:rPr>
              <w:t xml:space="preserve">rab </w:t>
            </w:r>
            <w:r w:rsidRPr="00175A8D">
              <w:rPr>
                <w:sz w:val="16"/>
                <w:szCs w:val="16"/>
              </w:rPr>
              <w:t>E</w:t>
            </w:r>
            <w:r w:rsidR="00290358">
              <w:rPr>
                <w:sz w:val="16"/>
                <w:szCs w:val="16"/>
              </w:rPr>
              <w:t>mirates</w:t>
            </w:r>
          </w:p>
        </w:tc>
        <w:tc>
          <w:tcPr>
            <w:tcW w:w="1160" w:type="dxa"/>
          </w:tcPr>
          <w:p w:rsidR="00EB69E6" w:rsidRPr="00175A8D" w:rsidRDefault="00EB69E6" w:rsidP="00EE59B2">
            <w:pPr>
              <w:jc w:val="left"/>
              <w:rPr>
                <w:sz w:val="16"/>
                <w:szCs w:val="16"/>
              </w:rPr>
            </w:pPr>
            <w:r w:rsidRPr="00175A8D">
              <w:rPr>
                <w:sz w:val="16"/>
                <w:szCs w:val="16"/>
              </w:rPr>
              <w:t>07.11.2018</w:t>
            </w:r>
          </w:p>
        </w:tc>
        <w:tc>
          <w:tcPr>
            <w:tcW w:w="5451" w:type="dxa"/>
          </w:tcPr>
          <w:p w:rsidR="00EB69E6" w:rsidRPr="00175A8D" w:rsidRDefault="00EB69E6" w:rsidP="00EE59B2">
            <w:pPr>
              <w:jc w:val="left"/>
              <w:rPr>
                <w:sz w:val="16"/>
                <w:szCs w:val="16"/>
              </w:rPr>
            </w:pPr>
            <w:r w:rsidRPr="00175A8D">
              <w:rPr>
                <w:sz w:val="16"/>
                <w:szCs w:val="16"/>
              </w:rPr>
              <w:t>https://www.exyuaviation.com/2018/11/bosnia-and-uae-ink-air-agreement.html</w:t>
            </w:r>
          </w:p>
        </w:tc>
      </w:tr>
      <w:tr w:rsidR="00EB69E6" w:rsidRPr="00175A8D" w:rsidTr="00F074BE">
        <w:tc>
          <w:tcPr>
            <w:tcW w:w="1271" w:type="dxa"/>
          </w:tcPr>
          <w:p w:rsidR="00EB69E6" w:rsidRPr="00175A8D" w:rsidRDefault="00EB69E6" w:rsidP="0063104A">
            <w:pPr>
              <w:jc w:val="left"/>
              <w:rPr>
                <w:sz w:val="16"/>
                <w:szCs w:val="16"/>
              </w:rPr>
            </w:pPr>
            <w:r w:rsidRPr="00175A8D">
              <w:rPr>
                <w:sz w:val="16"/>
                <w:szCs w:val="16"/>
              </w:rPr>
              <w:t>Philippines</w:t>
            </w:r>
          </w:p>
        </w:tc>
        <w:tc>
          <w:tcPr>
            <w:tcW w:w="1134" w:type="dxa"/>
          </w:tcPr>
          <w:p w:rsidR="00EB69E6" w:rsidRPr="00175A8D" w:rsidRDefault="00EB69E6" w:rsidP="0063104A">
            <w:pPr>
              <w:jc w:val="left"/>
              <w:rPr>
                <w:sz w:val="16"/>
                <w:szCs w:val="16"/>
              </w:rPr>
            </w:pPr>
            <w:r w:rsidRPr="00175A8D">
              <w:rPr>
                <w:sz w:val="16"/>
                <w:szCs w:val="16"/>
              </w:rPr>
              <w:t>Switzerland</w:t>
            </w:r>
          </w:p>
        </w:tc>
        <w:tc>
          <w:tcPr>
            <w:tcW w:w="1160" w:type="dxa"/>
          </w:tcPr>
          <w:p w:rsidR="00EB69E6" w:rsidRPr="00175A8D" w:rsidRDefault="00EB69E6" w:rsidP="00EE59B2">
            <w:pPr>
              <w:jc w:val="left"/>
              <w:rPr>
                <w:sz w:val="16"/>
                <w:szCs w:val="16"/>
              </w:rPr>
            </w:pPr>
            <w:r w:rsidRPr="00175A8D">
              <w:rPr>
                <w:sz w:val="16"/>
                <w:szCs w:val="16"/>
              </w:rPr>
              <w:t>20.11.2018</w:t>
            </w:r>
          </w:p>
        </w:tc>
        <w:tc>
          <w:tcPr>
            <w:tcW w:w="5451" w:type="dxa"/>
          </w:tcPr>
          <w:p w:rsidR="00EB69E6" w:rsidRPr="00175A8D" w:rsidRDefault="00EB69E6" w:rsidP="00EE59B2">
            <w:pPr>
              <w:jc w:val="left"/>
              <w:rPr>
                <w:sz w:val="16"/>
                <w:szCs w:val="16"/>
              </w:rPr>
            </w:pPr>
            <w:r w:rsidRPr="00175A8D">
              <w:rPr>
                <w:sz w:val="16"/>
                <w:szCs w:val="16"/>
              </w:rPr>
              <w:t>https://www.bworldonline.com/phl-signs-new-air-deal-with-switzerland</w:t>
            </w:r>
          </w:p>
        </w:tc>
      </w:tr>
      <w:tr w:rsidR="00EB69E6" w:rsidRPr="00175A8D" w:rsidTr="00F074BE">
        <w:trPr>
          <w:cnfStyle w:val="000000010000" w:firstRow="0" w:lastRow="0" w:firstColumn="0" w:lastColumn="0" w:oddVBand="0" w:evenVBand="0" w:oddHBand="0" w:evenHBand="1" w:firstRowFirstColumn="0" w:firstRowLastColumn="0" w:lastRowFirstColumn="0" w:lastRowLastColumn="0"/>
        </w:trPr>
        <w:tc>
          <w:tcPr>
            <w:tcW w:w="1271" w:type="dxa"/>
          </w:tcPr>
          <w:p w:rsidR="00EB69E6" w:rsidRPr="00175A8D" w:rsidRDefault="00EB69E6" w:rsidP="0063104A">
            <w:pPr>
              <w:jc w:val="left"/>
              <w:rPr>
                <w:sz w:val="16"/>
                <w:szCs w:val="16"/>
              </w:rPr>
            </w:pPr>
            <w:r w:rsidRPr="00175A8D">
              <w:rPr>
                <w:sz w:val="16"/>
                <w:szCs w:val="16"/>
              </w:rPr>
              <w:t>Kyrgyz Republic</w:t>
            </w:r>
          </w:p>
        </w:tc>
        <w:tc>
          <w:tcPr>
            <w:tcW w:w="1134" w:type="dxa"/>
          </w:tcPr>
          <w:p w:rsidR="00EB69E6" w:rsidRPr="00175A8D" w:rsidRDefault="00EB69E6" w:rsidP="0063104A">
            <w:pPr>
              <w:jc w:val="left"/>
              <w:rPr>
                <w:sz w:val="16"/>
                <w:szCs w:val="16"/>
              </w:rPr>
            </w:pPr>
            <w:r w:rsidRPr="00175A8D">
              <w:rPr>
                <w:sz w:val="16"/>
                <w:szCs w:val="16"/>
              </w:rPr>
              <w:t>Qatar</w:t>
            </w:r>
          </w:p>
        </w:tc>
        <w:tc>
          <w:tcPr>
            <w:tcW w:w="1160" w:type="dxa"/>
          </w:tcPr>
          <w:p w:rsidR="00EB69E6" w:rsidRPr="00175A8D" w:rsidRDefault="00EB69E6" w:rsidP="00EE59B2">
            <w:pPr>
              <w:jc w:val="left"/>
              <w:rPr>
                <w:sz w:val="16"/>
                <w:szCs w:val="16"/>
              </w:rPr>
            </w:pPr>
            <w:r w:rsidRPr="00175A8D">
              <w:rPr>
                <w:sz w:val="16"/>
                <w:szCs w:val="16"/>
              </w:rPr>
              <w:t>21.11.2018</w:t>
            </w:r>
          </w:p>
        </w:tc>
        <w:tc>
          <w:tcPr>
            <w:tcW w:w="5451" w:type="dxa"/>
          </w:tcPr>
          <w:p w:rsidR="00EB69E6" w:rsidRPr="00175A8D" w:rsidRDefault="00EB69E6" w:rsidP="00EE59B2">
            <w:pPr>
              <w:jc w:val="left"/>
              <w:rPr>
                <w:sz w:val="16"/>
                <w:szCs w:val="16"/>
              </w:rPr>
            </w:pPr>
            <w:r w:rsidRPr="00175A8D">
              <w:rPr>
                <w:sz w:val="16"/>
                <w:szCs w:val="16"/>
              </w:rPr>
              <w:t>https://www.azernews.az/region/141495.html</w:t>
            </w:r>
          </w:p>
        </w:tc>
      </w:tr>
      <w:tr w:rsidR="00EB69E6" w:rsidRPr="00175A8D" w:rsidTr="00F074BE">
        <w:tc>
          <w:tcPr>
            <w:tcW w:w="1271" w:type="dxa"/>
          </w:tcPr>
          <w:p w:rsidR="00EB69E6" w:rsidRPr="00175A8D" w:rsidRDefault="00EB69E6" w:rsidP="0063104A">
            <w:pPr>
              <w:jc w:val="left"/>
              <w:rPr>
                <w:sz w:val="16"/>
                <w:szCs w:val="16"/>
              </w:rPr>
            </w:pPr>
            <w:r w:rsidRPr="00175A8D">
              <w:rPr>
                <w:sz w:val="16"/>
                <w:szCs w:val="16"/>
              </w:rPr>
              <w:t>Kuwait</w:t>
            </w:r>
          </w:p>
        </w:tc>
        <w:tc>
          <w:tcPr>
            <w:tcW w:w="1134" w:type="dxa"/>
          </w:tcPr>
          <w:p w:rsidR="00EB69E6" w:rsidRPr="00175A8D" w:rsidRDefault="00EB69E6" w:rsidP="0063104A">
            <w:pPr>
              <w:jc w:val="left"/>
              <w:rPr>
                <w:sz w:val="16"/>
                <w:szCs w:val="16"/>
              </w:rPr>
            </w:pPr>
            <w:r w:rsidRPr="00175A8D">
              <w:rPr>
                <w:sz w:val="16"/>
                <w:szCs w:val="16"/>
              </w:rPr>
              <w:t>Cyprus</w:t>
            </w:r>
          </w:p>
        </w:tc>
        <w:tc>
          <w:tcPr>
            <w:tcW w:w="1160" w:type="dxa"/>
          </w:tcPr>
          <w:p w:rsidR="00EB69E6" w:rsidRPr="00175A8D" w:rsidRDefault="00EB69E6" w:rsidP="00EE59B2">
            <w:pPr>
              <w:jc w:val="left"/>
              <w:rPr>
                <w:sz w:val="16"/>
                <w:szCs w:val="16"/>
              </w:rPr>
            </w:pPr>
            <w:r w:rsidRPr="00175A8D">
              <w:rPr>
                <w:sz w:val="16"/>
                <w:szCs w:val="16"/>
              </w:rPr>
              <w:t>25.11.2018</w:t>
            </w:r>
          </w:p>
        </w:tc>
        <w:tc>
          <w:tcPr>
            <w:tcW w:w="5451" w:type="dxa"/>
          </w:tcPr>
          <w:p w:rsidR="00EB69E6" w:rsidRPr="00175A8D" w:rsidRDefault="00EB69E6" w:rsidP="00EE59B2">
            <w:pPr>
              <w:jc w:val="left"/>
              <w:rPr>
                <w:sz w:val="16"/>
                <w:szCs w:val="16"/>
              </w:rPr>
            </w:pPr>
            <w:r w:rsidRPr="00175A8D">
              <w:rPr>
                <w:sz w:val="16"/>
                <w:szCs w:val="16"/>
              </w:rPr>
              <w:t>https://www.kuna.net.kw/ArticleDetails.aspx?id=2761136&amp;language=en</w:t>
            </w:r>
          </w:p>
        </w:tc>
      </w:tr>
      <w:tr w:rsidR="00EB69E6" w:rsidRPr="00175A8D" w:rsidTr="00F074BE">
        <w:trPr>
          <w:cnfStyle w:val="000000010000" w:firstRow="0" w:lastRow="0" w:firstColumn="0" w:lastColumn="0" w:oddVBand="0" w:evenVBand="0" w:oddHBand="0" w:evenHBand="1" w:firstRowFirstColumn="0" w:firstRowLastColumn="0" w:lastRowFirstColumn="0" w:lastRowLastColumn="0"/>
        </w:trPr>
        <w:tc>
          <w:tcPr>
            <w:tcW w:w="1271" w:type="dxa"/>
          </w:tcPr>
          <w:p w:rsidR="00EB69E6" w:rsidRPr="00175A8D" w:rsidRDefault="00EB69E6" w:rsidP="0063104A">
            <w:pPr>
              <w:jc w:val="left"/>
              <w:rPr>
                <w:sz w:val="16"/>
                <w:szCs w:val="16"/>
              </w:rPr>
            </w:pPr>
            <w:r w:rsidRPr="00175A8D">
              <w:rPr>
                <w:sz w:val="16"/>
                <w:szCs w:val="16"/>
              </w:rPr>
              <w:t>Guyana</w:t>
            </w:r>
          </w:p>
        </w:tc>
        <w:tc>
          <w:tcPr>
            <w:tcW w:w="1134" w:type="dxa"/>
          </w:tcPr>
          <w:p w:rsidR="00EB69E6" w:rsidRPr="00175A8D" w:rsidRDefault="00EB69E6" w:rsidP="0063104A">
            <w:pPr>
              <w:jc w:val="left"/>
              <w:rPr>
                <w:sz w:val="16"/>
                <w:szCs w:val="16"/>
              </w:rPr>
            </w:pPr>
            <w:r w:rsidRPr="00175A8D">
              <w:rPr>
                <w:sz w:val="16"/>
                <w:szCs w:val="16"/>
              </w:rPr>
              <w:t>Ghana</w:t>
            </w:r>
          </w:p>
        </w:tc>
        <w:tc>
          <w:tcPr>
            <w:tcW w:w="1160" w:type="dxa"/>
          </w:tcPr>
          <w:p w:rsidR="00EB69E6" w:rsidRPr="00175A8D" w:rsidRDefault="00EB69E6" w:rsidP="00EE59B2">
            <w:pPr>
              <w:jc w:val="left"/>
              <w:rPr>
                <w:sz w:val="16"/>
                <w:szCs w:val="16"/>
              </w:rPr>
            </w:pPr>
            <w:r w:rsidRPr="00175A8D">
              <w:rPr>
                <w:sz w:val="16"/>
                <w:szCs w:val="16"/>
              </w:rPr>
              <w:t>28.11.2018</w:t>
            </w:r>
          </w:p>
        </w:tc>
        <w:tc>
          <w:tcPr>
            <w:tcW w:w="5451" w:type="dxa"/>
          </w:tcPr>
          <w:p w:rsidR="00EB69E6" w:rsidRPr="00175A8D" w:rsidRDefault="00EB69E6" w:rsidP="00EE59B2">
            <w:pPr>
              <w:jc w:val="left"/>
              <w:rPr>
                <w:sz w:val="16"/>
                <w:szCs w:val="16"/>
              </w:rPr>
            </w:pPr>
            <w:r w:rsidRPr="00175A8D">
              <w:rPr>
                <w:sz w:val="16"/>
                <w:szCs w:val="16"/>
              </w:rPr>
              <w:t>http://www.financial-news.co.uk/51645/2018/11/guyana-signs-air-service-agreement-with-ghana-201811280/</w:t>
            </w:r>
          </w:p>
        </w:tc>
      </w:tr>
      <w:tr w:rsidR="00EB69E6" w:rsidRPr="00175A8D" w:rsidTr="00F074BE">
        <w:tc>
          <w:tcPr>
            <w:tcW w:w="1271" w:type="dxa"/>
          </w:tcPr>
          <w:p w:rsidR="00EB69E6" w:rsidRPr="00175A8D" w:rsidRDefault="00EB69E6" w:rsidP="0063104A">
            <w:pPr>
              <w:jc w:val="left"/>
              <w:rPr>
                <w:sz w:val="16"/>
                <w:szCs w:val="16"/>
              </w:rPr>
            </w:pPr>
            <w:r w:rsidRPr="00175A8D">
              <w:rPr>
                <w:sz w:val="16"/>
                <w:szCs w:val="16"/>
              </w:rPr>
              <w:t>Macao, China</w:t>
            </w:r>
          </w:p>
        </w:tc>
        <w:tc>
          <w:tcPr>
            <w:tcW w:w="1134" w:type="dxa"/>
          </w:tcPr>
          <w:p w:rsidR="00EB69E6" w:rsidRPr="00175A8D" w:rsidRDefault="00EB69E6" w:rsidP="0063104A">
            <w:pPr>
              <w:jc w:val="left"/>
              <w:rPr>
                <w:sz w:val="16"/>
                <w:szCs w:val="16"/>
              </w:rPr>
            </w:pPr>
            <w:r w:rsidRPr="00175A8D">
              <w:rPr>
                <w:sz w:val="16"/>
                <w:szCs w:val="16"/>
              </w:rPr>
              <w:t>China</w:t>
            </w:r>
          </w:p>
        </w:tc>
        <w:tc>
          <w:tcPr>
            <w:tcW w:w="1160" w:type="dxa"/>
          </w:tcPr>
          <w:p w:rsidR="00EB69E6" w:rsidRPr="00175A8D" w:rsidRDefault="00EB69E6" w:rsidP="00EE59B2">
            <w:pPr>
              <w:jc w:val="left"/>
              <w:rPr>
                <w:sz w:val="16"/>
                <w:szCs w:val="16"/>
              </w:rPr>
            </w:pPr>
            <w:r w:rsidRPr="00175A8D">
              <w:rPr>
                <w:sz w:val="16"/>
                <w:szCs w:val="16"/>
              </w:rPr>
              <w:t>27.11.2018</w:t>
            </w:r>
          </w:p>
        </w:tc>
        <w:tc>
          <w:tcPr>
            <w:tcW w:w="5451" w:type="dxa"/>
          </w:tcPr>
          <w:p w:rsidR="00EB69E6" w:rsidRPr="00175A8D" w:rsidRDefault="00EB69E6" w:rsidP="00EE59B2">
            <w:pPr>
              <w:jc w:val="left"/>
              <w:rPr>
                <w:sz w:val="16"/>
                <w:szCs w:val="16"/>
              </w:rPr>
            </w:pPr>
            <w:r w:rsidRPr="00175A8D">
              <w:rPr>
                <w:sz w:val="16"/>
                <w:szCs w:val="16"/>
              </w:rPr>
              <w:t>https://macaudailytimes.com.mo/mainland-macau-ink-new-agreement-on-air-transport.html</w:t>
            </w:r>
          </w:p>
        </w:tc>
      </w:tr>
      <w:tr w:rsidR="00EB69E6" w:rsidRPr="00175A8D" w:rsidTr="00F074BE">
        <w:trPr>
          <w:cnfStyle w:val="000000010000" w:firstRow="0" w:lastRow="0" w:firstColumn="0" w:lastColumn="0" w:oddVBand="0" w:evenVBand="0" w:oddHBand="0" w:evenHBand="1" w:firstRowFirstColumn="0" w:firstRowLastColumn="0" w:lastRowFirstColumn="0" w:lastRowLastColumn="0"/>
        </w:trPr>
        <w:tc>
          <w:tcPr>
            <w:tcW w:w="1271" w:type="dxa"/>
          </w:tcPr>
          <w:p w:rsidR="00EB69E6" w:rsidRPr="00175A8D" w:rsidRDefault="00EB69E6" w:rsidP="0063104A">
            <w:pPr>
              <w:jc w:val="left"/>
              <w:rPr>
                <w:sz w:val="16"/>
                <w:szCs w:val="16"/>
              </w:rPr>
            </w:pPr>
            <w:r w:rsidRPr="00175A8D">
              <w:rPr>
                <w:sz w:val="16"/>
                <w:szCs w:val="16"/>
              </w:rPr>
              <w:t>Australia</w:t>
            </w:r>
          </w:p>
        </w:tc>
        <w:tc>
          <w:tcPr>
            <w:tcW w:w="1134" w:type="dxa"/>
          </w:tcPr>
          <w:p w:rsidR="00EB69E6" w:rsidRPr="00175A8D" w:rsidRDefault="00EB69E6" w:rsidP="0063104A">
            <w:pPr>
              <w:jc w:val="left"/>
              <w:rPr>
                <w:sz w:val="16"/>
                <w:szCs w:val="16"/>
              </w:rPr>
            </w:pPr>
            <w:r w:rsidRPr="00175A8D">
              <w:rPr>
                <w:sz w:val="16"/>
                <w:szCs w:val="16"/>
              </w:rPr>
              <w:t>Fiji</w:t>
            </w:r>
          </w:p>
        </w:tc>
        <w:tc>
          <w:tcPr>
            <w:tcW w:w="1160" w:type="dxa"/>
          </w:tcPr>
          <w:p w:rsidR="00EB69E6" w:rsidRPr="00175A8D" w:rsidRDefault="00EB69E6" w:rsidP="00EE59B2">
            <w:pPr>
              <w:jc w:val="left"/>
              <w:rPr>
                <w:sz w:val="16"/>
                <w:szCs w:val="16"/>
              </w:rPr>
            </w:pPr>
            <w:r w:rsidRPr="00175A8D">
              <w:rPr>
                <w:sz w:val="16"/>
                <w:szCs w:val="16"/>
              </w:rPr>
              <w:t>10.2018</w:t>
            </w:r>
          </w:p>
        </w:tc>
        <w:tc>
          <w:tcPr>
            <w:tcW w:w="5451" w:type="dxa"/>
          </w:tcPr>
          <w:p w:rsidR="00EB69E6" w:rsidRPr="00175A8D" w:rsidRDefault="00EB69E6" w:rsidP="00EE59B2">
            <w:pPr>
              <w:jc w:val="left"/>
              <w:rPr>
                <w:sz w:val="16"/>
                <w:szCs w:val="16"/>
              </w:rPr>
            </w:pPr>
            <w:r w:rsidRPr="00175A8D">
              <w:rPr>
                <w:sz w:val="16"/>
                <w:szCs w:val="16"/>
              </w:rPr>
              <w:t>https://www.radionz.co.nz/international/pacific-news/377024/qantas-to-increase-fiji-flights</w:t>
            </w:r>
          </w:p>
        </w:tc>
      </w:tr>
      <w:tr w:rsidR="00EB69E6" w:rsidRPr="00175A8D" w:rsidTr="00F074BE">
        <w:tc>
          <w:tcPr>
            <w:tcW w:w="1271" w:type="dxa"/>
          </w:tcPr>
          <w:p w:rsidR="00EB69E6" w:rsidRPr="00175A8D" w:rsidRDefault="00EB69E6" w:rsidP="0063104A">
            <w:pPr>
              <w:jc w:val="left"/>
              <w:rPr>
                <w:sz w:val="16"/>
                <w:szCs w:val="16"/>
              </w:rPr>
            </w:pPr>
            <w:r w:rsidRPr="00175A8D">
              <w:rPr>
                <w:sz w:val="16"/>
                <w:szCs w:val="16"/>
              </w:rPr>
              <w:t>United Kingdom</w:t>
            </w:r>
          </w:p>
        </w:tc>
        <w:tc>
          <w:tcPr>
            <w:tcW w:w="1134" w:type="dxa"/>
          </w:tcPr>
          <w:p w:rsidR="00EB69E6" w:rsidRPr="00175A8D" w:rsidRDefault="00EB69E6" w:rsidP="0063104A">
            <w:pPr>
              <w:jc w:val="left"/>
              <w:rPr>
                <w:sz w:val="16"/>
                <w:szCs w:val="16"/>
              </w:rPr>
            </w:pPr>
            <w:r w:rsidRPr="00175A8D">
              <w:rPr>
                <w:sz w:val="16"/>
                <w:szCs w:val="16"/>
              </w:rPr>
              <w:t>United States</w:t>
            </w:r>
          </w:p>
        </w:tc>
        <w:tc>
          <w:tcPr>
            <w:tcW w:w="1160" w:type="dxa"/>
          </w:tcPr>
          <w:p w:rsidR="00EB69E6" w:rsidRPr="00175A8D" w:rsidRDefault="00EB69E6" w:rsidP="00EE59B2">
            <w:pPr>
              <w:jc w:val="left"/>
              <w:rPr>
                <w:sz w:val="16"/>
                <w:szCs w:val="16"/>
              </w:rPr>
            </w:pPr>
            <w:r w:rsidRPr="00175A8D">
              <w:rPr>
                <w:sz w:val="16"/>
                <w:szCs w:val="16"/>
              </w:rPr>
              <w:t>28.11.2018</w:t>
            </w:r>
          </w:p>
        </w:tc>
        <w:tc>
          <w:tcPr>
            <w:tcW w:w="5451" w:type="dxa"/>
          </w:tcPr>
          <w:p w:rsidR="00EB69E6" w:rsidRPr="00175A8D" w:rsidRDefault="00EB69E6" w:rsidP="00EE59B2">
            <w:pPr>
              <w:jc w:val="left"/>
              <w:rPr>
                <w:sz w:val="16"/>
                <w:szCs w:val="16"/>
              </w:rPr>
            </w:pPr>
            <w:r w:rsidRPr="00175A8D">
              <w:rPr>
                <w:sz w:val="16"/>
                <w:szCs w:val="16"/>
              </w:rPr>
              <w:t>https://www.gov.uk/government/news/uk-and-us-agree-new-open-skies-arrangements</w:t>
            </w:r>
          </w:p>
        </w:tc>
      </w:tr>
      <w:tr w:rsidR="00EB69E6" w:rsidRPr="00175A8D" w:rsidTr="00F074BE">
        <w:trPr>
          <w:cnfStyle w:val="000000010000" w:firstRow="0" w:lastRow="0" w:firstColumn="0" w:lastColumn="0" w:oddVBand="0" w:evenVBand="0" w:oddHBand="0" w:evenHBand="1" w:firstRowFirstColumn="0" w:firstRowLastColumn="0" w:lastRowFirstColumn="0" w:lastRowLastColumn="0"/>
        </w:trPr>
        <w:tc>
          <w:tcPr>
            <w:tcW w:w="1271" w:type="dxa"/>
          </w:tcPr>
          <w:p w:rsidR="00EB69E6" w:rsidRPr="00175A8D" w:rsidRDefault="00EB69E6" w:rsidP="0063104A">
            <w:pPr>
              <w:jc w:val="left"/>
              <w:rPr>
                <w:sz w:val="16"/>
                <w:szCs w:val="16"/>
              </w:rPr>
            </w:pPr>
            <w:r w:rsidRPr="00175A8D">
              <w:rPr>
                <w:sz w:val="16"/>
                <w:szCs w:val="16"/>
              </w:rPr>
              <w:t>Nepal</w:t>
            </w:r>
          </w:p>
        </w:tc>
        <w:tc>
          <w:tcPr>
            <w:tcW w:w="1134" w:type="dxa"/>
          </w:tcPr>
          <w:p w:rsidR="00EB69E6" w:rsidRPr="00175A8D" w:rsidRDefault="00EB69E6" w:rsidP="0063104A">
            <w:pPr>
              <w:jc w:val="left"/>
              <w:rPr>
                <w:sz w:val="16"/>
                <w:szCs w:val="16"/>
              </w:rPr>
            </w:pPr>
            <w:r w:rsidRPr="00175A8D">
              <w:rPr>
                <w:sz w:val="16"/>
                <w:szCs w:val="16"/>
              </w:rPr>
              <w:t>Cambodia</w:t>
            </w:r>
          </w:p>
        </w:tc>
        <w:tc>
          <w:tcPr>
            <w:tcW w:w="1160" w:type="dxa"/>
          </w:tcPr>
          <w:p w:rsidR="00EB69E6" w:rsidRPr="00175A8D" w:rsidRDefault="00EB69E6" w:rsidP="00EE59B2">
            <w:pPr>
              <w:jc w:val="left"/>
              <w:rPr>
                <w:sz w:val="16"/>
                <w:szCs w:val="16"/>
              </w:rPr>
            </w:pPr>
            <w:r w:rsidRPr="00175A8D">
              <w:rPr>
                <w:sz w:val="16"/>
                <w:szCs w:val="16"/>
              </w:rPr>
              <w:t>29.11.2018</w:t>
            </w:r>
          </w:p>
        </w:tc>
        <w:tc>
          <w:tcPr>
            <w:tcW w:w="5451" w:type="dxa"/>
          </w:tcPr>
          <w:p w:rsidR="00EB69E6" w:rsidRPr="00175A8D" w:rsidRDefault="00EB69E6" w:rsidP="00EE59B2">
            <w:pPr>
              <w:jc w:val="left"/>
              <w:rPr>
                <w:sz w:val="16"/>
                <w:szCs w:val="16"/>
              </w:rPr>
            </w:pPr>
            <w:r w:rsidRPr="00175A8D">
              <w:rPr>
                <w:sz w:val="16"/>
                <w:szCs w:val="16"/>
              </w:rPr>
              <w:t>https://thehimalayantimes.com/business/nepal-cambodia-ink-initial-pact-on-bilateral-air-services</w:t>
            </w:r>
          </w:p>
        </w:tc>
      </w:tr>
      <w:tr w:rsidR="00EB69E6" w:rsidRPr="00175A8D" w:rsidTr="00F074BE">
        <w:tc>
          <w:tcPr>
            <w:tcW w:w="1271" w:type="dxa"/>
          </w:tcPr>
          <w:p w:rsidR="00EB69E6" w:rsidRPr="00175A8D" w:rsidRDefault="00EB69E6" w:rsidP="0063104A">
            <w:pPr>
              <w:jc w:val="left"/>
              <w:rPr>
                <w:sz w:val="16"/>
                <w:szCs w:val="16"/>
              </w:rPr>
            </w:pPr>
            <w:r w:rsidRPr="00175A8D">
              <w:rPr>
                <w:sz w:val="16"/>
                <w:szCs w:val="16"/>
              </w:rPr>
              <w:t>United Kingdom</w:t>
            </w:r>
          </w:p>
        </w:tc>
        <w:tc>
          <w:tcPr>
            <w:tcW w:w="1134" w:type="dxa"/>
          </w:tcPr>
          <w:p w:rsidR="00EB69E6" w:rsidRPr="00175A8D" w:rsidRDefault="00EB69E6" w:rsidP="0063104A">
            <w:pPr>
              <w:jc w:val="left"/>
              <w:rPr>
                <w:sz w:val="16"/>
                <w:szCs w:val="16"/>
              </w:rPr>
            </w:pPr>
            <w:r w:rsidRPr="00175A8D">
              <w:rPr>
                <w:sz w:val="16"/>
                <w:szCs w:val="16"/>
              </w:rPr>
              <w:t>Canada</w:t>
            </w:r>
          </w:p>
        </w:tc>
        <w:tc>
          <w:tcPr>
            <w:tcW w:w="1160" w:type="dxa"/>
          </w:tcPr>
          <w:p w:rsidR="00EB69E6" w:rsidRPr="00175A8D" w:rsidRDefault="00EB69E6" w:rsidP="00EE59B2">
            <w:pPr>
              <w:jc w:val="left"/>
              <w:rPr>
                <w:sz w:val="16"/>
                <w:szCs w:val="16"/>
              </w:rPr>
            </w:pPr>
            <w:r w:rsidRPr="00175A8D">
              <w:rPr>
                <w:sz w:val="16"/>
                <w:szCs w:val="16"/>
              </w:rPr>
              <w:t>2.12.2018</w:t>
            </w:r>
          </w:p>
        </w:tc>
        <w:tc>
          <w:tcPr>
            <w:tcW w:w="5451" w:type="dxa"/>
          </w:tcPr>
          <w:p w:rsidR="00EB69E6" w:rsidRPr="00175A8D" w:rsidRDefault="00EB69E6" w:rsidP="00EE59B2">
            <w:pPr>
              <w:jc w:val="left"/>
              <w:rPr>
                <w:sz w:val="16"/>
                <w:szCs w:val="16"/>
              </w:rPr>
            </w:pPr>
            <w:r w:rsidRPr="00175A8D">
              <w:rPr>
                <w:sz w:val="16"/>
                <w:szCs w:val="16"/>
              </w:rPr>
              <w:t>https://www.atn.aero/#/article.html?id=70624</w:t>
            </w:r>
          </w:p>
        </w:tc>
      </w:tr>
      <w:tr w:rsidR="00EB69E6" w:rsidRPr="00175A8D" w:rsidTr="00F074BE">
        <w:trPr>
          <w:cnfStyle w:val="000000010000" w:firstRow="0" w:lastRow="0" w:firstColumn="0" w:lastColumn="0" w:oddVBand="0" w:evenVBand="0" w:oddHBand="0" w:evenHBand="1" w:firstRowFirstColumn="0" w:firstRowLastColumn="0" w:lastRowFirstColumn="0" w:lastRowLastColumn="0"/>
        </w:trPr>
        <w:tc>
          <w:tcPr>
            <w:tcW w:w="1271" w:type="dxa"/>
          </w:tcPr>
          <w:p w:rsidR="00EB69E6" w:rsidRPr="00175A8D" w:rsidRDefault="00EB69E6" w:rsidP="0063104A">
            <w:pPr>
              <w:jc w:val="left"/>
              <w:rPr>
                <w:sz w:val="16"/>
                <w:szCs w:val="16"/>
              </w:rPr>
            </w:pPr>
            <w:r w:rsidRPr="00175A8D">
              <w:rPr>
                <w:sz w:val="16"/>
                <w:szCs w:val="16"/>
              </w:rPr>
              <w:t>Congo</w:t>
            </w:r>
          </w:p>
        </w:tc>
        <w:tc>
          <w:tcPr>
            <w:tcW w:w="1134" w:type="dxa"/>
          </w:tcPr>
          <w:p w:rsidR="00EB69E6" w:rsidRPr="00175A8D" w:rsidRDefault="00EB69E6" w:rsidP="0063104A">
            <w:pPr>
              <w:jc w:val="left"/>
              <w:rPr>
                <w:sz w:val="16"/>
                <w:szCs w:val="16"/>
              </w:rPr>
            </w:pPr>
            <w:r w:rsidRPr="00175A8D">
              <w:rPr>
                <w:sz w:val="16"/>
                <w:szCs w:val="16"/>
              </w:rPr>
              <w:t>United States</w:t>
            </w:r>
          </w:p>
        </w:tc>
        <w:tc>
          <w:tcPr>
            <w:tcW w:w="1160" w:type="dxa"/>
          </w:tcPr>
          <w:p w:rsidR="00EB69E6" w:rsidRPr="00175A8D" w:rsidRDefault="00EB69E6" w:rsidP="00EE59B2">
            <w:pPr>
              <w:jc w:val="left"/>
              <w:rPr>
                <w:sz w:val="16"/>
                <w:szCs w:val="16"/>
              </w:rPr>
            </w:pPr>
            <w:r w:rsidRPr="00175A8D">
              <w:rPr>
                <w:sz w:val="16"/>
                <w:szCs w:val="16"/>
              </w:rPr>
              <w:t>10.12.2018</w:t>
            </w:r>
          </w:p>
        </w:tc>
        <w:tc>
          <w:tcPr>
            <w:tcW w:w="5451" w:type="dxa"/>
          </w:tcPr>
          <w:p w:rsidR="00EB69E6" w:rsidRPr="00175A8D" w:rsidRDefault="00EB69E6" w:rsidP="00EE59B2">
            <w:pPr>
              <w:jc w:val="left"/>
              <w:rPr>
                <w:sz w:val="16"/>
                <w:szCs w:val="16"/>
              </w:rPr>
            </w:pPr>
            <w:r w:rsidRPr="00175A8D">
              <w:rPr>
                <w:sz w:val="16"/>
                <w:szCs w:val="16"/>
              </w:rPr>
              <w:t>https://www.theeastafrican.co.ke/business/Congo-US-sign-air-transport-agreement/2560-4888688-14tdiipz/index.html</w:t>
            </w:r>
          </w:p>
        </w:tc>
      </w:tr>
      <w:tr w:rsidR="00EB69E6" w:rsidRPr="00175A8D" w:rsidTr="00F074BE">
        <w:tc>
          <w:tcPr>
            <w:tcW w:w="1271" w:type="dxa"/>
          </w:tcPr>
          <w:p w:rsidR="00EB69E6" w:rsidRPr="00175A8D" w:rsidRDefault="00EB69E6" w:rsidP="0063104A">
            <w:pPr>
              <w:jc w:val="left"/>
              <w:rPr>
                <w:sz w:val="16"/>
                <w:szCs w:val="16"/>
              </w:rPr>
            </w:pPr>
            <w:r w:rsidRPr="00175A8D">
              <w:rPr>
                <w:sz w:val="16"/>
                <w:szCs w:val="16"/>
              </w:rPr>
              <w:t>Ghana</w:t>
            </w:r>
          </w:p>
        </w:tc>
        <w:tc>
          <w:tcPr>
            <w:tcW w:w="1134" w:type="dxa"/>
          </w:tcPr>
          <w:p w:rsidR="00EB69E6" w:rsidRPr="00175A8D" w:rsidRDefault="00EB69E6" w:rsidP="0063104A">
            <w:pPr>
              <w:jc w:val="left"/>
              <w:rPr>
                <w:sz w:val="16"/>
                <w:szCs w:val="16"/>
              </w:rPr>
            </w:pPr>
            <w:r w:rsidRPr="00175A8D">
              <w:rPr>
                <w:sz w:val="16"/>
                <w:szCs w:val="16"/>
              </w:rPr>
              <w:t>Seychelles</w:t>
            </w:r>
          </w:p>
        </w:tc>
        <w:tc>
          <w:tcPr>
            <w:tcW w:w="1160" w:type="dxa"/>
          </w:tcPr>
          <w:p w:rsidR="00EB69E6" w:rsidRPr="00175A8D" w:rsidRDefault="00EB69E6" w:rsidP="00EE59B2">
            <w:pPr>
              <w:jc w:val="left"/>
              <w:rPr>
                <w:sz w:val="16"/>
                <w:szCs w:val="16"/>
              </w:rPr>
            </w:pPr>
            <w:r w:rsidRPr="00175A8D">
              <w:rPr>
                <w:sz w:val="16"/>
                <w:szCs w:val="16"/>
              </w:rPr>
              <w:t>11.12.2018</w:t>
            </w:r>
          </w:p>
        </w:tc>
        <w:tc>
          <w:tcPr>
            <w:tcW w:w="5451" w:type="dxa"/>
          </w:tcPr>
          <w:p w:rsidR="00EB69E6" w:rsidRPr="00175A8D" w:rsidRDefault="00EB69E6" w:rsidP="00EE59B2">
            <w:pPr>
              <w:jc w:val="left"/>
              <w:rPr>
                <w:sz w:val="16"/>
                <w:szCs w:val="16"/>
              </w:rPr>
            </w:pPr>
            <w:r w:rsidRPr="00175A8D">
              <w:rPr>
                <w:sz w:val="16"/>
                <w:szCs w:val="16"/>
              </w:rPr>
              <w:t>http://www.ghananewsagency.org/economics/ghana-and-seychelles-sign-bilateral-air-services-agreement-143061</w:t>
            </w:r>
          </w:p>
        </w:tc>
      </w:tr>
      <w:tr w:rsidR="00EB69E6" w:rsidRPr="00175A8D" w:rsidTr="00F074BE">
        <w:trPr>
          <w:cnfStyle w:val="000000010000" w:firstRow="0" w:lastRow="0" w:firstColumn="0" w:lastColumn="0" w:oddVBand="0" w:evenVBand="0" w:oddHBand="0" w:evenHBand="1" w:firstRowFirstColumn="0" w:firstRowLastColumn="0" w:lastRowFirstColumn="0" w:lastRowLastColumn="0"/>
        </w:trPr>
        <w:tc>
          <w:tcPr>
            <w:tcW w:w="1271" w:type="dxa"/>
          </w:tcPr>
          <w:p w:rsidR="00EB69E6" w:rsidRPr="00175A8D" w:rsidRDefault="00EB69E6" w:rsidP="0063104A">
            <w:pPr>
              <w:jc w:val="left"/>
              <w:rPr>
                <w:sz w:val="16"/>
                <w:szCs w:val="16"/>
              </w:rPr>
            </w:pPr>
            <w:r w:rsidRPr="00175A8D">
              <w:rPr>
                <w:sz w:val="16"/>
                <w:szCs w:val="16"/>
              </w:rPr>
              <w:t>Ghana</w:t>
            </w:r>
          </w:p>
        </w:tc>
        <w:tc>
          <w:tcPr>
            <w:tcW w:w="1134" w:type="dxa"/>
          </w:tcPr>
          <w:p w:rsidR="00EB69E6" w:rsidRPr="00175A8D" w:rsidRDefault="00EB69E6" w:rsidP="0063104A">
            <w:pPr>
              <w:jc w:val="left"/>
              <w:rPr>
                <w:sz w:val="16"/>
                <w:szCs w:val="16"/>
              </w:rPr>
            </w:pPr>
            <w:r w:rsidRPr="00175A8D">
              <w:rPr>
                <w:sz w:val="16"/>
                <w:szCs w:val="16"/>
              </w:rPr>
              <w:t>Canada</w:t>
            </w:r>
          </w:p>
        </w:tc>
        <w:tc>
          <w:tcPr>
            <w:tcW w:w="1160" w:type="dxa"/>
          </w:tcPr>
          <w:p w:rsidR="00EB69E6" w:rsidRPr="00175A8D" w:rsidRDefault="00EB69E6" w:rsidP="00EE59B2">
            <w:pPr>
              <w:jc w:val="left"/>
              <w:rPr>
                <w:sz w:val="16"/>
                <w:szCs w:val="16"/>
              </w:rPr>
            </w:pPr>
            <w:r w:rsidRPr="00175A8D">
              <w:rPr>
                <w:sz w:val="16"/>
                <w:szCs w:val="16"/>
              </w:rPr>
              <w:t>13.12.2018</w:t>
            </w:r>
          </w:p>
        </w:tc>
        <w:tc>
          <w:tcPr>
            <w:tcW w:w="5451" w:type="dxa"/>
          </w:tcPr>
          <w:p w:rsidR="00EB69E6" w:rsidRPr="00175A8D" w:rsidRDefault="00EB69E6" w:rsidP="00EE59B2">
            <w:pPr>
              <w:jc w:val="left"/>
              <w:rPr>
                <w:sz w:val="16"/>
                <w:szCs w:val="16"/>
              </w:rPr>
            </w:pPr>
            <w:r w:rsidRPr="00175A8D">
              <w:rPr>
                <w:sz w:val="16"/>
                <w:szCs w:val="16"/>
              </w:rPr>
              <w:t>https://www.ghanaweb.com/GhanaHomePage/business/Government-eyes-aviation-gateway-as-Ghana-signs-deals-with-Canada-et-al-708488</w:t>
            </w:r>
          </w:p>
        </w:tc>
      </w:tr>
      <w:tr w:rsidR="00EB69E6" w:rsidRPr="00175A8D" w:rsidTr="00F074BE">
        <w:tc>
          <w:tcPr>
            <w:tcW w:w="1271" w:type="dxa"/>
          </w:tcPr>
          <w:p w:rsidR="00EB69E6" w:rsidRPr="00175A8D" w:rsidRDefault="00EB69E6" w:rsidP="0063104A">
            <w:pPr>
              <w:jc w:val="left"/>
              <w:rPr>
                <w:sz w:val="16"/>
                <w:szCs w:val="16"/>
              </w:rPr>
            </w:pPr>
            <w:r w:rsidRPr="00175A8D">
              <w:rPr>
                <w:sz w:val="16"/>
                <w:szCs w:val="16"/>
              </w:rPr>
              <w:t>Ghana</w:t>
            </w:r>
          </w:p>
        </w:tc>
        <w:tc>
          <w:tcPr>
            <w:tcW w:w="1134" w:type="dxa"/>
          </w:tcPr>
          <w:p w:rsidR="00EB69E6" w:rsidRPr="00175A8D" w:rsidRDefault="00EB69E6" w:rsidP="0063104A">
            <w:pPr>
              <w:jc w:val="left"/>
              <w:rPr>
                <w:sz w:val="16"/>
                <w:szCs w:val="16"/>
              </w:rPr>
            </w:pPr>
            <w:r w:rsidRPr="00175A8D">
              <w:rPr>
                <w:sz w:val="16"/>
                <w:szCs w:val="16"/>
              </w:rPr>
              <w:t>Jamaica</w:t>
            </w:r>
          </w:p>
        </w:tc>
        <w:tc>
          <w:tcPr>
            <w:tcW w:w="1160" w:type="dxa"/>
          </w:tcPr>
          <w:p w:rsidR="00EB69E6" w:rsidRPr="00175A8D" w:rsidRDefault="00EB69E6" w:rsidP="00EE59B2">
            <w:pPr>
              <w:jc w:val="left"/>
              <w:rPr>
                <w:sz w:val="16"/>
                <w:szCs w:val="16"/>
              </w:rPr>
            </w:pPr>
            <w:r w:rsidRPr="00175A8D">
              <w:rPr>
                <w:sz w:val="16"/>
                <w:szCs w:val="16"/>
              </w:rPr>
              <w:t>13.12.2018</w:t>
            </w:r>
          </w:p>
        </w:tc>
        <w:tc>
          <w:tcPr>
            <w:tcW w:w="5451" w:type="dxa"/>
          </w:tcPr>
          <w:p w:rsidR="00EB69E6" w:rsidRPr="00175A8D" w:rsidRDefault="00EB69E6" w:rsidP="00EE59B2">
            <w:pPr>
              <w:jc w:val="left"/>
              <w:rPr>
                <w:sz w:val="16"/>
                <w:szCs w:val="16"/>
              </w:rPr>
            </w:pPr>
            <w:r w:rsidRPr="00175A8D">
              <w:rPr>
                <w:sz w:val="16"/>
                <w:szCs w:val="16"/>
              </w:rPr>
              <w:t>https://www.ghanaweb.com/GhanaHomePage/business/Government-eyes-aviation-gateway-as-Ghana-signs-deals-with-Canada-et-al-708488</w:t>
            </w:r>
          </w:p>
        </w:tc>
      </w:tr>
      <w:tr w:rsidR="00EB69E6" w:rsidRPr="00175A8D" w:rsidTr="00F074BE">
        <w:trPr>
          <w:cnfStyle w:val="000000010000" w:firstRow="0" w:lastRow="0" w:firstColumn="0" w:lastColumn="0" w:oddVBand="0" w:evenVBand="0" w:oddHBand="0" w:evenHBand="1" w:firstRowFirstColumn="0" w:firstRowLastColumn="0" w:lastRowFirstColumn="0" w:lastRowLastColumn="0"/>
        </w:trPr>
        <w:tc>
          <w:tcPr>
            <w:tcW w:w="1271" w:type="dxa"/>
          </w:tcPr>
          <w:p w:rsidR="00EB69E6" w:rsidRPr="00175A8D" w:rsidRDefault="00EB69E6" w:rsidP="0063104A">
            <w:pPr>
              <w:jc w:val="left"/>
              <w:rPr>
                <w:sz w:val="16"/>
                <w:szCs w:val="16"/>
              </w:rPr>
            </w:pPr>
            <w:r w:rsidRPr="00175A8D">
              <w:rPr>
                <w:sz w:val="16"/>
                <w:szCs w:val="16"/>
              </w:rPr>
              <w:t>Ghana</w:t>
            </w:r>
          </w:p>
        </w:tc>
        <w:tc>
          <w:tcPr>
            <w:tcW w:w="1134" w:type="dxa"/>
          </w:tcPr>
          <w:p w:rsidR="00EB69E6" w:rsidRPr="00175A8D" w:rsidRDefault="00EB69E6" w:rsidP="0063104A">
            <w:pPr>
              <w:jc w:val="left"/>
              <w:rPr>
                <w:sz w:val="16"/>
                <w:szCs w:val="16"/>
              </w:rPr>
            </w:pPr>
            <w:r w:rsidRPr="00175A8D">
              <w:rPr>
                <w:sz w:val="16"/>
                <w:szCs w:val="16"/>
              </w:rPr>
              <w:t>Namibia</w:t>
            </w:r>
          </w:p>
        </w:tc>
        <w:tc>
          <w:tcPr>
            <w:tcW w:w="1160" w:type="dxa"/>
          </w:tcPr>
          <w:p w:rsidR="00EB69E6" w:rsidRPr="00175A8D" w:rsidRDefault="00EB69E6" w:rsidP="00EE59B2">
            <w:pPr>
              <w:jc w:val="left"/>
              <w:rPr>
                <w:sz w:val="16"/>
                <w:szCs w:val="16"/>
              </w:rPr>
            </w:pPr>
            <w:r w:rsidRPr="00175A8D">
              <w:rPr>
                <w:sz w:val="16"/>
                <w:szCs w:val="16"/>
              </w:rPr>
              <w:t>13.12.2018</w:t>
            </w:r>
          </w:p>
        </w:tc>
        <w:tc>
          <w:tcPr>
            <w:tcW w:w="5451" w:type="dxa"/>
          </w:tcPr>
          <w:p w:rsidR="00EB69E6" w:rsidRPr="00175A8D" w:rsidRDefault="00EB69E6" w:rsidP="00EE59B2">
            <w:pPr>
              <w:jc w:val="left"/>
              <w:rPr>
                <w:sz w:val="16"/>
                <w:szCs w:val="16"/>
              </w:rPr>
            </w:pPr>
            <w:r w:rsidRPr="00175A8D">
              <w:rPr>
                <w:sz w:val="16"/>
                <w:szCs w:val="16"/>
              </w:rPr>
              <w:t>https://www.ghanaweb.com/GhanaHomePage/business/Government-eyes-aviation-gateway-as-Ghana-signs-deals-with-Canada-et-al-708488</w:t>
            </w:r>
          </w:p>
        </w:tc>
      </w:tr>
      <w:tr w:rsidR="00EB69E6" w:rsidRPr="00175A8D" w:rsidTr="00F074BE">
        <w:tc>
          <w:tcPr>
            <w:tcW w:w="1271" w:type="dxa"/>
          </w:tcPr>
          <w:p w:rsidR="00EB69E6" w:rsidRPr="00175A8D" w:rsidRDefault="00EB69E6" w:rsidP="0063104A">
            <w:pPr>
              <w:jc w:val="left"/>
              <w:rPr>
                <w:sz w:val="16"/>
                <w:szCs w:val="16"/>
              </w:rPr>
            </w:pPr>
            <w:r w:rsidRPr="00175A8D">
              <w:rPr>
                <w:sz w:val="16"/>
                <w:szCs w:val="16"/>
              </w:rPr>
              <w:t>Ghana</w:t>
            </w:r>
          </w:p>
        </w:tc>
        <w:tc>
          <w:tcPr>
            <w:tcW w:w="1134" w:type="dxa"/>
          </w:tcPr>
          <w:p w:rsidR="00EB69E6" w:rsidRPr="00175A8D" w:rsidRDefault="00EB69E6" w:rsidP="0063104A">
            <w:pPr>
              <w:jc w:val="left"/>
              <w:rPr>
                <w:sz w:val="16"/>
                <w:szCs w:val="16"/>
              </w:rPr>
            </w:pPr>
            <w:r w:rsidRPr="00175A8D">
              <w:rPr>
                <w:sz w:val="16"/>
                <w:szCs w:val="16"/>
              </w:rPr>
              <w:t>Guyana</w:t>
            </w:r>
          </w:p>
        </w:tc>
        <w:tc>
          <w:tcPr>
            <w:tcW w:w="1160" w:type="dxa"/>
          </w:tcPr>
          <w:p w:rsidR="00EB69E6" w:rsidRPr="00175A8D" w:rsidRDefault="00EB69E6" w:rsidP="00EE59B2">
            <w:pPr>
              <w:jc w:val="left"/>
              <w:rPr>
                <w:sz w:val="16"/>
                <w:szCs w:val="16"/>
              </w:rPr>
            </w:pPr>
            <w:r w:rsidRPr="00175A8D">
              <w:rPr>
                <w:sz w:val="16"/>
                <w:szCs w:val="16"/>
              </w:rPr>
              <w:t>13.12.2018</w:t>
            </w:r>
          </w:p>
        </w:tc>
        <w:tc>
          <w:tcPr>
            <w:tcW w:w="5451" w:type="dxa"/>
          </w:tcPr>
          <w:p w:rsidR="00EB69E6" w:rsidRPr="00175A8D" w:rsidRDefault="00EB69E6" w:rsidP="00EE59B2">
            <w:pPr>
              <w:jc w:val="left"/>
              <w:rPr>
                <w:sz w:val="16"/>
                <w:szCs w:val="16"/>
              </w:rPr>
            </w:pPr>
            <w:r w:rsidRPr="00175A8D">
              <w:rPr>
                <w:sz w:val="16"/>
                <w:szCs w:val="16"/>
              </w:rPr>
              <w:t>https://www.ghanaweb.com/GhanaHomePage/business/Government-eyes-aviation-gateway-as-Ghana-signs-deals-with-Canada-et-al-708488</w:t>
            </w:r>
          </w:p>
        </w:tc>
      </w:tr>
      <w:tr w:rsidR="00EB69E6" w:rsidRPr="00175A8D" w:rsidTr="00F074BE">
        <w:trPr>
          <w:cnfStyle w:val="000000010000" w:firstRow="0" w:lastRow="0" w:firstColumn="0" w:lastColumn="0" w:oddVBand="0" w:evenVBand="0" w:oddHBand="0" w:evenHBand="1" w:firstRowFirstColumn="0" w:firstRowLastColumn="0" w:lastRowFirstColumn="0" w:lastRowLastColumn="0"/>
        </w:trPr>
        <w:tc>
          <w:tcPr>
            <w:tcW w:w="1271" w:type="dxa"/>
          </w:tcPr>
          <w:p w:rsidR="00EB69E6" w:rsidRPr="00175A8D" w:rsidRDefault="00EB69E6" w:rsidP="0063104A">
            <w:pPr>
              <w:jc w:val="left"/>
              <w:rPr>
                <w:sz w:val="16"/>
                <w:szCs w:val="16"/>
              </w:rPr>
            </w:pPr>
            <w:r w:rsidRPr="00175A8D">
              <w:rPr>
                <w:sz w:val="16"/>
                <w:szCs w:val="16"/>
              </w:rPr>
              <w:t>Kenya</w:t>
            </w:r>
          </w:p>
        </w:tc>
        <w:tc>
          <w:tcPr>
            <w:tcW w:w="1134" w:type="dxa"/>
          </w:tcPr>
          <w:p w:rsidR="00EB69E6" w:rsidRPr="00175A8D" w:rsidRDefault="00EB69E6" w:rsidP="0063104A">
            <w:pPr>
              <w:jc w:val="left"/>
              <w:rPr>
                <w:sz w:val="16"/>
                <w:szCs w:val="16"/>
              </w:rPr>
            </w:pPr>
            <w:r w:rsidRPr="00175A8D">
              <w:rPr>
                <w:sz w:val="16"/>
                <w:szCs w:val="16"/>
              </w:rPr>
              <w:t>Cambodia</w:t>
            </w:r>
          </w:p>
        </w:tc>
        <w:tc>
          <w:tcPr>
            <w:tcW w:w="1160" w:type="dxa"/>
          </w:tcPr>
          <w:p w:rsidR="00EB69E6" w:rsidRPr="00175A8D" w:rsidRDefault="00EB69E6" w:rsidP="00EE59B2">
            <w:pPr>
              <w:jc w:val="left"/>
              <w:rPr>
                <w:sz w:val="16"/>
                <w:szCs w:val="16"/>
              </w:rPr>
            </w:pPr>
            <w:r w:rsidRPr="00175A8D">
              <w:rPr>
                <w:sz w:val="16"/>
                <w:szCs w:val="16"/>
              </w:rPr>
              <w:t>15.12.2018</w:t>
            </w:r>
          </w:p>
        </w:tc>
        <w:tc>
          <w:tcPr>
            <w:tcW w:w="5451" w:type="dxa"/>
          </w:tcPr>
          <w:p w:rsidR="00EB69E6" w:rsidRPr="003A2083" w:rsidRDefault="003A2083" w:rsidP="00EE59B2">
            <w:pPr>
              <w:jc w:val="left"/>
              <w:rPr>
                <w:sz w:val="16"/>
                <w:szCs w:val="16"/>
              </w:rPr>
            </w:pPr>
            <w:r w:rsidRPr="003A2083">
              <w:rPr>
                <w:sz w:val="16"/>
                <w:szCs w:val="16"/>
              </w:rPr>
              <w:t>https://www.journalducameroun.com/en/kenya-concludes-highest-number-of-air-service-agreements/</w:t>
            </w:r>
          </w:p>
        </w:tc>
      </w:tr>
      <w:tr w:rsidR="003A2083" w:rsidRPr="00175A8D" w:rsidTr="00F074BE">
        <w:tc>
          <w:tcPr>
            <w:tcW w:w="1271" w:type="dxa"/>
          </w:tcPr>
          <w:p w:rsidR="003A2083" w:rsidRPr="00175A8D" w:rsidRDefault="003A2083" w:rsidP="003A2083">
            <w:pPr>
              <w:jc w:val="left"/>
              <w:rPr>
                <w:sz w:val="16"/>
                <w:szCs w:val="16"/>
              </w:rPr>
            </w:pPr>
            <w:r w:rsidRPr="00175A8D">
              <w:rPr>
                <w:sz w:val="16"/>
                <w:szCs w:val="16"/>
              </w:rPr>
              <w:t>Kenya</w:t>
            </w:r>
          </w:p>
        </w:tc>
        <w:tc>
          <w:tcPr>
            <w:tcW w:w="1134" w:type="dxa"/>
          </w:tcPr>
          <w:p w:rsidR="003A2083" w:rsidRPr="00175A8D" w:rsidRDefault="003A2083" w:rsidP="003A2083">
            <w:pPr>
              <w:jc w:val="left"/>
              <w:rPr>
                <w:sz w:val="16"/>
                <w:szCs w:val="16"/>
              </w:rPr>
            </w:pPr>
            <w:r w:rsidRPr="00175A8D">
              <w:rPr>
                <w:sz w:val="16"/>
                <w:szCs w:val="16"/>
              </w:rPr>
              <w:t>Bahamas</w:t>
            </w:r>
          </w:p>
        </w:tc>
        <w:tc>
          <w:tcPr>
            <w:tcW w:w="1160" w:type="dxa"/>
          </w:tcPr>
          <w:p w:rsidR="003A2083" w:rsidRPr="00175A8D" w:rsidRDefault="003A2083" w:rsidP="003A2083">
            <w:pPr>
              <w:rPr>
                <w:sz w:val="16"/>
                <w:szCs w:val="16"/>
              </w:rPr>
            </w:pPr>
            <w:r w:rsidRPr="00175A8D">
              <w:rPr>
                <w:sz w:val="16"/>
                <w:szCs w:val="16"/>
              </w:rPr>
              <w:t>15.12.2018</w:t>
            </w:r>
          </w:p>
        </w:tc>
        <w:tc>
          <w:tcPr>
            <w:tcW w:w="5451" w:type="dxa"/>
          </w:tcPr>
          <w:p w:rsidR="003A2083" w:rsidRPr="003A2083" w:rsidRDefault="003A2083" w:rsidP="003A2083">
            <w:pPr>
              <w:jc w:val="left"/>
              <w:rPr>
                <w:sz w:val="16"/>
                <w:szCs w:val="16"/>
              </w:rPr>
            </w:pPr>
            <w:r w:rsidRPr="003A2083">
              <w:rPr>
                <w:sz w:val="16"/>
                <w:szCs w:val="16"/>
              </w:rPr>
              <w:t>https://www.journalducameroun.com/en/kenya-concludes-highest-number-of-air-service-agreements</w:t>
            </w:r>
          </w:p>
        </w:tc>
      </w:tr>
      <w:tr w:rsidR="003A2083" w:rsidRPr="00175A8D" w:rsidTr="00F074BE">
        <w:trPr>
          <w:cnfStyle w:val="000000010000" w:firstRow="0" w:lastRow="0" w:firstColumn="0" w:lastColumn="0" w:oddVBand="0" w:evenVBand="0" w:oddHBand="0" w:evenHBand="1" w:firstRowFirstColumn="0" w:firstRowLastColumn="0" w:lastRowFirstColumn="0" w:lastRowLastColumn="0"/>
        </w:trPr>
        <w:tc>
          <w:tcPr>
            <w:tcW w:w="1271" w:type="dxa"/>
          </w:tcPr>
          <w:p w:rsidR="003A2083" w:rsidRPr="00175A8D" w:rsidRDefault="003A2083" w:rsidP="003A2083">
            <w:pPr>
              <w:jc w:val="left"/>
              <w:rPr>
                <w:sz w:val="16"/>
                <w:szCs w:val="16"/>
              </w:rPr>
            </w:pPr>
            <w:r w:rsidRPr="00175A8D">
              <w:rPr>
                <w:sz w:val="16"/>
                <w:szCs w:val="16"/>
              </w:rPr>
              <w:lastRenderedPageBreak/>
              <w:t>Kenya</w:t>
            </w:r>
          </w:p>
        </w:tc>
        <w:tc>
          <w:tcPr>
            <w:tcW w:w="1134" w:type="dxa"/>
          </w:tcPr>
          <w:p w:rsidR="003A2083" w:rsidRPr="00175A8D" w:rsidRDefault="003A2083" w:rsidP="003A2083">
            <w:pPr>
              <w:jc w:val="left"/>
              <w:rPr>
                <w:sz w:val="16"/>
                <w:szCs w:val="16"/>
              </w:rPr>
            </w:pPr>
            <w:r w:rsidRPr="00175A8D">
              <w:rPr>
                <w:sz w:val="16"/>
                <w:szCs w:val="16"/>
              </w:rPr>
              <w:t>Jamaica</w:t>
            </w:r>
          </w:p>
        </w:tc>
        <w:tc>
          <w:tcPr>
            <w:tcW w:w="1160" w:type="dxa"/>
          </w:tcPr>
          <w:p w:rsidR="003A2083" w:rsidRPr="00175A8D" w:rsidRDefault="003A2083" w:rsidP="003A2083">
            <w:pPr>
              <w:rPr>
                <w:sz w:val="16"/>
                <w:szCs w:val="16"/>
              </w:rPr>
            </w:pPr>
            <w:r w:rsidRPr="00175A8D">
              <w:rPr>
                <w:sz w:val="16"/>
                <w:szCs w:val="16"/>
              </w:rPr>
              <w:t>15.12.2018</w:t>
            </w:r>
          </w:p>
        </w:tc>
        <w:tc>
          <w:tcPr>
            <w:tcW w:w="5451" w:type="dxa"/>
          </w:tcPr>
          <w:p w:rsidR="003A2083" w:rsidRPr="003A2083" w:rsidRDefault="003A2083" w:rsidP="003A2083">
            <w:pPr>
              <w:jc w:val="left"/>
              <w:rPr>
                <w:sz w:val="16"/>
                <w:szCs w:val="16"/>
              </w:rPr>
            </w:pPr>
            <w:r w:rsidRPr="003A2083">
              <w:rPr>
                <w:sz w:val="16"/>
                <w:szCs w:val="16"/>
              </w:rPr>
              <w:t>https://www.journalducameroun.com/en/kenya-concludes-highest-number-of-air-service-agreements</w:t>
            </w:r>
          </w:p>
        </w:tc>
      </w:tr>
      <w:tr w:rsidR="003A2083" w:rsidRPr="00175A8D" w:rsidTr="00F074BE">
        <w:tc>
          <w:tcPr>
            <w:tcW w:w="1271" w:type="dxa"/>
          </w:tcPr>
          <w:p w:rsidR="003A2083" w:rsidRPr="00175A8D" w:rsidRDefault="003A2083" w:rsidP="003A2083">
            <w:pPr>
              <w:jc w:val="left"/>
              <w:rPr>
                <w:sz w:val="16"/>
                <w:szCs w:val="16"/>
              </w:rPr>
            </w:pPr>
            <w:r w:rsidRPr="00175A8D">
              <w:rPr>
                <w:sz w:val="16"/>
                <w:szCs w:val="16"/>
              </w:rPr>
              <w:t>Kenya</w:t>
            </w:r>
          </w:p>
        </w:tc>
        <w:tc>
          <w:tcPr>
            <w:tcW w:w="1134" w:type="dxa"/>
          </w:tcPr>
          <w:p w:rsidR="003A2083" w:rsidRPr="00175A8D" w:rsidRDefault="003A2083" w:rsidP="003A2083">
            <w:pPr>
              <w:jc w:val="left"/>
              <w:rPr>
                <w:sz w:val="16"/>
                <w:szCs w:val="16"/>
              </w:rPr>
            </w:pPr>
            <w:r w:rsidRPr="00175A8D">
              <w:rPr>
                <w:sz w:val="16"/>
                <w:szCs w:val="16"/>
              </w:rPr>
              <w:t>Turkey</w:t>
            </w:r>
          </w:p>
        </w:tc>
        <w:tc>
          <w:tcPr>
            <w:tcW w:w="1160" w:type="dxa"/>
          </w:tcPr>
          <w:p w:rsidR="003A2083" w:rsidRPr="00175A8D" w:rsidRDefault="003A2083" w:rsidP="003A2083">
            <w:pPr>
              <w:rPr>
                <w:sz w:val="16"/>
                <w:szCs w:val="16"/>
              </w:rPr>
            </w:pPr>
            <w:r w:rsidRPr="00175A8D">
              <w:rPr>
                <w:sz w:val="16"/>
                <w:szCs w:val="16"/>
              </w:rPr>
              <w:t>15.12.2018</w:t>
            </w:r>
          </w:p>
        </w:tc>
        <w:tc>
          <w:tcPr>
            <w:tcW w:w="5451" w:type="dxa"/>
          </w:tcPr>
          <w:p w:rsidR="003A2083" w:rsidRPr="003A2083" w:rsidRDefault="003A2083" w:rsidP="003A2083">
            <w:pPr>
              <w:jc w:val="left"/>
              <w:rPr>
                <w:sz w:val="16"/>
                <w:szCs w:val="16"/>
              </w:rPr>
            </w:pPr>
            <w:r w:rsidRPr="003A2083">
              <w:rPr>
                <w:sz w:val="16"/>
                <w:szCs w:val="16"/>
              </w:rPr>
              <w:t>https://www.journalducameroun.com/en/kenya-concludes-highest-number-of-air-service-agreements</w:t>
            </w:r>
          </w:p>
        </w:tc>
      </w:tr>
      <w:tr w:rsidR="003A2083" w:rsidRPr="00175A8D" w:rsidTr="00F074BE">
        <w:trPr>
          <w:cnfStyle w:val="000000010000" w:firstRow="0" w:lastRow="0" w:firstColumn="0" w:lastColumn="0" w:oddVBand="0" w:evenVBand="0" w:oddHBand="0" w:evenHBand="1" w:firstRowFirstColumn="0" w:firstRowLastColumn="0" w:lastRowFirstColumn="0" w:lastRowLastColumn="0"/>
        </w:trPr>
        <w:tc>
          <w:tcPr>
            <w:tcW w:w="1271" w:type="dxa"/>
          </w:tcPr>
          <w:p w:rsidR="003A2083" w:rsidRPr="00175A8D" w:rsidRDefault="003A2083" w:rsidP="003A2083">
            <w:pPr>
              <w:keepNext/>
              <w:keepLines/>
              <w:jc w:val="left"/>
              <w:rPr>
                <w:sz w:val="16"/>
                <w:szCs w:val="16"/>
              </w:rPr>
            </w:pPr>
            <w:r w:rsidRPr="00175A8D">
              <w:rPr>
                <w:sz w:val="16"/>
                <w:szCs w:val="16"/>
              </w:rPr>
              <w:t>Kenya</w:t>
            </w:r>
          </w:p>
        </w:tc>
        <w:tc>
          <w:tcPr>
            <w:tcW w:w="1134" w:type="dxa"/>
          </w:tcPr>
          <w:p w:rsidR="003A2083" w:rsidRPr="00175A8D" w:rsidRDefault="003A2083" w:rsidP="003A2083">
            <w:pPr>
              <w:keepNext/>
              <w:keepLines/>
              <w:jc w:val="left"/>
              <w:rPr>
                <w:sz w:val="16"/>
                <w:szCs w:val="16"/>
              </w:rPr>
            </w:pPr>
            <w:r w:rsidRPr="00175A8D">
              <w:rPr>
                <w:sz w:val="16"/>
                <w:szCs w:val="16"/>
              </w:rPr>
              <w:t>Seychelles</w:t>
            </w:r>
          </w:p>
        </w:tc>
        <w:tc>
          <w:tcPr>
            <w:tcW w:w="1160" w:type="dxa"/>
          </w:tcPr>
          <w:p w:rsidR="003A2083" w:rsidRPr="00175A8D" w:rsidRDefault="003A2083" w:rsidP="003A2083">
            <w:pPr>
              <w:keepNext/>
              <w:keepLines/>
              <w:rPr>
                <w:sz w:val="16"/>
                <w:szCs w:val="16"/>
              </w:rPr>
            </w:pPr>
            <w:r w:rsidRPr="00175A8D">
              <w:rPr>
                <w:sz w:val="16"/>
                <w:szCs w:val="16"/>
              </w:rPr>
              <w:t>15.12.2018</w:t>
            </w:r>
          </w:p>
        </w:tc>
        <w:tc>
          <w:tcPr>
            <w:tcW w:w="5451" w:type="dxa"/>
          </w:tcPr>
          <w:p w:rsidR="003A2083" w:rsidRPr="003A2083" w:rsidRDefault="003A2083" w:rsidP="003A2083">
            <w:pPr>
              <w:jc w:val="left"/>
              <w:rPr>
                <w:sz w:val="16"/>
                <w:szCs w:val="16"/>
              </w:rPr>
            </w:pPr>
            <w:r w:rsidRPr="003A2083">
              <w:rPr>
                <w:sz w:val="16"/>
                <w:szCs w:val="16"/>
              </w:rPr>
              <w:t>https://www.journalducameroun.com/en/kenya-concludes-highest-number-of-air-service-agreements</w:t>
            </w:r>
          </w:p>
        </w:tc>
      </w:tr>
      <w:tr w:rsidR="003A2083" w:rsidRPr="00175A8D" w:rsidTr="00F074BE">
        <w:tc>
          <w:tcPr>
            <w:tcW w:w="1271" w:type="dxa"/>
          </w:tcPr>
          <w:p w:rsidR="003A2083" w:rsidRPr="00175A8D" w:rsidRDefault="003A2083" w:rsidP="003A2083">
            <w:pPr>
              <w:jc w:val="left"/>
              <w:rPr>
                <w:sz w:val="16"/>
                <w:szCs w:val="16"/>
              </w:rPr>
            </w:pPr>
            <w:r w:rsidRPr="00175A8D">
              <w:rPr>
                <w:sz w:val="16"/>
                <w:szCs w:val="16"/>
              </w:rPr>
              <w:t>Kenya</w:t>
            </w:r>
          </w:p>
        </w:tc>
        <w:tc>
          <w:tcPr>
            <w:tcW w:w="1134" w:type="dxa"/>
          </w:tcPr>
          <w:p w:rsidR="003A2083" w:rsidRPr="00175A8D" w:rsidRDefault="003A2083" w:rsidP="003A2083">
            <w:pPr>
              <w:jc w:val="left"/>
              <w:rPr>
                <w:sz w:val="16"/>
                <w:szCs w:val="16"/>
              </w:rPr>
            </w:pPr>
            <w:r w:rsidRPr="00175A8D">
              <w:rPr>
                <w:sz w:val="16"/>
                <w:szCs w:val="16"/>
              </w:rPr>
              <w:t>Greece</w:t>
            </w:r>
          </w:p>
        </w:tc>
        <w:tc>
          <w:tcPr>
            <w:tcW w:w="1160" w:type="dxa"/>
          </w:tcPr>
          <w:p w:rsidR="003A2083" w:rsidRPr="00175A8D" w:rsidRDefault="003A2083" w:rsidP="003A2083">
            <w:pPr>
              <w:rPr>
                <w:sz w:val="16"/>
                <w:szCs w:val="16"/>
              </w:rPr>
            </w:pPr>
            <w:r w:rsidRPr="00175A8D">
              <w:rPr>
                <w:sz w:val="16"/>
                <w:szCs w:val="16"/>
              </w:rPr>
              <w:t>15.12.2018</w:t>
            </w:r>
          </w:p>
        </w:tc>
        <w:tc>
          <w:tcPr>
            <w:tcW w:w="5451" w:type="dxa"/>
          </w:tcPr>
          <w:p w:rsidR="003A2083" w:rsidRPr="003A2083" w:rsidRDefault="003A2083" w:rsidP="003A2083">
            <w:pPr>
              <w:jc w:val="left"/>
              <w:rPr>
                <w:sz w:val="16"/>
                <w:szCs w:val="16"/>
              </w:rPr>
            </w:pPr>
            <w:r w:rsidRPr="003A2083">
              <w:rPr>
                <w:sz w:val="16"/>
                <w:szCs w:val="16"/>
              </w:rPr>
              <w:t>https://www.journalducameroun.com/en/kenya-concludes-highest-number-of-air-service-agreements</w:t>
            </w:r>
          </w:p>
        </w:tc>
      </w:tr>
      <w:tr w:rsidR="003A2083" w:rsidRPr="00175A8D" w:rsidTr="00F074BE">
        <w:trPr>
          <w:cnfStyle w:val="000000010000" w:firstRow="0" w:lastRow="0" w:firstColumn="0" w:lastColumn="0" w:oddVBand="0" w:evenVBand="0" w:oddHBand="0" w:evenHBand="1" w:firstRowFirstColumn="0" w:firstRowLastColumn="0" w:lastRowFirstColumn="0" w:lastRowLastColumn="0"/>
        </w:trPr>
        <w:tc>
          <w:tcPr>
            <w:tcW w:w="1271" w:type="dxa"/>
          </w:tcPr>
          <w:p w:rsidR="003A2083" w:rsidRPr="00175A8D" w:rsidRDefault="003A2083" w:rsidP="003A2083">
            <w:pPr>
              <w:jc w:val="left"/>
              <w:rPr>
                <w:sz w:val="16"/>
                <w:szCs w:val="16"/>
              </w:rPr>
            </w:pPr>
            <w:r w:rsidRPr="00175A8D">
              <w:rPr>
                <w:sz w:val="16"/>
                <w:szCs w:val="16"/>
              </w:rPr>
              <w:t>Kenya</w:t>
            </w:r>
          </w:p>
        </w:tc>
        <w:tc>
          <w:tcPr>
            <w:tcW w:w="1134" w:type="dxa"/>
          </w:tcPr>
          <w:p w:rsidR="003A2083" w:rsidRPr="00175A8D" w:rsidRDefault="003A2083" w:rsidP="003A2083">
            <w:pPr>
              <w:jc w:val="left"/>
              <w:rPr>
                <w:sz w:val="16"/>
                <w:szCs w:val="16"/>
              </w:rPr>
            </w:pPr>
            <w:r w:rsidRPr="00175A8D">
              <w:rPr>
                <w:sz w:val="16"/>
                <w:szCs w:val="16"/>
              </w:rPr>
              <w:t>Finland</w:t>
            </w:r>
          </w:p>
        </w:tc>
        <w:tc>
          <w:tcPr>
            <w:tcW w:w="1160" w:type="dxa"/>
          </w:tcPr>
          <w:p w:rsidR="003A2083" w:rsidRPr="00175A8D" w:rsidRDefault="003A2083" w:rsidP="003A2083">
            <w:pPr>
              <w:rPr>
                <w:sz w:val="16"/>
                <w:szCs w:val="16"/>
              </w:rPr>
            </w:pPr>
            <w:r w:rsidRPr="00175A8D">
              <w:rPr>
                <w:sz w:val="16"/>
                <w:szCs w:val="16"/>
              </w:rPr>
              <w:t>15.12.2018</w:t>
            </w:r>
          </w:p>
        </w:tc>
        <w:tc>
          <w:tcPr>
            <w:tcW w:w="5451" w:type="dxa"/>
          </w:tcPr>
          <w:p w:rsidR="003A2083" w:rsidRPr="003A2083" w:rsidRDefault="003A2083" w:rsidP="003A2083">
            <w:pPr>
              <w:jc w:val="left"/>
              <w:rPr>
                <w:sz w:val="16"/>
                <w:szCs w:val="16"/>
              </w:rPr>
            </w:pPr>
            <w:r w:rsidRPr="003A2083">
              <w:rPr>
                <w:sz w:val="16"/>
                <w:szCs w:val="16"/>
              </w:rPr>
              <w:t>https://www.journalducameroun.com/en/kenya-concludes-highest-number-of-air-service-agreements</w:t>
            </w:r>
          </w:p>
        </w:tc>
      </w:tr>
      <w:tr w:rsidR="003A2083" w:rsidRPr="00175A8D" w:rsidTr="00F074BE">
        <w:tc>
          <w:tcPr>
            <w:tcW w:w="1271" w:type="dxa"/>
          </w:tcPr>
          <w:p w:rsidR="003A2083" w:rsidRPr="00175A8D" w:rsidRDefault="003A2083" w:rsidP="003A2083">
            <w:pPr>
              <w:jc w:val="left"/>
              <w:rPr>
                <w:sz w:val="16"/>
                <w:szCs w:val="16"/>
              </w:rPr>
            </w:pPr>
            <w:r w:rsidRPr="00175A8D">
              <w:rPr>
                <w:sz w:val="16"/>
                <w:szCs w:val="16"/>
              </w:rPr>
              <w:t>Kenya</w:t>
            </w:r>
          </w:p>
        </w:tc>
        <w:tc>
          <w:tcPr>
            <w:tcW w:w="1134" w:type="dxa"/>
          </w:tcPr>
          <w:p w:rsidR="003A2083" w:rsidRPr="00175A8D" w:rsidRDefault="003A2083" w:rsidP="003A2083">
            <w:pPr>
              <w:jc w:val="left"/>
              <w:rPr>
                <w:sz w:val="16"/>
                <w:szCs w:val="16"/>
              </w:rPr>
            </w:pPr>
            <w:r w:rsidRPr="00175A8D">
              <w:rPr>
                <w:sz w:val="16"/>
                <w:szCs w:val="16"/>
              </w:rPr>
              <w:t>Burkina Faso</w:t>
            </w:r>
          </w:p>
        </w:tc>
        <w:tc>
          <w:tcPr>
            <w:tcW w:w="1160" w:type="dxa"/>
          </w:tcPr>
          <w:p w:rsidR="003A2083" w:rsidRPr="00175A8D" w:rsidRDefault="003A2083" w:rsidP="003A2083">
            <w:pPr>
              <w:rPr>
                <w:sz w:val="16"/>
                <w:szCs w:val="16"/>
              </w:rPr>
            </w:pPr>
            <w:r w:rsidRPr="00175A8D">
              <w:rPr>
                <w:sz w:val="16"/>
                <w:szCs w:val="16"/>
              </w:rPr>
              <w:t>15.12.2018</w:t>
            </w:r>
          </w:p>
        </w:tc>
        <w:tc>
          <w:tcPr>
            <w:tcW w:w="5451" w:type="dxa"/>
          </w:tcPr>
          <w:p w:rsidR="003A2083" w:rsidRPr="003A2083" w:rsidRDefault="003A2083" w:rsidP="003A2083">
            <w:pPr>
              <w:jc w:val="left"/>
              <w:rPr>
                <w:sz w:val="16"/>
                <w:szCs w:val="16"/>
              </w:rPr>
            </w:pPr>
            <w:r w:rsidRPr="003A2083">
              <w:rPr>
                <w:sz w:val="16"/>
                <w:szCs w:val="16"/>
              </w:rPr>
              <w:t>https://www.journalducameroun.com/en/kenya-concludes-highest-number-of-air-service-agreements</w:t>
            </w:r>
          </w:p>
        </w:tc>
      </w:tr>
      <w:tr w:rsidR="00EB69E6" w:rsidRPr="00175A8D" w:rsidTr="00F074BE">
        <w:trPr>
          <w:cnfStyle w:val="000000010000" w:firstRow="0" w:lastRow="0" w:firstColumn="0" w:lastColumn="0" w:oddVBand="0" w:evenVBand="0" w:oddHBand="0" w:evenHBand="1" w:firstRowFirstColumn="0" w:firstRowLastColumn="0" w:lastRowFirstColumn="0" w:lastRowLastColumn="0"/>
        </w:trPr>
        <w:tc>
          <w:tcPr>
            <w:tcW w:w="1271" w:type="dxa"/>
          </w:tcPr>
          <w:p w:rsidR="00EB69E6" w:rsidRPr="00175A8D" w:rsidRDefault="00AA22E9" w:rsidP="0063104A">
            <w:pPr>
              <w:jc w:val="left"/>
              <w:rPr>
                <w:sz w:val="16"/>
                <w:szCs w:val="16"/>
              </w:rPr>
            </w:pPr>
            <w:r w:rsidRPr="00175A8D">
              <w:rPr>
                <w:sz w:val="16"/>
                <w:szCs w:val="16"/>
              </w:rPr>
              <w:t>Seychelles</w:t>
            </w:r>
          </w:p>
        </w:tc>
        <w:tc>
          <w:tcPr>
            <w:tcW w:w="1134" w:type="dxa"/>
          </w:tcPr>
          <w:p w:rsidR="00EB69E6" w:rsidRPr="00175A8D" w:rsidRDefault="00EB69E6" w:rsidP="0063104A">
            <w:pPr>
              <w:jc w:val="left"/>
              <w:rPr>
                <w:sz w:val="16"/>
                <w:szCs w:val="16"/>
              </w:rPr>
            </w:pPr>
            <w:r w:rsidRPr="00175A8D">
              <w:rPr>
                <w:sz w:val="16"/>
                <w:szCs w:val="16"/>
              </w:rPr>
              <w:t>Bahamas</w:t>
            </w:r>
          </w:p>
        </w:tc>
        <w:tc>
          <w:tcPr>
            <w:tcW w:w="1160" w:type="dxa"/>
          </w:tcPr>
          <w:p w:rsidR="00EB69E6" w:rsidRPr="00175A8D" w:rsidRDefault="00EB69E6" w:rsidP="00EE59B2">
            <w:pPr>
              <w:rPr>
                <w:sz w:val="16"/>
                <w:szCs w:val="16"/>
              </w:rPr>
            </w:pPr>
            <w:r w:rsidRPr="00175A8D">
              <w:rPr>
                <w:sz w:val="16"/>
                <w:szCs w:val="16"/>
              </w:rPr>
              <w:t>14.12.2018</w:t>
            </w:r>
          </w:p>
        </w:tc>
        <w:tc>
          <w:tcPr>
            <w:tcW w:w="5451" w:type="dxa"/>
          </w:tcPr>
          <w:p w:rsidR="00EB69E6" w:rsidRPr="00AB0175" w:rsidRDefault="00EB69E6" w:rsidP="00EE59B2">
            <w:pPr>
              <w:rPr>
                <w:sz w:val="16"/>
                <w:szCs w:val="16"/>
              </w:rPr>
            </w:pPr>
            <w:r w:rsidRPr="00AB0175">
              <w:rPr>
                <w:rStyle w:val="Hyperlink"/>
                <w:color w:val="auto"/>
                <w:sz w:val="16"/>
                <w:szCs w:val="16"/>
                <w:u w:val="none"/>
              </w:rPr>
              <w:t>http://www.seychellesnewsagency.com/articles/10202/Eyeing+new+tourism+and</w:t>
            </w:r>
            <w:r w:rsidRPr="00AB0175">
              <w:rPr>
                <w:sz w:val="16"/>
                <w:szCs w:val="16"/>
              </w:rPr>
              <w:t>+trade%2C+Seychelles+signs+air+agreements+with++countries</w:t>
            </w:r>
          </w:p>
        </w:tc>
      </w:tr>
      <w:tr w:rsidR="00EB69E6" w:rsidRPr="00175A8D" w:rsidTr="00F074BE">
        <w:tc>
          <w:tcPr>
            <w:tcW w:w="1271" w:type="dxa"/>
          </w:tcPr>
          <w:p w:rsidR="00EB69E6" w:rsidRPr="00175A8D" w:rsidRDefault="00AA22E9" w:rsidP="0063104A">
            <w:pPr>
              <w:jc w:val="left"/>
              <w:rPr>
                <w:sz w:val="16"/>
                <w:szCs w:val="16"/>
              </w:rPr>
            </w:pPr>
            <w:r w:rsidRPr="00175A8D">
              <w:rPr>
                <w:sz w:val="16"/>
                <w:szCs w:val="16"/>
              </w:rPr>
              <w:t>Seychelles</w:t>
            </w:r>
          </w:p>
        </w:tc>
        <w:tc>
          <w:tcPr>
            <w:tcW w:w="1134" w:type="dxa"/>
          </w:tcPr>
          <w:p w:rsidR="00EB69E6" w:rsidRPr="00175A8D" w:rsidRDefault="00EB69E6" w:rsidP="0063104A">
            <w:pPr>
              <w:jc w:val="left"/>
              <w:rPr>
                <w:sz w:val="16"/>
                <w:szCs w:val="16"/>
              </w:rPr>
            </w:pPr>
            <w:r w:rsidRPr="00175A8D">
              <w:rPr>
                <w:sz w:val="16"/>
                <w:szCs w:val="16"/>
              </w:rPr>
              <w:t>Greece</w:t>
            </w:r>
          </w:p>
        </w:tc>
        <w:tc>
          <w:tcPr>
            <w:tcW w:w="1160" w:type="dxa"/>
          </w:tcPr>
          <w:p w:rsidR="00EB69E6" w:rsidRPr="00175A8D" w:rsidRDefault="00EB69E6" w:rsidP="00EE59B2">
            <w:pPr>
              <w:rPr>
                <w:sz w:val="16"/>
                <w:szCs w:val="16"/>
              </w:rPr>
            </w:pPr>
            <w:r w:rsidRPr="00175A8D">
              <w:rPr>
                <w:sz w:val="16"/>
                <w:szCs w:val="16"/>
              </w:rPr>
              <w:t>14.12.2018</w:t>
            </w:r>
          </w:p>
        </w:tc>
        <w:tc>
          <w:tcPr>
            <w:tcW w:w="5451" w:type="dxa"/>
          </w:tcPr>
          <w:p w:rsidR="00EB69E6" w:rsidRPr="00AB0175" w:rsidRDefault="00502E6A" w:rsidP="00EE59B2">
            <w:pPr>
              <w:rPr>
                <w:sz w:val="16"/>
                <w:szCs w:val="16"/>
              </w:rPr>
            </w:pPr>
            <w:hyperlink r:id="rId99" w:history="1">
              <w:r w:rsidR="00EB69E6" w:rsidRPr="00AB0175">
                <w:rPr>
                  <w:rStyle w:val="Hyperlink"/>
                  <w:color w:val="auto"/>
                  <w:sz w:val="16"/>
                  <w:szCs w:val="16"/>
                  <w:u w:val="none"/>
                </w:rPr>
                <w:t>http://www.seychellesnewsagency.com/articles/10202/Eyeing+new+tourism+and</w:t>
              </w:r>
            </w:hyperlink>
            <w:r w:rsidR="00EB69E6" w:rsidRPr="00AB0175">
              <w:rPr>
                <w:sz w:val="16"/>
                <w:szCs w:val="16"/>
              </w:rPr>
              <w:t xml:space="preserve"> +trade%2C+Seychelles+signs+air+agreements+with++countries</w:t>
            </w:r>
          </w:p>
        </w:tc>
      </w:tr>
      <w:tr w:rsidR="00EB69E6" w:rsidRPr="00175A8D" w:rsidTr="00F074BE">
        <w:trPr>
          <w:cnfStyle w:val="000000010000" w:firstRow="0" w:lastRow="0" w:firstColumn="0" w:lastColumn="0" w:oddVBand="0" w:evenVBand="0" w:oddHBand="0" w:evenHBand="1" w:firstRowFirstColumn="0" w:firstRowLastColumn="0" w:lastRowFirstColumn="0" w:lastRowLastColumn="0"/>
        </w:trPr>
        <w:tc>
          <w:tcPr>
            <w:tcW w:w="1271" w:type="dxa"/>
          </w:tcPr>
          <w:p w:rsidR="00EB69E6" w:rsidRPr="00175A8D" w:rsidRDefault="00AA22E9" w:rsidP="0063104A">
            <w:pPr>
              <w:jc w:val="left"/>
              <w:rPr>
                <w:sz w:val="16"/>
                <w:szCs w:val="16"/>
              </w:rPr>
            </w:pPr>
            <w:r w:rsidRPr="00175A8D">
              <w:rPr>
                <w:sz w:val="16"/>
                <w:szCs w:val="16"/>
              </w:rPr>
              <w:t>Seychelles</w:t>
            </w:r>
          </w:p>
        </w:tc>
        <w:tc>
          <w:tcPr>
            <w:tcW w:w="1134" w:type="dxa"/>
          </w:tcPr>
          <w:p w:rsidR="00EB69E6" w:rsidRPr="00175A8D" w:rsidRDefault="00EB69E6" w:rsidP="0063104A">
            <w:pPr>
              <w:jc w:val="left"/>
              <w:rPr>
                <w:sz w:val="16"/>
                <w:szCs w:val="16"/>
              </w:rPr>
            </w:pPr>
            <w:r w:rsidRPr="00175A8D">
              <w:rPr>
                <w:sz w:val="16"/>
                <w:szCs w:val="16"/>
              </w:rPr>
              <w:t>Jamaica</w:t>
            </w:r>
          </w:p>
        </w:tc>
        <w:tc>
          <w:tcPr>
            <w:tcW w:w="1160" w:type="dxa"/>
          </w:tcPr>
          <w:p w:rsidR="00EB69E6" w:rsidRPr="00175A8D" w:rsidRDefault="00EB69E6" w:rsidP="00EE59B2">
            <w:pPr>
              <w:rPr>
                <w:sz w:val="16"/>
                <w:szCs w:val="16"/>
              </w:rPr>
            </w:pPr>
            <w:r w:rsidRPr="00175A8D">
              <w:rPr>
                <w:sz w:val="16"/>
                <w:szCs w:val="16"/>
              </w:rPr>
              <w:t>14.12.2018</w:t>
            </w:r>
          </w:p>
        </w:tc>
        <w:tc>
          <w:tcPr>
            <w:tcW w:w="5451" w:type="dxa"/>
          </w:tcPr>
          <w:p w:rsidR="00EB69E6" w:rsidRPr="00AB0175" w:rsidRDefault="00502E6A" w:rsidP="00EE59B2">
            <w:pPr>
              <w:rPr>
                <w:sz w:val="16"/>
                <w:szCs w:val="16"/>
              </w:rPr>
            </w:pPr>
            <w:hyperlink r:id="rId100" w:history="1">
              <w:r w:rsidR="00EB69E6" w:rsidRPr="00AB0175">
                <w:rPr>
                  <w:rStyle w:val="Hyperlink"/>
                  <w:color w:val="auto"/>
                  <w:sz w:val="16"/>
                  <w:szCs w:val="16"/>
                  <w:u w:val="none"/>
                </w:rPr>
                <w:t>http://www.seychellesnewsagency.com/articles/10202/Eyeing+new+tourism+and</w:t>
              </w:r>
            </w:hyperlink>
            <w:r w:rsidR="00EB69E6" w:rsidRPr="00AB0175">
              <w:rPr>
                <w:sz w:val="16"/>
                <w:szCs w:val="16"/>
              </w:rPr>
              <w:t xml:space="preserve"> +trade%2C+Seychelles+signs+air+agreements+with++countries</w:t>
            </w:r>
          </w:p>
        </w:tc>
      </w:tr>
      <w:tr w:rsidR="00EB69E6" w:rsidRPr="00175A8D" w:rsidTr="00F074BE">
        <w:tc>
          <w:tcPr>
            <w:tcW w:w="1271" w:type="dxa"/>
          </w:tcPr>
          <w:p w:rsidR="00EB69E6" w:rsidRPr="00175A8D" w:rsidRDefault="00AA22E9" w:rsidP="0063104A">
            <w:pPr>
              <w:jc w:val="left"/>
              <w:rPr>
                <w:sz w:val="16"/>
                <w:szCs w:val="16"/>
              </w:rPr>
            </w:pPr>
            <w:r w:rsidRPr="00175A8D">
              <w:rPr>
                <w:sz w:val="16"/>
                <w:szCs w:val="16"/>
              </w:rPr>
              <w:t>Seychelles</w:t>
            </w:r>
          </w:p>
        </w:tc>
        <w:tc>
          <w:tcPr>
            <w:tcW w:w="1134" w:type="dxa"/>
          </w:tcPr>
          <w:p w:rsidR="00EB69E6" w:rsidRPr="00175A8D" w:rsidRDefault="00EB69E6" w:rsidP="0063104A">
            <w:pPr>
              <w:jc w:val="left"/>
              <w:rPr>
                <w:sz w:val="16"/>
                <w:szCs w:val="16"/>
              </w:rPr>
            </w:pPr>
            <w:r w:rsidRPr="00175A8D">
              <w:rPr>
                <w:sz w:val="16"/>
                <w:szCs w:val="16"/>
              </w:rPr>
              <w:t>Saudi Arabia</w:t>
            </w:r>
          </w:p>
        </w:tc>
        <w:tc>
          <w:tcPr>
            <w:tcW w:w="1160" w:type="dxa"/>
          </w:tcPr>
          <w:p w:rsidR="00EB69E6" w:rsidRPr="00175A8D" w:rsidRDefault="00EB69E6" w:rsidP="00EE59B2">
            <w:pPr>
              <w:rPr>
                <w:sz w:val="16"/>
                <w:szCs w:val="16"/>
              </w:rPr>
            </w:pPr>
            <w:r w:rsidRPr="00175A8D">
              <w:rPr>
                <w:sz w:val="16"/>
                <w:szCs w:val="16"/>
              </w:rPr>
              <w:t>14.12.2018</w:t>
            </w:r>
          </w:p>
        </w:tc>
        <w:tc>
          <w:tcPr>
            <w:tcW w:w="5451" w:type="dxa"/>
          </w:tcPr>
          <w:p w:rsidR="00EB69E6" w:rsidRPr="00AB0175" w:rsidRDefault="00502E6A" w:rsidP="00EE59B2">
            <w:pPr>
              <w:rPr>
                <w:sz w:val="16"/>
                <w:szCs w:val="16"/>
              </w:rPr>
            </w:pPr>
            <w:hyperlink r:id="rId101" w:history="1">
              <w:r w:rsidR="00EB69E6" w:rsidRPr="00AB0175">
                <w:rPr>
                  <w:rStyle w:val="Hyperlink"/>
                  <w:color w:val="auto"/>
                  <w:sz w:val="16"/>
                  <w:szCs w:val="16"/>
                  <w:u w:val="none"/>
                </w:rPr>
                <w:t>http://www.seychellesnewsagency.com/articles/10202/Eyeing+new+tourism+and</w:t>
              </w:r>
            </w:hyperlink>
            <w:r w:rsidR="00EB69E6" w:rsidRPr="00AB0175">
              <w:rPr>
                <w:sz w:val="16"/>
                <w:szCs w:val="16"/>
              </w:rPr>
              <w:t xml:space="preserve"> +trade%2C+Seychelles+signs+air+agreements+with++countries</w:t>
            </w:r>
          </w:p>
        </w:tc>
      </w:tr>
      <w:tr w:rsidR="00EB69E6" w:rsidRPr="00175A8D" w:rsidTr="00F074BE">
        <w:trPr>
          <w:cnfStyle w:val="000000010000" w:firstRow="0" w:lastRow="0" w:firstColumn="0" w:lastColumn="0" w:oddVBand="0" w:evenVBand="0" w:oddHBand="0" w:evenHBand="1" w:firstRowFirstColumn="0" w:firstRowLastColumn="0" w:lastRowFirstColumn="0" w:lastRowLastColumn="0"/>
        </w:trPr>
        <w:tc>
          <w:tcPr>
            <w:tcW w:w="1271" w:type="dxa"/>
          </w:tcPr>
          <w:p w:rsidR="00EB69E6" w:rsidRPr="00175A8D" w:rsidRDefault="00AA22E9" w:rsidP="0063104A">
            <w:pPr>
              <w:jc w:val="left"/>
              <w:rPr>
                <w:sz w:val="16"/>
                <w:szCs w:val="16"/>
              </w:rPr>
            </w:pPr>
            <w:r w:rsidRPr="00175A8D">
              <w:rPr>
                <w:sz w:val="16"/>
                <w:szCs w:val="16"/>
              </w:rPr>
              <w:t>Seychelles</w:t>
            </w:r>
          </w:p>
        </w:tc>
        <w:tc>
          <w:tcPr>
            <w:tcW w:w="1134" w:type="dxa"/>
          </w:tcPr>
          <w:p w:rsidR="00EB69E6" w:rsidRPr="00175A8D" w:rsidRDefault="00EB69E6" w:rsidP="0063104A">
            <w:pPr>
              <w:jc w:val="left"/>
              <w:rPr>
                <w:sz w:val="16"/>
                <w:szCs w:val="16"/>
              </w:rPr>
            </w:pPr>
            <w:r w:rsidRPr="00175A8D">
              <w:rPr>
                <w:sz w:val="16"/>
                <w:szCs w:val="16"/>
              </w:rPr>
              <w:t>Switzerland</w:t>
            </w:r>
          </w:p>
        </w:tc>
        <w:tc>
          <w:tcPr>
            <w:tcW w:w="1160" w:type="dxa"/>
          </w:tcPr>
          <w:p w:rsidR="00EB69E6" w:rsidRPr="00175A8D" w:rsidRDefault="00EB69E6" w:rsidP="00EE59B2">
            <w:pPr>
              <w:rPr>
                <w:sz w:val="16"/>
                <w:szCs w:val="16"/>
              </w:rPr>
            </w:pPr>
            <w:r w:rsidRPr="00175A8D">
              <w:rPr>
                <w:sz w:val="16"/>
                <w:szCs w:val="16"/>
              </w:rPr>
              <w:t>14.12.2018</w:t>
            </w:r>
          </w:p>
        </w:tc>
        <w:tc>
          <w:tcPr>
            <w:tcW w:w="5451" w:type="dxa"/>
          </w:tcPr>
          <w:p w:rsidR="00EB69E6" w:rsidRPr="00AB0175" w:rsidRDefault="00502E6A" w:rsidP="00EE59B2">
            <w:pPr>
              <w:rPr>
                <w:sz w:val="16"/>
                <w:szCs w:val="16"/>
              </w:rPr>
            </w:pPr>
            <w:hyperlink r:id="rId102" w:history="1">
              <w:r w:rsidR="00EB69E6" w:rsidRPr="00AB0175">
                <w:rPr>
                  <w:rStyle w:val="Hyperlink"/>
                  <w:color w:val="auto"/>
                  <w:sz w:val="16"/>
                  <w:szCs w:val="16"/>
                  <w:u w:val="none"/>
                </w:rPr>
                <w:t>http://www.seychellesnewsagency.com/articles/10202/Eyeing+new+tourism+and</w:t>
              </w:r>
            </w:hyperlink>
            <w:r w:rsidR="00EB69E6" w:rsidRPr="00AB0175">
              <w:rPr>
                <w:sz w:val="16"/>
                <w:szCs w:val="16"/>
              </w:rPr>
              <w:t xml:space="preserve"> +trade%2C+Seychelles+signs+air+agreements+with++countries</w:t>
            </w:r>
          </w:p>
        </w:tc>
      </w:tr>
      <w:tr w:rsidR="00EB69E6" w:rsidRPr="00175A8D" w:rsidTr="00F074BE">
        <w:tc>
          <w:tcPr>
            <w:tcW w:w="1271" w:type="dxa"/>
          </w:tcPr>
          <w:p w:rsidR="00EB69E6" w:rsidRPr="00175A8D" w:rsidRDefault="00AA22E9" w:rsidP="0063104A">
            <w:pPr>
              <w:jc w:val="left"/>
              <w:rPr>
                <w:sz w:val="16"/>
                <w:szCs w:val="16"/>
              </w:rPr>
            </w:pPr>
            <w:r w:rsidRPr="00175A8D">
              <w:rPr>
                <w:sz w:val="16"/>
                <w:szCs w:val="16"/>
              </w:rPr>
              <w:t>Seychelles</w:t>
            </w:r>
          </w:p>
        </w:tc>
        <w:tc>
          <w:tcPr>
            <w:tcW w:w="1134" w:type="dxa"/>
          </w:tcPr>
          <w:p w:rsidR="00EB69E6" w:rsidRPr="00175A8D" w:rsidRDefault="00EB69E6" w:rsidP="0063104A">
            <w:pPr>
              <w:jc w:val="left"/>
              <w:rPr>
                <w:sz w:val="16"/>
                <w:szCs w:val="16"/>
              </w:rPr>
            </w:pPr>
            <w:r w:rsidRPr="00175A8D">
              <w:rPr>
                <w:sz w:val="16"/>
                <w:szCs w:val="16"/>
              </w:rPr>
              <w:t>Turkey</w:t>
            </w:r>
          </w:p>
        </w:tc>
        <w:tc>
          <w:tcPr>
            <w:tcW w:w="1160" w:type="dxa"/>
          </w:tcPr>
          <w:p w:rsidR="00EB69E6" w:rsidRPr="00175A8D" w:rsidRDefault="00EB69E6" w:rsidP="00EE59B2">
            <w:pPr>
              <w:rPr>
                <w:sz w:val="16"/>
                <w:szCs w:val="16"/>
              </w:rPr>
            </w:pPr>
            <w:r w:rsidRPr="00175A8D">
              <w:rPr>
                <w:sz w:val="16"/>
                <w:szCs w:val="16"/>
              </w:rPr>
              <w:t>14.12.2018</w:t>
            </w:r>
          </w:p>
        </w:tc>
        <w:tc>
          <w:tcPr>
            <w:tcW w:w="5451" w:type="dxa"/>
          </w:tcPr>
          <w:p w:rsidR="00EB69E6" w:rsidRPr="00AB0175" w:rsidRDefault="00502E6A" w:rsidP="00EE59B2">
            <w:pPr>
              <w:rPr>
                <w:sz w:val="16"/>
                <w:szCs w:val="16"/>
              </w:rPr>
            </w:pPr>
            <w:hyperlink r:id="rId103" w:history="1">
              <w:r w:rsidR="00EB69E6" w:rsidRPr="00AB0175">
                <w:rPr>
                  <w:rStyle w:val="Hyperlink"/>
                  <w:color w:val="auto"/>
                  <w:sz w:val="16"/>
                  <w:szCs w:val="16"/>
                  <w:u w:val="none"/>
                </w:rPr>
                <w:t>http://www.seychellesnewsagency.com/articles/10202/Eyeing+new+tourism+and</w:t>
              </w:r>
            </w:hyperlink>
            <w:r w:rsidR="00EB69E6" w:rsidRPr="00AB0175">
              <w:rPr>
                <w:sz w:val="16"/>
                <w:szCs w:val="16"/>
              </w:rPr>
              <w:t xml:space="preserve"> +trade%2C+Seychelles+signs+air+agreements+with++countries</w:t>
            </w:r>
          </w:p>
        </w:tc>
      </w:tr>
      <w:tr w:rsidR="00EB69E6" w:rsidRPr="00175A8D" w:rsidTr="00F074BE">
        <w:trPr>
          <w:cnfStyle w:val="000000010000" w:firstRow="0" w:lastRow="0" w:firstColumn="0" w:lastColumn="0" w:oddVBand="0" w:evenVBand="0" w:oddHBand="0" w:evenHBand="1" w:firstRowFirstColumn="0" w:firstRowLastColumn="0" w:lastRowFirstColumn="0" w:lastRowLastColumn="0"/>
        </w:trPr>
        <w:tc>
          <w:tcPr>
            <w:tcW w:w="1271" w:type="dxa"/>
          </w:tcPr>
          <w:p w:rsidR="00EB69E6" w:rsidRPr="00175A8D" w:rsidRDefault="00AA22E9" w:rsidP="0063104A">
            <w:pPr>
              <w:jc w:val="left"/>
              <w:rPr>
                <w:sz w:val="16"/>
                <w:szCs w:val="16"/>
              </w:rPr>
            </w:pPr>
            <w:r w:rsidRPr="00175A8D">
              <w:rPr>
                <w:sz w:val="16"/>
                <w:szCs w:val="16"/>
              </w:rPr>
              <w:t>Seychelles</w:t>
            </w:r>
          </w:p>
        </w:tc>
        <w:tc>
          <w:tcPr>
            <w:tcW w:w="1134" w:type="dxa"/>
          </w:tcPr>
          <w:p w:rsidR="00EB69E6" w:rsidRPr="00175A8D" w:rsidRDefault="00EB69E6" w:rsidP="0063104A">
            <w:pPr>
              <w:jc w:val="left"/>
              <w:rPr>
                <w:sz w:val="16"/>
                <w:szCs w:val="16"/>
              </w:rPr>
            </w:pPr>
            <w:r w:rsidRPr="00175A8D">
              <w:rPr>
                <w:sz w:val="16"/>
                <w:szCs w:val="16"/>
              </w:rPr>
              <w:t>Rwanda</w:t>
            </w:r>
          </w:p>
        </w:tc>
        <w:tc>
          <w:tcPr>
            <w:tcW w:w="1160" w:type="dxa"/>
          </w:tcPr>
          <w:p w:rsidR="00EB69E6" w:rsidRPr="00175A8D" w:rsidRDefault="00EB69E6" w:rsidP="00EE59B2">
            <w:pPr>
              <w:rPr>
                <w:sz w:val="16"/>
                <w:szCs w:val="16"/>
              </w:rPr>
            </w:pPr>
            <w:r w:rsidRPr="00175A8D">
              <w:rPr>
                <w:sz w:val="16"/>
                <w:szCs w:val="16"/>
              </w:rPr>
              <w:t>14.12.2018</w:t>
            </w:r>
          </w:p>
        </w:tc>
        <w:tc>
          <w:tcPr>
            <w:tcW w:w="5451" w:type="dxa"/>
          </w:tcPr>
          <w:p w:rsidR="00EB69E6" w:rsidRPr="00AB0175" w:rsidRDefault="00502E6A" w:rsidP="00EE59B2">
            <w:pPr>
              <w:rPr>
                <w:sz w:val="16"/>
                <w:szCs w:val="16"/>
              </w:rPr>
            </w:pPr>
            <w:hyperlink r:id="rId104" w:history="1">
              <w:r w:rsidR="00EB69E6" w:rsidRPr="00AB0175">
                <w:rPr>
                  <w:rStyle w:val="Hyperlink"/>
                  <w:color w:val="auto"/>
                  <w:sz w:val="16"/>
                  <w:szCs w:val="16"/>
                  <w:u w:val="none"/>
                </w:rPr>
                <w:t>http://www.seychellesnewsagency.com/articles/10202/Eyeing+new+tourism+and</w:t>
              </w:r>
            </w:hyperlink>
            <w:r w:rsidR="00EB69E6" w:rsidRPr="00AB0175">
              <w:rPr>
                <w:sz w:val="16"/>
                <w:szCs w:val="16"/>
              </w:rPr>
              <w:t xml:space="preserve"> +trade%2C+Seychelles+signs+air+agreements+with++countries</w:t>
            </w:r>
          </w:p>
        </w:tc>
      </w:tr>
      <w:tr w:rsidR="00EB69E6" w:rsidRPr="00175A8D" w:rsidTr="00F074BE">
        <w:tc>
          <w:tcPr>
            <w:tcW w:w="1271" w:type="dxa"/>
          </w:tcPr>
          <w:p w:rsidR="00EB69E6" w:rsidRPr="00175A8D" w:rsidRDefault="00EB69E6" w:rsidP="0063104A">
            <w:pPr>
              <w:jc w:val="left"/>
              <w:rPr>
                <w:sz w:val="16"/>
                <w:szCs w:val="16"/>
              </w:rPr>
            </w:pPr>
            <w:r w:rsidRPr="00175A8D">
              <w:rPr>
                <w:sz w:val="16"/>
                <w:szCs w:val="16"/>
              </w:rPr>
              <w:t>United Kingdom</w:t>
            </w:r>
          </w:p>
        </w:tc>
        <w:tc>
          <w:tcPr>
            <w:tcW w:w="1134" w:type="dxa"/>
          </w:tcPr>
          <w:p w:rsidR="00EB69E6" w:rsidRPr="00175A8D" w:rsidRDefault="00EB69E6" w:rsidP="0063104A">
            <w:pPr>
              <w:jc w:val="left"/>
              <w:rPr>
                <w:sz w:val="16"/>
                <w:szCs w:val="16"/>
              </w:rPr>
            </w:pPr>
            <w:r w:rsidRPr="00175A8D">
              <w:rPr>
                <w:sz w:val="16"/>
                <w:szCs w:val="16"/>
              </w:rPr>
              <w:t>Switzerland</w:t>
            </w:r>
          </w:p>
        </w:tc>
        <w:tc>
          <w:tcPr>
            <w:tcW w:w="1160" w:type="dxa"/>
          </w:tcPr>
          <w:p w:rsidR="00EB69E6" w:rsidRPr="00175A8D" w:rsidRDefault="00EB69E6" w:rsidP="00EE59B2">
            <w:pPr>
              <w:rPr>
                <w:sz w:val="16"/>
                <w:szCs w:val="16"/>
              </w:rPr>
            </w:pPr>
            <w:r w:rsidRPr="00175A8D">
              <w:rPr>
                <w:sz w:val="16"/>
                <w:szCs w:val="16"/>
              </w:rPr>
              <w:t>17.12.2018</w:t>
            </w:r>
          </w:p>
        </w:tc>
        <w:tc>
          <w:tcPr>
            <w:tcW w:w="5451" w:type="dxa"/>
          </w:tcPr>
          <w:p w:rsidR="00EB69E6" w:rsidRPr="00AB0175" w:rsidRDefault="00EB69E6" w:rsidP="00EE59B2">
            <w:pPr>
              <w:rPr>
                <w:sz w:val="16"/>
                <w:szCs w:val="16"/>
              </w:rPr>
            </w:pPr>
            <w:r w:rsidRPr="00AB0175">
              <w:rPr>
                <w:sz w:val="16"/>
                <w:szCs w:val="16"/>
              </w:rPr>
              <w:t>https://www.reuters.com/article/us-britain-eu-air/uk-signs-air-service-deal-with-switzerland-for-post-brexit-flights-idUSKBN1OG00E</w:t>
            </w:r>
          </w:p>
        </w:tc>
      </w:tr>
      <w:tr w:rsidR="00EB69E6" w:rsidRPr="00175A8D" w:rsidTr="00F074BE">
        <w:trPr>
          <w:cnfStyle w:val="000000010000" w:firstRow="0" w:lastRow="0" w:firstColumn="0" w:lastColumn="0" w:oddVBand="0" w:evenVBand="0" w:oddHBand="0" w:evenHBand="1" w:firstRowFirstColumn="0" w:firstRowLastColumn="0" w:lastRowFirstColumn="0" w:lastRowLastColumn="0"/>
        </w:trPr>
        <w:tc>
          <w:tcPr>
            <w:tcW w:w="1271" w:type="dxa"/>
          </w:tcPr>
          <w:p w:rsidR="00EB69E6" w:rsidRPr="00175A8D" w:rsidRDefault="00EB69E6" w:rsidP="0063104A">
            <w:pPr>
              <w:jc w:val="left"/>
              <w:rPr>
                <w:sz w:val="16"/>
                <w:szCs w:val="16"/>
              </w:rPr>
            </w:pPr>
            <w:r w:rsidRPr="00175A8D">
              <w:rPr>
                <w:sz w:val="16"/>
                <w:szCs w:val="16"/>
              </w:rPr>
              <w:t>Rwanda</w:t>
            </w:r>
          </w:p>
        </w:tc>
        <w:tc>
          <w:tcPr>
            <w:tcW w:w="1134" w:type="dxa"/>
          </w:tcPr>
          <w:p w:rsidR="00EB69E6" w:rsidRPr="00175A8D" w:rsidRDefault="00EB69E6" w:rsidP="0063104A">
            <w:pPr>
              <w:jc w:val="left"/>
              <w:rPr>
                <w:sz w:val="16"/>
                <w:szCs w:val="16"/>
              </w:rPr>
            </w:pPr>
            <w:r w:rsidRPr="00175A8D">
              <w:rPr>
                <w:sz w:val="16"/>
                <w:szCs w:val="16"/>
              </w:rPr>
              <w:t>Israel</w:t>
            </w:r>
          </w:p>
        </w:tc>
        <w:tc>
          <w:tcPr>
            <w:tcW w:w="1160" w:type="dxa"/>
          </w:tcPr>
          <w:p w:rsidR="00EB69E6" w:rsidRPr="00175A8D" w:rsidRDefault="00EB69E6" w:rsidP="00EE59B2">
            <w:pPr>
              <w:rPr>
                <w:sz w:val="16"/>
                <w:szCs w:val="16"/>
              </w:rPr>
            </w:pPr>
            <w:r w:rsidRPr="00175A8D">
              <w:rPr>
                <w:sz w:val="16"/>
                <w:szCs w:val="16"/>
              </w:rPr>
              <w:t>07.01.2019</w:t>
            </w:r>
          </w:p>
        </w:tc>
        <w:tc>
          <w:tcPr>
            <w:tcW w:w="5451" w:type="dxa"/>
          </w:tcPr>
          <w:p w:rsidR="00EB69E6" w:rsidRPr="00AB0175" w:rsidRDefault="00EB69E6" w:rsidP="00EE59B2">
            <w:pPr>
              <w:rPr>
                <w:sz w:val="16"/>
                <w:szCs w:val="16"/>
              </w:rPr>
            </w:pPr>
            <w:r w:rsidRPr="00AB0175">
              <w:rPr>
                <w:sz w:val="16"/>
                <w:szCs w:val="16"/>
              </w:rPr>
              <w:t>https://ktpress.rw/2019/01/rwanda-signs-air-service-agreement-with-israel/</w:t>
            </w:r>
          </w:p>
        </w:tc>
      </w:tr>
      <w:tr w:rsidR="00EB69E6" w:rsidRPr="00175A8D" w:rsidTr="00F074BE">
        <w:tc>
          <w:tcPr>
            <w:tcW w:w="1271" w:type="dxa"/>
          </w:tcPr>
          <w:p w:rsidR="00EB69E6" w:rsidRPr="00175A8D" w:rsidRDefault="00EB69E6" w:rsidP="0063104A">
            <w:pPr>
              <w:jc w:val="left"/>
              <w:rPr>
                <w:sz w:val="16"/>
                <w:szCs w:val="16"/>
              </w:rPr>
            </w:pPr>
            <w:r w:rsidRPr="00175A8D">
              <w:rPr>
                <w:sz w:val="16"/>
                <w:szCs w:val="16"/>
              </w:rPr>
              <w:t>Nigeria</w:t>
            </w:r>
          </w:p>
        </w:tc>
        <w:tc>
          <w:tcPr>
            <w:tcW w:w="1134" w:type="dxa"/>
          </w:tcPr>
          <w:p w:rsidR="00EB69E6" w:rsidRPr="00175A8D" w:rsidRDefault="00EB69E6" w:rsidP="0063104A">
            <w:pPr>
              <w:jc w:val="left"/>
              <w:rPr>
                <w:sz w:val="16"/>
                <w:szCs w:val="16"/>
              </w:rPr>
            </w:pPr>
            <w:r w:rsidRPr="00175A8D">
              <w:rPr>
                <w:sz w:val="16"/>
                <w:szCs w:val="16"/>
              </w:rPr>
              <w:t>India</w:t>
            </w:r>
          </w:p>
        </w:tc>
        <w:tc>
          <w:tcPr>
            <w:tcW w:w="1160" w:type="dxa"/>
          </w:tcPr>
          <w:p w:rsidR="00EB69E6" w:rsidRPr="00175A8D" w:rsidRDefault="00EB69E6" w:rsidP="00EE59B2">
            <w:pPr>
              <w:rPr>
                <w:sz w:val="16"/>
                <w:szCs w:val="16"/>
              </w:rPr>
            </w:pPr>
            <w:r w:rsidRPr="00175A8D">
              <w:rPr>
                <w:sz w:val="16"/>
                <w:szCs w:val="16"/>
              </w:rPr>
              <w:t>16.01.2019</w:t>
            </w:r>
          </w:p>
        </w:tc>
        <w:tc>
          <w:tcPr>
            <w:tcW w:w="5451" w:type="dxa"/>
          </w:tcPr>
          <w:p w:rsidR="00EB69E6" w:rsidRPr="00AB0175" w:rsidRDefault="00EB69E6" w:rsidP="00EE59B2">
            <w:pPr>
              <w:rPr>
                <w:sz w:val="16"/>
                <w:szCs w:val="16"/>
              </w:rPr>
            </w:pPr>
            <w:r w:rsidRPr="00AB0175">
              <w:rPr>
                <w:sz w:val="16"/>
                <w:szCs w:val="16"/>
              </w:rPr>
              <w:t>https://www.dailytrust.com.ng/fg-signs-air-agreement-with-india.html</w:t>
            </w:r>
          </w:p>
        </w:tc>
      </w:tr>
      <w:tr w:rsidR="00EB69E6" w:rsidRPr="00175A8D" w:rsidTr="00F074BE">
        <w:trPr>
          <w:cnfStyle w:val="000000010000" w:firstRow="0" w:lastRow="0" w:firstColumn="0" w:lastColumn="0" w:oddVBand="0" w:evenVBand="0" w:oddHBand="0" w:evenHBand="1" w:firstRowFirstColumn="0" w:firstRowLastColumn="0" w:lastRowFirstColumn="0" w:lastRowLastColumn="0"/>
        </w:trPr>
        <w:tc>
          <w:tcPr>
            <w:tcW w:w="1271" w:type="dxa"/>
          </w:tcPr>
          <w:p w:rsidR="00EB69E6" w:rsidRPr="00175A8D" w:rsidRDefault="00EB69E6" w:rsidP="0063104A">
            <w:pPr>
              <w:jc w:val="left"/>
              <w:rPr>
                <w:sz w:val="16"/>
                <w:szCs w:val="16"/>
              </w:rPr>
            </w:pPr>
            <w:r w:rsidRPr="00175A8D">
              <w:rPr>
                <w:sz w:val="16"/>
                <w:szCs w:val="16"/>
              </w:rPr>
              <w:t>Cambodia</w:t>
            </w:r>
          </w:p>
        </w:tc>
        <w:tc>
          <w:tcPr>
            <w:tcW w:w="1134" w:type="dxa"/>
          </w:tcPr>
          <w:p w:rsidR="00EB69E6" w:rsidRPr="00175A8D" w:rsidRDefault="00EB69E6" w:rsidP="0063104A">
            <w:pPr>
              <w:jc w:val="left"/>
              <w:rPr>
                <w:sz w:val="16"/>
                <w:szCs w:val="16"/>
              </w:rPr>
            </w:pPr>
            <w:r w:rsidRPr="00175A8D">
              <w:rPr>
                <w:sz w:val="16"/>
                <w:szCs w:val="16"/>
              </w:rPr>
              <w:t>Finland</w:t>
            </w:r>
          </w:p>
        </w:tc>
        <w:tc>
          <w:tcPr>
            <w:tcW w:w="1160" w:type="dxa"/>
          </w:tcPr>
          <w:p w:rsidR="00EB69E6" w:rsidRPr="00175A8D" w:rsidRDefault="00EB69E6" w:rsidP="00EE59B2">
            <w:pPr>
              <w:rPr>
                <w:sz w:val="16"/>
                <w:szCs w:val="16"/>
              </w:rPr>
            </w:pPr>
            <w:r w:rsidRPr="00175A8D">
              <w:rPr>
                <w:sz w:val="16"/>
                <w:szCs w:val="16"/>
              </w:rPr>
              <w:t>30.01.2019</w:t>
            </w:r>
          </w:p>
        </w:tc>
        <w:tc>
          <w:tcPr>
            <w:tcW w:w="5451" w:type="dxa"/>
          </w:tcPr>
          <w:p w:rsidR="00EB69E6" w:rsidRPr="00AB0175" w:rsidRDefault="00EB69E6" w:rsidP="00EE59B2">
            <w:pPr>
              <w:rPr>
                <w:sz w:val="16"/>
                <w:szCs w:val="16"/>
              </w:rPr>
            </w:pPr>
            <w:r w:rsidRPr="00AB0175">
              <w:rPr>
                <w:sz w:val="16"/>
                <w:szCs w:val="16"/>
              </w:rPr>
              <w:t>https://www.khmertimeskh.com/50574394/air-deal-inked-with-finland/</w:t>
            </w:r>
          </w:p>
        </w:tc>
      </w:tr>
      <w:tr w:rsidR="00EB69E6" w:rsidRPr="00175A8D" w:rsidTr="00F074BE">
        <w:tc>
          <w:tcPr>
            <w:tcW w:w="1271" w:type="dxa"/>
          </w:tcPr>
          <w:p w:rsidR="00EB69E6" w:rsidRPr="00175A8D" w:rsidRDefault="00EB69E6" w:rsidP="0063104A">
            <w:pPr>
              <w:jc w:val="left"/>
              <w:rPr>
                <w:sz w:val="16"/>
                <w:szCs w:val="16"/>
              </w:rPr>
            </w:pPr>
            <w:r w:rsidRPr="00175A8D">
              <w:rPr>
                <w:sz w:val="16"/>
                <w:szCs w:val="16"/>
              </w:rPr>
              <w:t>Kazakhstan</w:t>
            </w:r>
          </w:p>
        </w:tc>
        <w:tc>
          <w:tcPr>
            <w:tcW w:w="1134" w:type="dxa"/>
          </w:tcPr>
          <w:p w:rsidR="00EB69E6" w:rsidRPr="00175A8D" w:rsidRDefault="00EB69E6" w:rsidP="0063104A">
            <w:pPr>
              <w:jc w:val="left"/>
              <w:rPr>
                <w:sz w:val="16"/>
                <w:szCs w:val="16"/>
              </w:rPr>
            </w:pPr>
            <w:r w:rsidRPr="00175A8D">
              <w:rPr>
                <w:sz w:val="16"/>
                <w:szCs w:val="16"/>
              </w:rPr>
              <w:t>United States</w:t>
            </w:r>
          </w:p>
        </w:tc>
        <w:tc>
          <w:tcPr>
            <w:tcW w:w="1160" w:type="dxa"/>
          </w:tcPr>
          <w:p w:rsidR="00EB69E6" w:rsidRPr="00175A8D" w:rsidRDefault="00EB69E6" w:rsidP="00EE59B2">
            <w:pPr>
              <w:rPr>
                <w:sz w:val="16"/>
                <w:szCs w:val="16"/>
              </w:rPr>
            </w:pPr>
            <w:r w:rsidRPr="00175A8D">
              <w:rPr>
                <w:sz w:val="16"/>
                <w:szCs w:val="16"/>
              </w:rPr>
              <w:t>05.02.2019</w:t>
            </w:r>
          </w:p>
        </w:tc>
        <w:tc>
          <w:tcPr>
            <w:tcW w:w="5451" w:type="dxa"/>
          </w:tcPr>
          <w:p w:rsidR="00EB69E6" w:rsidRPr="00AB0175" w:rsidRDefault="00EB69E6" w:rsidP="00EE59B2">
            <w:pPr>
              <w:rPr>
                <w:sz w:val="16"/>
                <w:szCs w:val="16"/>
              </w:rPr>
            </w:pPr>
            <w:r w:rsidRPr="00AB0175">
              <w:rPr>
                <w:sz w:val="16"/>
                <w:szCs w:val="16"/>
              </w:rPr>
              <w:t>https://www.aviationpros.com/airlines/news/21056146/kazakhstan-announces-time-of-signing-open-sky-agreement-with-us</w:t>
            </w:r>
          </w:p>
        </w:tc>
      </w:tr>
      <w:tr w:rsidR="00EB69E6" w:rsidRPr="00175A8D" w:rsidTr="00F074BE">
        <w:trPr>
          <w:cnfStyle w:val="000000010000" w:firstRow="0" w:lastRow="0" w:firstColumn="0" w:lastColumn="0" w:oddVBand="0" w:evenVBand="0" w:oddHBand="0" w:evenHBand="1" w:firstRowFirstColumn="0" w:firstRowLastColumn="0" w:lastRowFirstColumn="0" w:lastRowLastColumn="0"/>
        </w:trPr>
        <w:tc>
          <w:tcPr>
            <w:tcW w:w="1271" w:type="dxa"/>
          </w:tcPr>
          <w:p w:rsidR="00EB69E6" w:rsidRPr="00175A8D" w:rsidRDefault="00EB69E6" w:rsidP="0063104A">
            <w:pPr>
              <w:jc w:val="left"/>
              <w:rPr>
                <w:sz w:val="16"/>
                <w:szCs w:val="16"/>
              </w:rPr>
            </w:pPr>
            <w:r w:rsidRPr="00175A8D">
              <w:rPr>
                <w:sz w:val="16"/>
                <w:szCs w:val="16"/>
              </w:rPr>
              <w:t>Qatar</w:t>
            </w:r>
          </w:p>
        </w:tc>
        <w:tc>
          <w:tcPr>
            <w:tcW w:w="1134" w:type="dxa"/>
          </w:tcPr>
          <w:p w:rsidR="00EB69E6" w:rsidRPr="00175A8D" w:rsidRDefault="00EB69E6" w:rsidP="0063104A">
            <w:pPr>
              <w:jc w:val="left"/>
              <w:rPr>
                <w:sz w:val="16"/>
                <w:szCs w:val="16"/>
              </w:rPr>
            </w:pPr>
            <w:r w:rsidRPr="00175A8D">
              <w:rPr>
                <w:sz w:val="16"/>
                <w:szCs w:val="16"/>
              </w:rPr>
              <w:t>European Union</w:t>
            </w:r>
          </w:p>
        </w:tc>
        <w:tc>
          <w:tcPr>
            <w:tcW w:w="1160" w:type="dxa"/>
          </w:tcPr>
          <w:p w:rsidR="00EB69E6" w:rsidRPr="00175A8D" w:rsidRDefault="00EB69E6" w:rsidP="00EE59B2">
            <w:pPr>
              <w:rPr>
                <w:sz w:val="16"/>
                <w:szCs w:val="16"/>
              </w:rPr>
            </w:pPr>
            <w:r w:rsidRPr="00175A8D">
              <w:rPr>
                <w:sz w:val="16"/>
                <w:szCs w:val="16"/>
              </w:rPr>
              <w:t>06.02.2019</w:t>
            </w:r>
          </w:p>
        </w:tc>
        <w:tc>
          <w:tcPr>
            <w:tcW w:w="5451" w:type="dxa"/>
          </w:tcPr>
          <w:p w:rsidR="00EB69E6" w:rsidRPr="00AB0175" w:rsidRDefault="00EB69E6" w:rsidP="00EE59B2">
            <w:pPr>
              <w:rPr>
                <w:sz w:val="16"/>
                <w:szCs w:val="16"/>
              </w:rPr>
            </w:pPr>
            <w:r w:rsidRPr="00AB0175">
              <w:rPr>
                <w:sz w:val="16"/>
                <w:szCs w:val="16"/>
              </w:rPr>
              <w:t>https://www.logupdateafrica.com/eu-qatar-ink-new-air-service-agreements-to-strengthen-ties-aviation</w:t>
            </w:r>
          </w:p>
        </w:tc>
      </w:tr>
      <w:tr w:rsidR="00EB69E6" w:rsidRPr="00175A8D" w:rsidTr="00F074BE">
        <w:tc>
          <w:tcPr>
            <w:tcW w:w="1271" w:type="dxa"/>
          </w:tcPr>
          <w:p w:rsidR="00EB69E6" w:rsidRPr="00175A8D" w:rsidRDefault="00EB69E6" w:rsidP="0063104A">
            <w:pPr>
              <w:jc w:val="left"/>
              <w:rPr>
                <w:sz w:val="16"/>
                <w:szCs w:val="16"/>
              </w:rPr>
            </w:pPr>
            <w:r w:rsidRPr="00175A8D">
              <w:rPr>
                <w:sz w:val="16"/>
                <w:szCs w:val="16"/>
              </w:rPr>
              <w:t>Zimbabwe</w:t>
            </w:r>
          </w:p>
        </w:tc>
        <w:tc>
          <w:tcPr>
            <w:tcW w:w="1134" w:type="dxa"/>
          </w:tcPr>
          <w:p w:rsidR="00EB69E6" w:rsidRPr="00175A8D" w:rsidRDefault="00EB69E6" w:rsidP="0063104A">
            <w:pPr>
              <w:jc w:val="left"/>
              <w:rPr>
                <w:sz w:val="16"/>
                <w:szCs w:val="16"/>
              </w:rPr>
            </w:pPr>
            <w:r w:rsidRPr="00175A8D">
              <w:rPr>
                <w:sz w:val="16"/>
                <w:szCs w:val="16"/>
              </w:rPr>
              <w:t>Sri Lanka</w:t>
            </w:r>
          </w:p>
        </w:tc>
        <w:tc>
          <w:tcPr>
            <w:tcW w:w="1160" w:type="dxa"/>
          </w:tcPr>
          <w:p w:rsidR="00EB69E6" w:rsidRPr="00175A8D" w:rsidRDefault="00EB69E6" w:rsidP="00EE59B2">
            <w:pPr>
              <w:rPr>
                <w:sz w:val="16"/>
                <w:szCs w:val="16"/>
              </w:rPr>
            </w:pPr>
            <w:r w:rsidRPr="00175A8D">
              <w:rPr>
                <w:sz w:val="16"/>
                <w:szCs w:val="16"/>
              </w:rPr>
              <w:t>23.02.2019</w:t>
            </w:r>
          </w:p>
        </w:tc>
        <w:tc>
          <w:tcPr>
            <w:tcW w:w="5451" w:type="dxa"/>
          </w:tcPr>
          <w:p w:rsidR="00EB69E6" w:rsidRPr="00AB0175" w:rsidRDefault="00EB69E6" w:rsidP="00EE59B2">
            <w:pPr>
              <w:rPr>
                <w:sz w:val="16"/>
                <w:szCs w:val="16"/>
              </w:rPr>
            </w:pPr>
            <w:r w:rsidRPr="00AB0175">
              <w:rPr>
                <w:sz w:val="16"/>
                <w:szCs w:val="16"/>
              </w:rPr>
              <w:t>https://colombogazette.com/2019/02/23/zimbabwe-welcomes-launch-of-air-services-with-sri-lanka</w:t>
            </w:r>
          </w:p>
        </w:tc>
      </w:tr>
      <w:tr w:rsidR="00EB69E6" w:rsidRPr="00175A8D" w:rsidTr="00F074BE">
        <w:trPr>
          <w:cnfStyle w:val="000000010000" w:firstRow="0" w:lastRow="0" w:firstColumn="0" w:lastColumn="0" w:oddVBand="0" w:evenVBand="0" w:oddHBand="0" w:evenHBand="1" w:firstRowFirstColumn="0" w:firstRowLastColumn="0" w:lastRowFirstColumn="0" w:lastRowLastColumn="0"/>
        </w:trPr>
        <w:tc>
          <w:tcPr>
            <w:tcW w:w="1271" w:type="dxa"/>
          </w:tcPr>
          <w:p w:rsidR="00EB69E6" w:rsidRPr="00175A8D" w:rsidRDefault="00EB69E6" w:rsidP="0063104A">
            <w:pPr>
              <w:jc w:val="left"/>
              <w:rPr>
                <w:sz w:val="16"/>
                <w:szCs w:val="16"/>
              </w:rPr>
            </w:pPr>
            <w:r w:rsidRPr="00175A8D">
              <w:rPr>
                <w:sz w:val="16"/>
                <w:szCs w:val="16"/>
              </w:rPr>
              <w:t>Zimbabwe</w:t>
            </w:r>
          </w:p>
        </w:tc>
        <w:tc>
          <w:tcPr>
            <w:tcW w:w="1134" w:type="dxa"/>
          </w:tcPr>
          <w:p w:rsidR="00EB69E6" w:rsidRPr="00175A8D" w:rsidRDefault="00EB69E6" w:rsidP="0063104A">
            <w:pPr>
              <w:jc w:val="left"/>
              <w:rPr>
                <w:sz w:val="16"/>
                <w:szCs w:val="16"/>
              </w:rPr>
            </w:pPr>
            <w:r w:rsidRPr="00175A8D">
              <w:rPr>
                <w:sz w:val="16"/>
                <w:szCs w:val="16"/>
              </w:rPr>
              <w:t>Oman</w:t>
            </w:r>
          </w:p>
        </w:tc>
        <w:tc>
          <w:tcPr>
            <w:tcW w:w="1160" w:type="dxa"/>
          </w:tcPr>
          <w:p w:rsidR="00EB69E6" w:rsidRPr="00175A8D" w:rsidRDefault="00EB69E6" w:rsidP="00EE59B2">
            <w:pPr>
              <w:rPr>
                <w:sz w:val="16"/>
                <w:szCs w:val="16"/>
              </w:rPr>
            </w:pPr>
            <w:r w:rsidRPr="00175A8D">
              <w:rPr>
                <w:sz w:val="16"/>
                <w:szCs w:val="16"/>
              </w:rPr>
              <w:t>23.02.2019</w:t>
            </w:r>
          </w:p>
        </w:tc>
        <w:tc>
          <w:tcPr>
            <w:tcW w:w="5451" w:type="dxa"/>
          </w:tcPr>
          <w:p w:rsidR="00EB69E6" w:rsidRPr="00AB0175" w:rsidRDefault="00EB69E6" w:rsidP="00EE59B2">
            <w:pPr>
              <w:rPr>
                <w:sz w:val="16"/>
                <w:szCs w:val="16"/>
              </w:rPr>
            </w:pPr>
            <w:r w:rsidRPr="00AB0175">
              <w:rPr>
                <w:sz w:val="16"/>
                <w:szCs w:val="16"/>
              </w:rPr>
              <w:t>https://colombogazette.com/2019/02/23/zimbabwe-welcomes-launch-of-air-services-with-sri-lanka/</w:t>
            </w:r>
          </w:p>
        </w:tc>
      </w:tr>
      <w:tr w:rsidR="00EB69E6" w:rsidRPr="00175A8D" w:rsidTr="00F074BE">
        <w:tc>
          <w:tcPr>
            <w:tcW w:w="1271" w:type="dxa"/>
          </w:tcPr>
          <w:p w:rsidR="00EB69E6" w:rsidRPr="00175A8D" w:rsidRDefault="00EB69E6" w:rsidP="0063104A">
            <w:pPr>
              <w:jc w:val="left"/>
              <w:rPr>
                <w:sz w:val="16"/>
                <w:szCs w:val="16"/>
              </w:rPr>
            </w:pPr>
            <w:r w:rsidRPr="00175A8D">
              <w:rPr>
                <w:sz w:val="16"/>
                <w:szCs w:val="16"/>
              </w:rPr>
              <w:t>Peru</w:t>
            </w:r>
          </w:p>
        </w:tc>
        <w:tc>
          <w:tcPr>
            <w:tcW w:w="1134" w:type="dxa"/>
          </w:tcPr>
          <w:p w:rsidR="00EB69E6" w:rsidRPr="00175A8D" w:rsidRDefault="00EB69E6" w:rsidP="0063104A">
            <w:pPr>
              <w:jc w:val="left"/>
              <w:rPr>
                <w:sz w:val="16"/>
                <w:szCs w:val="16"/>
              </w:rPr>
            </w:pPr>
            <w:r w:rsidRPr="00175A8D">
              <w:rPr>
                <w:sz w:val="16"/>
                <w:szCs w:val="16"/>
              </w:rPr>
              <w:t>Cuba</w:t>
            </w:r>
          </w:p>
        </w:tc>
        <w:tc>
          <w:tcPr>
            <w:tcW w:w="1160" w:type="dxa"/>
          </w:tcPr>
          <w:p w:rsidR="00EB69E6" w:rsidRPr="00175A8D" w:rsidRDefault="00EB69E6" w:rsidP="00EE59B2">
            <w:pPr>
              <w:rPr>
                <w:sz w:val="16"/>
                <w:szCs w:val="16"/>
              </w:rPr>
            </w:pPr>
            <w:r w:rsidRPr="00175A8D">
              <w:rPr>
                <w:sz w:val="16"/>
                <w:szCs w:val="16"/>
              </w:rPr>
              <w:t>08.03.2019</w:t>
            </w:r>
          </w:p>
        </w:tc>
        <w:tc>
          <w:tcPr>
            <w:tcW w:w="5451" w:type="dxa"/>
          </w:tcPr>
          <w:p w:rsidR="00EB69E6" w:rsidRPr="00AB0175" w:rsidRDefault="00EB69E6" w:rsidP="00EE59B2">
            <w:pPr>
              <w:rPr>
                <w:sz w:val="16"/>
                <w:szCs w:val="16"/>
              </w:rPr>
            </w:pPr>
            <w:r w:rsidRPr="00AB0175">
              <w:rPr>
                <w:sz w:val="16"/>
                <w:szCs w:val="16"/>
              </w:rPr>
              <w:t>https://mundo.sputniknews.com/america-latina/201903081085948043-peru-cuba-llegan-acuerdo-para-aumentar-frecuencia-vuelos-comerciales</w:t>
            </w:r>
          </w:p>
        </w:tc>
      </w:tr>
      <w:tr w:rsidR="00EB69E6" w:rsidRPr="00175A8D" w:rsidTr="00F074BE">
        <w:trPr>
          <w:cnfStyle w:val="000000010000" w:firstRow="0" w:lastRow="0" w:firstColumn="0" w:lastColumn="0" w:oddVBand="0" w:evenVBand="0" w:oddHBand="0" w:evenHBand="1" w:firstRowFirstColumn="0" w:firstRowLastColumn="0" w:lastRowFirstColumn="0" w:lastRowLastColumn="0"/>
        </w:trPr>
        <w:tc>
          <w:tcPr>
            <w:tcW w:w="1271" w:type="dxa"/>
          </w:tcPr>
          <w:p w:rsidR="00EB69E6" w:rsidRPr="00175A8D" w:rsidRDefault="00EB69E6" w:rsidP="0063104A">
            <w:pPr>
              <w:jc w:val="left"/>
              <w:rPr>
                <w:sz w:val="16"/>
                <w:szCs w:val="16"/>
              </w:rPr>
            </w:pPr>
            <w:r w:rsidRPr="00175A8D">
              <w:rPr>
                <w:sz w:val="16"/>
                <w:szCs w:val="16"/>
              </w:rPr>
              <w:t>Dominica</w:t>
            </w:r>
          </w:p>
        </w:tc>
        <w:tc>
          <w:tcPr>
            <w:tcW w:w="1134" w:type="dxa"/>
          </w:tcPr>
          <w:p w:rsidR="00EB69E6" w:rsidRPr="00175A8D" w:rsidRDefault="00EB69E6" w:rsidP="0063104A">
            <w:pPr>
              <w:jc w:val="left"/>
              <w:rPr>
                <w:sz w:val="16"/>
                <w:szCs w:val="16"/>
              </w:rPr>
            </w:pPr>
            <w:r w:rsidRPr="00175A8D">
              <w:rPr>
                <w:sz w:val="16"/>
                <w:szCs w:val="16"/>
              </w:rPr>
              <w:t>CARICOM-MASA</w:t>
            </w:r>
          </w:p>
        </w:tc>
        <w:tc>
          <w:tcPr>
            <w:tcW w:w="1160" w:type="dxa"/>
          </w:tcPr>
          <w:p w:rsidR="00EB69E6" w:rsidRPr="00175A8D" w:rsidRDefault="00EB69E6" w:rsidP="00EE59B2">
            <w:pPr>
              <w:rPr>
                <w:sz w:val="16"/>
                <w:szCs w:val="16"/>
              </w:rPr>
            </w:pPr>
            <w:r w:rsidRPr="00175A8D">
              <w:rPr>
                <w:sz w:val="16"/>
                <w:szCs w:val="16"/>
              </w:rPr>
              <w:t>28.02.2019</w:t>
            </w:r>
          </w:p>
        </w:tc>
        <w:tc>
          <w:tcPr>
            <w:tcW w:w="5451" w:type="dxa"/>
          </w:tcPr>
          <w:p w:rsidR="00EB69E6" w:rsidRPr="00AB0175" w:rsidRDefault="00EB69E6" w:rsidP="00EE59B2">
            <w:pPr>
              <w:rPr>
                <w:sz w:val="16"/>
                <w:szCs w:val="16"/>
              </w:rPr>
            </w:pPr>
            <w:r w:rsidRPr="00AB0175">
              <w:rPr>
                <w:sz w:val="16"/>
                <w:szCs w:val="16"/>
              </w:rPr>
              <w:t>https://wicnews.com/caribbean/several-member-states-caricom-sign-multilateral-air-services-agreement-220917044</w:t>
            </w:r>
          </w:p>
        </w:tc>
      </w:tr>
      <w:tr w:rsidR="00EB69E6" w:rsidRPr="00175A8D" w:rsidTr="00F074BE">
        <w:tc>
          <w:tcPr>
            <w:tcW w:w="1271" w:type="dxa"/>
          </w:tcPr>
          <w:p w:rsidR="00EB69E6" w:rsidRPr="00175A8D" w:rsidRDefault="00EB69E6" w:rsidP="0063104A">
            <w:pPr>
              <w:jc w:val="left"/>
              <w:rPr>
                <w:sz w:val="16"/>
                <w:szCs w:val="16"/>
              </w:rPr>
            </w:pPr>
            <w:r w:rsidRPr="00175A8D">
              <w:rPr>
                <w:sz w:val="16"/>
                <w:szCs w:val="16"/>
              </w:rPr>
              <w:t>Grenada</w:t>
            </w:r>
          </w:p>
        </w:tc>
        <w:tc>
          <w:tcPr>
            <w:tcW w:w="1134" w:type="dxa"/>
          </w:tcPr>
          <w:p w:rsidR="00EB69E6" w:rsidRPr="00175A8D" w:rsidRDefault="00EB69E6" w:rsidP="0063104A">
            <w:pPr>
              <w:jc w:val="left"/>
              <w:rPr>
                <w:sz w:val="16"/>
                <w:szCs w:val="16"/>
              </w:rPr>
            </w:pPr>
            <w:r w:rsidRPr="00175A8D">
              <w:rPr>
                <w:sz w:val="16"/>
                <w:szCs w:val="16"/>
              </w:rPr>
              <w:t>CARICOM-MASA</w:t>
            </w:r>
          </w:p>
        </w:tc>
        <w:tc>
          <w:tcPr>
            <w:tcW w:w="1160" w:type="dxa"/>
          </w:tcPr>
          <w:p w:rsidR="00EB69E6" w:rsidRPr="00175A8D" w:rsidRDefault="00EB69E6" w:rsidP="00EE59B2">
            <w:pPr>
              <w:rPr>
                <w:sz w:val="16"/>
                <w:szCs w:val="16"/>
              </w:rPr>
            </w:pPr>
            <w:r w:rsidRPr="00175A8D">
              <w:rPr>
                <w:sz w:val="16"/>
                <w:szCs w:val="16"/>
              </w:rPr>
              <w:t>28.02.2019</w:t>
            </w:r>
          </w:p>
        </w:tc>
        <w:tc>
          <w:tcPr>
            <w:tcW w:w="5451" w:type="dxa"/>
          </w:tcPr>
          <w:p w:rsidR="00EB69E6" w:rsidRPr="00AB0175" w:rsidRDefault="00EB69E6" w:rsidP="00EE59B2">
            <w:pPr>
              <w:rPr>
                <w:sz w:val="16"/>
                <w:szCs w:val="16"/>
              </w:rPr>
            </w:pPr>
            <w:r w:rsidRPr="00AB0175">
              <w:rPr>
                <w:sz w:val="16"/>
                <w:szCs w:val="16"/>
              </w:rPr>
              <w:t>https://wicnews.com/caribbean/several-member-states-caricom-sign-multilateral-air-services-agreement-220917044</w:t>
            </w:r>
          </w:p>
        </w:tc>
      </w:tr>
      <w:tr w:rsidR="00EB69E6" w:rsidRPr="00175A8D" w:rsidTr="00F074BE">
        <w:trPr>
          <w:cnfStyle w:val="000000010000" w:firstRow="0" w:lastRow="0" w:firstColumn="0" w:lastColumn="0" w:oddVBand="0" w:evenVBand="0" w:oddHBand="0" w:evenHBand="1" w:firstRowFirstColumn="0" w:firstRowLastColumn="0" w:lastRowFirstColumn="0" w:lastRowLastColumn="0"/>
        </w:trPr>
        <w:tc>
          <w:tcPr>
            <w:tcW w:w="1271" w:type="dxa"/>
          </w:tcPr>
          <w:p w:rsidR="00EB69E6" w:rsidRPr="00175A8D" w:rsidRDefault="00EB69E6" w:rsidP="0063104A">
            <w:pPr>
              <w:jc w:val="left"/>
              <w:rPr>
                <w:sz w:val="16"/>
                <w:szCs w:val="16"/>
              </w:rPr>
            </w:pPr>
            <w:r w:rsidRPr="00175A8D">
              <w:rPr>
                <w:sz w:val="16"/>
                <w:szCs w:val="16"/>
              </w:rPr>
              <w:t>Jamaica</w:t>
            </w:r>
          </w:p>
        </w:tc>
        <w:tc>
          <w:tcPr>
            <w:tcW w:w="1134" w:type="dxa"/>
          </w:tcPr>
          <w:p w:rsidR="00EB69E6" w:rsidRPr="00175A8D" w:rsidRDefault="00EB69E6" w:rsidP="0063104A">
            <w:pPr>
              <w:jc w:val="left"/>
              <w:rPr>
                <w:sz w:val="16"/>
                <w:szCs w:val="16"/>
              </w:rPr>
            </w:pPr>
            <w:r w:rsidRPr="00175A8D">
              <w:rPr>
                <w:sz w:val="16"/>
                <w:szCs w:val="16"/>
              </w:rPr>
              <w:t>CARICOM-MASA</w:t>
            </w:r>
          </w:p>
        </w:tc>
        <w:tc>
          <w:tcPr>
            <w:tcW w:w="1160" w:type="dxa"/>
          </w:tcPr>
          <w:p w:rsidR="00EB69E6" w:rsidRPr="00175A8D" w:rsidRDefault="00EB69E6" w:rsidP="00EE59B2">
            <w:pPr>
              <w:rPr>
                <w:sz w:val="16"/>
                <w:szCs w:val="16"/>
              </w:rPr>
            </w:pPr>
            <w:r w:rsidRPr="00175A8D">
              <w:rPr>
                <w:sz w:val="16"/>
                <w:szCs w:val="16"/>
              </w:rPr>
              <w:t>28.02.2019</w:t>
            </w:r>
          </w:p>
        </w:tc>
        <w:tc>
          <w:tcPr>
            <w:tcW w:w="5451" w:type="dxa"/>
          </w:tcPr>
          <w:p w:rsidR="00EB69E6" w:rsidRPr="00AB0175" w:rsidRDefault="00EB69E6" w:rsidP="00EE59B2">
            <w:pPr>
              <w:rPr>
                <w:sz w:val="16"/>
                <w:szCs w:val="16"/>
              </w:rPr>
            </w:pPr>
            <w:r w:rsidRPr="00AB0175">
              <w:rPr>
                <w:sz w:val="16"/>
                <w:szCs w:val="16"/>
              </w:rPr>
              <w:t>https://wicnews.com/caribbean/several-member-states-caricom-sign-multilateral-air-services-agreement-220917044</w:t>
            </w:r>
          </w:p>
        </w:tc>
      </w:tr>
      <w:tr w:rsidR="00EB69E6" w:rsidRPr="00175A8D" w:rsidTr="00F074BE">
        <w:tc>
          <w:tcPr>
            <w:tcW w:w="1271" w:type="dxa"/>
          </w:tcPr>
          <w:p w:rsidR="00EB69E6" w:rsidRPr="00175A8D" w:rsidRDefault="00EB69E6" w:rsidP="0063104A">
            <w:pPr>
              <w:jc w:val="left"/>
              <w:rPr>
                <w:sz w:val="16"/>
                <w:szCs w:val="16"/>
              </w:rPr>
            </w:pPr>
            <w:r w:rsidRPr="00175A8D">
              <w:rPr>
                <w:sz w:val="16"/>
                <w:szCs w:val="16"/>
              </w:rPr>
              <w:t>Trinidad and Tobago</w:t>
            </w:r>
          </w:p>
        </w:tc>
        <w:tc>
          <w:tcPr>
            <w:tcW w:w="1134" w:type="dxa"/>
          </w:tcPr>
          <w:p w:rsidR="00EB69E6" w:rsidRPr="00175A8D" w:rsidRDefault="00EB69E6" w:rsidP="0063104A">
            <w:pPr>
              <w:jc w:val="left"/>
              <w:rPr>
                <w:sz w:val="16"/>
                <w:szCs w:val="16"/>
              </w:rPr>
            </w:pPr>
            <w:r w:rsidRPr="00175A8D">
              <w:rPr>
                <w:sz w:val="16"/>
                <w:szCs w:val="16"/>
              </w:rPr>
              <w:t>CARICOM-MASA</w:t>
            </w:r>
          </w:p>
        </w:tc>
        <w:tc>
          <w:tcPr>
            <w:tcW w:w="1160" w:type="dxa"/>
          </w:tcPr>
          <w:p w:rsidR="00EB69E6" w:rsidRPr="00175A8D" w:rsidRDefault="00EB69E6" w:rsidP="00EE59B2">
            <w:pPr>
              <w:rPr>
                <w:sz w:val="16"/>
                <w:szCs w:val="16"/>
              </w:rPr>
            </w:pPr>
            <w:r w:rsidRPr="00175A8D">
              <w:rPr>
                <w:sz w:val="16"/>
                <w:szCs w:val="16"/>
              </w:rPr>
              <w:t>28.02.2019</w:t>
            </w:r>
          </w:p>
        </w:tc>
        <w:tc>
          <w:tcPr>
            <w:tcW w:w="5451" w:type="dxa"/>
          </w:tcPr>
          <w:p w:rsidR="00EB69E6" w:rsidRPr="00AB0175" w:rsidRDefault="00EB69E6" w:rsidP="00EE59B2">
            <w:pPr>
              <w:rPr>
                <w:sz w:val="16"/>
                <w:szCs w:val="16"/>
              </w:rPr>
            </w:pPr>
            <w:r w:rsidRPr="00AB0175">
              <w:rPr>
                <w:sz w:val="16"/>
                <w:szCs w:val="16"/>
              </w:rPr>
              <w:t>https://wicnews.com/caribbean/several-member-states-caricom-sign-multilateral-air-services-agreement-220917044</w:t>
            </w:r>
          </w:p>
        </w:tc>
      </w:tr>
      <w:tr w:rsidR="00EB69E6" w:rsidRPr="00175A8D" w:rsidTr="00F074BE">
        <w:trPr>
          <w:cnfStyle w:val="000000010000" w:firstRow="0" w:lastRow="0" w:firstColumn="0" w:lastColumn="0" w:oddVBand="0" w:evenVBand="0" w:oddHBand="0" w:evenHBand="1" w:firstRowFirstColumn="0" w:firstRowLastColumn="0" w:lastRowFirstColumn="0" w:lastRowLastColumn="0"/>
        </w:trPr>
        <w:tc>
          <w:tcPr>
            <w:tcW w:w="1271" w:type="dxa"/>
          </w:tcPr>
          <w:p w:rsidR="00EB69E6" w:rsidRPr="00175A8D" w:rsidRDefault="00EB69E6" w:rsidP="0063104A">
            <w:pPr>
              <w:jc w:val="left"/>
              <w:rPr>
                <w:sz w:val="16"/>
                <w:szCs w:val="16"/>
              </w:rPr>
            </w:pPr>
            <w:r w:rsidRPr="00175A8D">
              <w:rPr>
                <w:sz w:val="16"/>
                <w:szCs w:val="16"/>
              </w:rPr>
              <w:t>Morocco</w:t>
            </w:r>
          </w:p>
        </w:tc>
        <w:tc>
          <w:tcPr>
            <w:tcW w:w="1134" w:type="dxa"/>
          </w:tcPr>
          <w:p w:rsidR="00EB69E6" w:rsidRPr="00175A8D" w:rsidRDefault="00EB69E6" w:rsidP="0063104A">
            <w:pPr>
              <w:jc w:val="left"/>
              <w:rPr>
                <w:sz w:val="16"/>
                <w:szCs w:val="16"/>
              </w:rPr>
            </w:pPr>
            <w:r w:rsidRPr="00175A8D">
              <w:rPr>
                <w:sz w:val="16"/>
                <w:szCs w:val="16"/>
              </w:rPr>
              <w:t>Rwanda</w:t>
            </w:r>
          </w:p>
        </w:tc>
        <w:tc>
          <w:tcPr>
            <w:tcW w:w="1160" w:type="dxa"/>
          </w:tcPr>
          <w:p w:rsidR="00EB69E6" w:rsidRPr="00175A8D" w:rsidRDefault="00EB69E6" w:rsidP="00EE59B2">
            <w:pPr>
              <w:rPr>
                <w:sz w:val="16"/>
                <w:szCs w:val="16"/>
              </w:rPr>
            </w:pPr>
            <w:r w:rsidRPr="00175A8D">
              <w:rPr>
                <w:sz w:val="16"/>
                <w:szCs w:val="16"/>
              </w:rPr>
              <w:t>19.03.2019</w:t>
            </w:r>
          </w:p>
        </w:tc>
        <w:tc>
          <w:tcPr>
            <w:tcW w:w="5451" w:type="dxa"/>
          </w:tcPr>
          <w:p w:rsidR="00EB69E6" w:rsidRPr="00AB0175" w:rsidRDefault="00EB69E6" w:rsidP="00EE59B2">
            <w:pPr>
              <w:rPr>
                <w:sz w:val="16"/>
                <w:szCs w:val="16"/>
              </w:rPr>
            </w:pPr>
            <w:r w:rsidRPr="00AB0175">
              <w:rPr>
                <w:sz w:val="16"/>
                <w:szCs w:val="16"/>
              </w:rPr>
              <w:t>https://www.politicalanalysis.co.za/morocco-and-rwanda-sign-new-partnership-agreement-in-12-different-sectors</w:t>
            </w:r>
          </w:p>
        </w:tc>
      </w:tr>
      <w:tr w:rsidR="00EB69E6" w:rsidRPr="00175A8D" w:rsidTr="00F074BE">
        <w:tc>
          <w:tcPr>
            <w:tcW w:w="1271" w:type="dxa"/>
          </w:tcPr>
          <w:p w:rsidR="00EB69E6" w:rsidRPr="00175A8D" w:rsidRDefault="00EB69E6" w:rsidP="0063104A">
            <w:pPr>
              <w:keepNext/>
              <w:keepLines/>
              <w:jc w:val="left"/>
              <w:rPr>
                <w:sz w:val="16"/>
                <w:szCs w:val="16"/>
              </w:rPr>
            </w:pPr>
            <w:r w:rsidRPr="00175A8D">
              <w:rPr>
                <w:sz w:val="16"/>
                <w:szCs w:val="16"/>
              </w:rPr>
              <w:lastRenderedPageBreak/>
              <w:t>Ghana</w:t>
            </w:r>
          </w:p>
        </w:tc>
        <w:tc>
          <w:tcPr>
            <w:tcW w:w="1134" w:type="dxa"/>
          </w:tcPr>
          <w:p w:rsidR="00EB69E6" w:rsidRPr="00175A8D" w:rsidRDefault="00EB69E6" w:rsidP="0063104A">
            <w:pPr>
              <w:keepNext/>
              <w:keepLines/>
              <w:jc w:val="left"/>
              <w:rPr>
                <w:sz w:val="16"/>
                <w:szCs w:val="16"/>
              </w:rPr>
            </w:pPr>
            <w:r w:rsidRPr="00175A8D">
              <w:rPr>
                <w:sz w:val="16"/>
                <w:szCs w:val="16"/>
              </w:rPr>
              <w:t>Malta</w:t>
            </w:r>
          </w:p>
        </w:tc>
        <w:tc>
          <w:tcPr>
            <w:tcW w:w="1160" w:type="dxa"/>
          </w:tcPr>
          <w:p w:rsidR="00EB69E6" w:rsidRPr="00175A8D" w:rsidRDefault="00EB69E6" w:rsidP="00983B8D">
            <w:pPr>
              <w:keepNext/>
              <w:keepLines/>
              <w:rPr>
                <w:sz w:val="16"/>
                <w:szCs w:val="16"/>
              </w:rPr>
            </w:pPr>
            <w:r w:rsidRPr="00175A8D">
              <w:rPr>
                <w:sz w:val="16"/>
                <w:szCs w:val="16"/>
              </w:rPr>
              <w:t>26.03.2019</w:t>
            </w:r>
          </w:p>
        </w:tc>
        <w:tc>
          <w:tcPr>
            <w:tcW w:w="5451" w:type="dxa"/>
          </w:tcPr>
          <w:p w:rsidR="00EB69E6" w:rsidRPr="00175A8D" w:rsidRDefault="00EB69E6" w:rsidP="00983B8D">
            <w:pPr>
              <w:keepNext/>
              <w:keepLines/>
              <w:rPr>
                <w:sz w:val="16"/>
                <w:szCs w:val="16"/>
              </w:rPr>
            </w:pPr>
            <w:r w:rsidRPr="00175A8D">
              <w:rPr>
                <w:sz w:val="16"/>
                <w:szCs w:val="16"/>
              </w:rPr>
              <w:t>https://www.ghanaweb.com/GhanaHomePage/NewsArchive/Ghana-signs-Air-Services-Visa-waiver-agreements-with-Malta-733255</w:t>
            </w:r>
          </w:p>
        </w:tc>
      </w:tr>
      <w:tr w:rsidR="00EB69E6" w:rsidRPr="00175A8D" w:rsidTr="00F074BE">
        <w:trPr>
          <w:cnfStyle w:val="000000010000" w:firstRow="0" w:lastRow="0" w:firstColumn="0" w:lastColumn="0" w:oddVBand="0" w:evenVBand="0" w:oddHBand="0" w:evenHBand="1" w:firstRowFirstColumn="0" w:firstRowLastColumn="0" w:lastRowFirstColumn="0" w:lastRowLastColumn="0"/>
        </w:trPr>
        <w:tc>
          <w:tcPr>
            <w:tcW w:w="1271" w:type="dxa"/>
          </w:tcPr>
          <w:p w:rsidR="00EB69E6" w:rsidRPr="00175A8D" w:rsidRDefault="00EB69E6" w:rsidP="0063104A">
            <w:pPr>
              <w:keepNext/>
              <w:keepLines/>
              <w:jc w:val="left"/>
              <w:rPr>
                <w:sz w:val="16"/>
                <w:szCs w:val="16"/>
              </w:rPr>
            </w:pPr>
            <w:r w:rsidRPr="00175A8D">
              <w:rPr>
                <w:sz w:val="16"/>
                <w:szCs w:val="16"/>
              </w:rPr>
              <w:t>Nigeria</w:t>
            </w:r>
          </w:p>
        </w:tc>
        <w:tc>
          <w:tcPr>
            <w:tcW w:w="1134" w:type="dxa"/>
          </w:tcPr>
          <w:p w:rsidR="00EB69E6" w:rsidRPr="00175A8D" w:rsidRDefault="00EB69E6" w:rsidP="0063104A">
            <w:pPr>
              <w:keepNext/>
              <w:keepLines/>
              <w:jc w:val="left"/>
              <w:rPr>
                <w:sz w:val="16"/>
                <w:szCs w:val="16"/>
              </w:rPr>
            </w:pPr>
            <w:r w:rsidRPr="00175A8D">
              <w:rPr>
                <w:sz w:val="16"/>
                <w:szCs w:val="16"/>
              </w:rPr>
              <w:t>Cape Verde</w:t>
            </w:r>
          </w:p>
        </w:tc>
        <w:tc>
          <w:tcPr>
            <w:tcW w:w="1160" w:type="dxa"/>
          </w:tcPr>
          <w:p w:rsidR="00EB69E6" w:rsidRPr="00175A8D" w:rsidRDefault="00EB69E6" w:rsidP="00983B8D">
            <w:pPr>
              <w:keepNext/>
              <w:keepLines/>
              <w:rPr>
                <w:sz w:val="16"/>
                <w:szCs w:val="16"/>
              </w:rPr>
            </w:pPr>
            <w:r w:rsidRPr="00175A8D">
              <w:rPr>
                <w:sz w:val="16"/>
                <w:szCs w:val="16"/>
              </w:rPr>
              <w:t>02.04.2019</w:t>
            </w:r>
          </w:p>
        </w:tc>
        <w:tc>
          <w:tcPr>
            <w:tcW w:w="5451" w:type="dxa"/>
          </w:tcPr>
          <w:p w:rsidR="00EB69E6" w:rsidRPr="00175A8D" w:rsidRDefault="00EB69E6" w:rsidP="00983B8D">
            <w:pPr>
              <w:keepNext/>
              <w:keepLines/>
              <w:rPr>
                <w:sz w:val="16"/>
                <w:szCs w:val="16"/>
              </w:rPr>
            </w:pPr>
            <w:r w:rsidRPr="00175A8D">
              <w:rPr>
                <w:sz w:val="16"/>
                <w:szCs w:val="16"/>
              </w:rPr>
              <w:t>https://punchng.com/nigeria-cape-verde-finalise-air-transport-agreement</w:t>
            </w:r>
          </w:p>
        </w:tc>
      </w:tr>
      <w:tr w:rsidR="00EB69E6" w:rsidRPr="00175A8D" w:rsidTr="00F074BE">
        <w:tc>
          <w:tcPr>
            <w:tcW w:w="1271" w:type="dxa"/>
          </w:tcPr>
          <w:p w:rsidR="00EB69E6" w:rsidRPr="00175A8D" w:rsidRDefault="00290358" w:rsidP="0063104A">
            <w:pPr>
              <w:keepNext/>
              <w:keepLines/>
              <w:jc w:val="left"/>
              <w:rPr>
                <w:sz w:val="16"/>
                <w:szCs w:val="16"/>
              </w:rPr>
            </w:pPr>
            <w:r>
              <w:rPr>
                <w:sz w:val="16"/>
                <w:szCs w:val="16"/>
              </w:rPr>
              <w:t>Saudi Arabia, Kingdom of</w:t>
            </w:r>
          </w:p>
        </w:tc>
        <w:tc>
          <w:tcPr>
            <w:tcW w:w="1134" w:type="dxa"/>
          </w:tcPr>
          <w:p w:rsidR="00EB69E6" w:rsidRPr="00175A8D" w:rsidRDefault="00EB69E6" w:rsidP="0063104A">
            <w:pPr>
              <w:keepNext/>
              <w:keepLines/>
              <w:jc w:val="left"/>
              <w:rPr>
                <w:sz w:val="16"/>
                <w:szCs w:val="16"/>
              </w:rPr>
            </w:pPr>
            <w:r w:rsidRPr="00175A8D">
              <w:rPr>
                <w:sz w:val="16"/>
                <w:szCs w:val="16"/>
              </w:rPr>
              <w:t>Georgia</w:t>
            </w:r>
          </w:p>
        </w:tc>
        <w:tc>
          <w:tcPr>
            <w:tcW w:w="1160" w:type="dxa"/>
          </w:tcPr>
          <w:p w:rsidR="00EB69E6" w:rsidRPr="00175A8D" w:rsidRDefault="00EB69E6" w:rsidP="00983B8D">
            <w:pPr>
              <w:keepNext/>
              <w:keepLines/>
              <w:rPr>
                <w:sz w:val="16"/>
                <w:szCs w:val="16"/>
              </w:rPr>
            </w:pPr>
            <w:r w:rsidRPr="00175A8D">
              <w:rPr>
                <w:sz w:val="16"/>
                <w:szCs w:val="16"/>
              </w:rPr>
              <w:t>02.04.2019</w:t>
            </w:r>
          </w:p>
        </w:tc>
        <w:tc>
          <w:tcPr>
            <w:tcW w:w="5451" w:type="dxa"/>
          </w:tcPr>
          <w:p w:rsidR="00EB69E6" w:rsidRPr="00175A8D" w:rsidRDefault="00EB69E6" w:rsidP="00983B8D">
            <w:pPr>
              <w:keepNext/>
              <w:keepLines/>
              <w:rPr>
                <w:sz w:val="16"/>
                <w:szCs w:val="16"/>
              </w:rPr>
            </w:pPr>
            <w:r w:rsidRPr="00175A8D">
              <w:rPr>
                <w:sz w:val="16"/>
                <w:szCs w:val="16"/>
              </w:rPr>
              <w:t>https://aaco.org/media-center/news/aeropolitical/saudi-arabia-and-georgia-sign-air-service-agreement</w:t>
            </w:r>
          </w:p>
        </w:tc>
      </w:tr>
    </w:tbl>
    <w:p w:rsidR="00EB69E6" w:rsidRPr="00175A8D" w:rsidRDefault="004D69E2" w:rsidP="00983B8D">
      <w:pPr>
        <w:pStyle w:val="NoteText"/>
        <w:keepNext/>
        <w:keepLines/>
        <w:spacing w:before="120" w:after="240"/>
      </w:pPr>
      <w:r w:rsidRPr="00175A8D">
        <w:t>Source:</w:t>
      </w:r>
      <w:r w:rsidRPr="00175A8D">
        <w:tab/>
        <w:t xml:space="preserve">WTO Secretariat. </w:t>
      </w:r>
    </w:p>
    <w:p w:rsidR="00E2608D" w:rsidRPr="00175A8D" w:rsidRDefault="00E2608D" w:rsidP="004D69E2"/>
    <w:p w:rsidR="004D69E2" w:rsidRPr="00175A8D" w:rsidRDefault="004D69E2" w:rsidP="004D69E2">
      <w:pPr>
        <w:sectPr w:rsidR="004D69E2" w:rsidRPr="00175A8D" w:rsidSect="007F2AFE">
          <w:footnotePr>
            <w:numRestart w:val="eachSect"/>
          </w:footnotePr>
          <w:pgSz w:w="11906" w:h="16838" w:code="9"/>
          <w:pgMar w:top="1701" w:right="1440" w:bottom="1440" w:left="1440" w:header="720" w:footer="720" w:gutter="0"/>
          <w:cols w:space="720"/>
          <w:docGrid w:linePitch="360"/>
        </w:sectPr>
      </w:pPr>
    </w:p>
    <w:p w:rsidR="00AE3B6E" w:rsidRPr="00175A8D" w:rsidRDefault="00492928" w:rsidP="0093682C">
      <w:pPr>
        <w:pStyle w:val="Heading1"/>
        <w:rPr>
          <w:caps w:val="0"/>
          <w:lang w:eastAsia="en-GB"/>
        </w:rPr>
      </w:pPr>
      <w:bookmarkStart w:id="136" w:name="_Toc2594258"/>
      <w:bookmarkStart w:id="137" w:name="_Toc13230573"/>
      <w:r w:rsidRPr="00175A8D">
        <w:rPr>
          <w:caps w:val="0"/>
          <w:lang w:eastAsia="en-GB"/>
        </w:rPr>
        <w:lastRenderedPageBreak/>
        <w:t>POLICY DEVELOPMENTS IN TRADE IN INTELLECTUAL PROPERTY</w:t>
      </w:r>
      <w:bookmarkEnd w:id="136"/>
      <w:bookmarkEnd w:id="137"/>
    </w:p>
    <w:p w:rsidR="002262F6" w:rsidRPr="00175A8D" w:rsidRDefault="002262F6" w:rsidP="00AD4C74">
      <w:pPr>
        <w:pStyle w:val="BodyText"/>
      </w:pPr>
      <w:r w:rsidRPr="00175A8D">
        <w:t>In November 2018, Georgia deposited its instrument of acceptance of the Protocol Amending the TRIPS Agreement.</w:t>
      </w:r>
      <w:r w:rsidR="0093682C" w:rsidRPr="00175A8D">
        <w:rPr>
          <w:rStyle w:val="FootnoteReference"/>
        </w:rPr>
        <w:footnoteReference w:id="84"/>
      </w:r>
      <w:r w:rsidRPr="00175A8D">
        <w:t xml:space="preserve"> The Protocol gave effect to the 2005 Decision to amend the TRIPS</w:t>
      </w:r>
      <w:r w:rsidR="004D037B" w:rsidRPr="00175A8D">
        <w:t> </w:t>
      </w:r>
      <w:r w:rsidRPr="00175A8D">
        <w:t>Agreement to address public health needs of countries with limited or no domestic pharmaceutical production capacity by creating an additional legal pathway for production and export of generic medicines.</w:t>
      </w:r>
      <w:r w:rsidR="0093682C" w:rsidRPr="00175A8D">
        <w:rPr>
          <w:rStyle w:val="FootnoteReference"/>
        </w:rPr>
        <w:footnoteReference w:id="85"/>
      </w:r>
      <w:r w:rsidRPr="00175A8D">
        <w:t xml:space="preserve"> </w:t>
      </w:r>
    </w:p>
    <w:p w:rsidR="002262F6" w:rsidRPr="00175A8D" w:rsidRDefault="00054338" w:rsidP="00054338">
      <w:pPr>
        <w:pStyle w:val="Caption"/>
        <w:rPr>
          <w:b w:val="0"/>
          <w:bCs w:val="0"/>
        </w:rPr>
      </w:pPr>
      <w:r>
        <w:t xml:space="preserve">Chart </w:t>
      </w:r>
      <w:r w:rsidR="00847CEA">
        <w:rPr>
          <w:noProof/>
        </w:rPr>
        <w:fldChar w:fldCharType="begin"/>
      </w:r>
      <w:r w:rsidR="00847CEA">
        <w:rPr>
          <w:noProof/>
        </w:rPr>
        <w:instrText xml:space="preserve"> STYLEREF 1 \s </w:instrText>
      </w:r>
      <w:r w:rsidR="00847CEA">
        <w:rPr>
          <w:noProof/>
        </w:rPr>
        <w:fldChar w:fldCharType="separate"/>
      </w:r>
      <w:r w:rsidR="00D76318">
        <w:rPr>
          <w:noProof/>
        </w:rPr>
        <w:t>5</w:t>
      </w:r>
      <w:r w:rsidR="00847CEA">
        <w:rPr>
          <w:noProof/>
        </w:rPr>
        <w:fldChar w:fldCharType="end"/>
      </w:r>
      <w:r>
        <w:t>.</w:t>
      </w:r>
      <w:r w:rsidR="00847CEA">
        <w:rPr>
          <w:noProof/>
        </w:rPr>
        <w:fldChar w:fldCharType="begin"/>
      </w:r>
      <w:r w:rsidR="00847CEA">
        <w:rPr>
          <w:noProof/>
        </w:rPr>
        <w:instrText xml:space="preserve"> SEQ Chart \* ARABIC \s 1 </w:instrText>
      </w:r>
      <w:r w:rsidR="00847CEA">
        <w:rPr>
          <w:noProof/>
        </w:rPr>
        <w:fldChar w:fldCharType="separate"/>
      </w:r>
      <w:r w:rsidR="00D76318">
        <w:rPr>
          <w:noProof/>
        </w:rPr>
        <w:t>1</w:t>
      </w:r>
      <w:r w:rsidR="00847CEA">
        <w:rPr>
          <w:noProof/>
        </w:rPr>
        <w:fldChar w:fldCharType="end"/>
      </w:r>
      <w:r>
        <w:t xml:space="preserve"> Acceptance of the Amendment to the TRIPS Agreement</w:t>
      </w:r>
    </w:p>
    <w:p w:rsidR="002262F6" w:rsidRPr="00175A8D" w:rsidRDefault="002262F6" w:rsidP="002262F6">
      <w:pPr>
        <w:spacing w:after="240"/>
        <w:jc w:val="left"/>
      </w:pPr>
      <w:r w:rsidRPr="00175A8D">
        <w:rPr>
          <w:noProof/>
        </w:rPr>
        <w:drawing>
          <wp:inline distT="0" distB="0" distL="0" distR="0" wp14:anchorId="503836DE" wp14:editId="179DB359">
            <wp:extent cx="5768980" cy="3248167"/>
            <wp:effectExtent l="0" t="0" r="317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PS acceptances map.png"/>
                    <pic:cNvPicPr/>
                  </pic:nvPicPr>
                  <pic:blipFill>
                    <a:blip r:embed="rId105">
                      <a:extLst>
                        <a:ext uri="{28A0092B-C50C-407E-A947-70E740481C1C}">
                          <a14:useLocalDpi xmlns:a14="http://schemas.microsoft.com/office/drawing/2010/main" val="0"/>
                        </a:ext>
                      </a:extLst>
                    </a:blip>
                    <a:stretch>
                      <a:fillRect/>
                    </a:stretch>
                  </pic:blipFill>
                  <pic:spPr>
                    <a:xfrm>
                      <a:off x="0" y="0"/>
                      <a:ext cx="5770646" cy="3249105"/>
                    </a:xfrm>
                    <a:prstGeom prst="rect">
                      <a:avLst/>
                    </a:prstGeom>
                  </pic:spPr>
                </pic:pic>
              </a:graphicData>
            </a:graphic>
          </wp:inline>
        </w:drawing>
      </w:r>
    </w:p>
    <w:p w:rsidR="002262F6" w:rsidRPr="00175A8D" w:rsidRDefault="002262F6" w:rsidP="007C219A">
      <w:pPr>
        <w:pStyle w:val="NoteText"/>
        <w:spacing w:before="120" w:after="240"/>
      </w:pPr>
      <w:r w:rsidRPr="00175A8D">
        <w:t>Source:</w:t>
      </w:r>
      <w:r w:rsidR="007C219A" w:rsidRPr="00175A8D">
        <w:tab/>
      </w:r>
      <w:r w:rsidRPr="00175A8D">
        <w:t>WTO Secretariat.</w:t>
      </w:r>
    </w:p>
    <w:p w:rsidR="002262F6" w:rsidRPr="00175A8D" w:rsidRDefault="002262F6" w:rsidP="002262F6">
      <w:pPr>
        <w:keepNext/>
        <w:spacing w:before="120" w:after="120"/>
        <w:jc w:val="left"/>
        <w:rPr>
          <w:rFonts w:eastAsia="Times New Roman"/>
          <w:b/>
          <w:bCs/>
          <w:color w:val="006283"/>
          <w:szCs w:val="20"/>
          <w:lang w:eastAsia="en-GB"/>
        </w:rPr>
      </w:pPr>
      <w:r w:rsidRPr="00175A8D">
        <w:rPr>
          <w:rFonts w:eastAsia="Times New Roman"/>
          <w:b/>
          <w:bCs/>
          <w:color w:val="006283"/>
          <w:szCs w:val="20"/>
          <w:lang w:eastAsia="en-GB"/>
        </w:rPr>
        <w:t>Bilateral and Regional Agreements</w:t>
      </w:r>
    </w:p>
    <w:p w:rsidR="002262F6" w:rsidRPr="00175A8D" w:rsidRDefault="002262F6" w:rsidP="0093682C">
      <w:pPr>
        <w:pStyle w:val="BodyText"/>
      </w:pPr>
      <w:r w:rsidRPr="00175A8D">
        <w:t>On the bilateral and regional fronts, Members continued to implement and negotiate a network of trade agreements that contain substantive IP provisions. Currently, over 70% of the RTAs in force and notified to the WTO contain specific IP provisions. Increasingly, RTAS have further developed the interconnection between IP and trade in goods and services, and the links of the IP system to other normative areas, such as investment, e</w:t>
      </w:r>
      <w:r w:rsidRPr="00175A8D">
        <w:noBreakHyphen/>
        <w:t xml:space="preserve">commerce, and competition policy. During the review period, the Comprehensive and Progressing Agreement for Trans-Pacific Partnership (CPTPP), came into force in December 2018; the domestic procedures for the ratification of the </w:t>
      </w:r>
      <w:r w:rsidR="00302243" w:rsidRPr="00175A8D">
        <w:t>United States</w:t>
      </w:r>
      <w:r w:rsidR="00302243" w:rsidRPr="00175A8D">
        <w:noBreakHyphen/>
      </w:r>
      <w:r w:rsidRPr="00175A8D">
        <w:t>Mexico-Canada Agreement (USMCA) were underway; and significant IP issues were reportedly under consideration during the re-negotiations of the Association Agreement between Mexico and the European Union</w:t>
      </w:r>
      <w:r w:rsidR="0093682C" w:rsidRPr="00175A8D">
        <w:rPr>
          <w:rStyle w:val="FootnoteReference"/>
        </w:rPr>
        <w:footnoteReference w:id="86"/>
      </w:r>
      <w:r w:rsidRPr="00175A8D">
        <w:t>, as well as in the continuing negotiations in the framework of the Pacific Alliance</w:t>
      </w:r>
      <w:r w:rsidR="0093682C" w:rsidRPr="00175A8D">
        <w:rPr>
          <w:rStyle w:val="FootnoteReference"/>
        </w:rPr>
        <w:footnoteReference w:id="87"/>
      </w:r>
      <w:r w:rsidRPr="00175A8D">
        <w:t xml:space="preserve"> and between MERCOSUR and the European Union.</w:t>
      </w:r>
      <w:r w:rsidR="0093682C" w:rsidRPr="00175A8D">
        <w:rPr>
          <w:rStyle w:val="FootnoteReference"/>
        </w:rPr>
        <w:footnoteReference w:id="88"/>
      </w:r>
    </w:p>
    <w:p w:rsidR="002262F6" w:rsidRPr="00175A8D" w:rsidRDefault="002262F6" w:rsidP="0093682C">
      <w:pPr>
        <w:pStyle w:val="BodyText"/>
      </w:pPr>
      <w:r w:rsidRPr="00175A8D">
        <w:t xml:space="preserve">Members were also active signing cooperation agreements between IP offices. During the review period, the Kingdom of Saudi Arabia signed a patent prosecution highway agreement with </w:t>
      </w:r>
      <w:r w:rsidRPr="00175A8D">
        <w:lastRenderedPageBreak/>
        <w:t>the Korean Intellectual Property Office and a Memorandum of Understanding with the Chinese National Intellectual Property Administration.</w:t>
      </w:r>
      <w:r w:rsidR="0093682C" w:rsidRPr="00175A8D">
        <w:rPr>
          <w:rStyle w:val="FootnoteReference"/>
        </w:rPr>
        <w:footnoteReference w:id="89"/>
      </w:r>
      <w:r w:rsidRPr="00175A8D">
        <w:t xml:space="preserve"> </w:t>
      </w:r>
    </w:p>
    <w:p w:rsidR="002262F6" w:rsidRPr="00175A8D" w:rsidRDefault="002262F6" w:rsidP="0093682C">
      <w:pPr>
        <w:pStyle w:val="BodyText"/>
      </w:pPr>
      <w:r w:rsidRPr="00175A8D">
        <w:t>Domestically, Members are working to streamline IP into their economies. During the period under review, Myanmar prepared its IP National Strategy.</w:t>
      </w:r>
      <w:r w:rsidR="0093682C" w:rsidRPr="00175A8D">
        <w:rPr>
          <w:rStyle w:val="FootnoteReference"/>
        </w:rPr>
        <w:footnoteReference w:id="90"/>
      </w:r>
      <w:r w:rsidRPr="00175A8D">
        <w:t xml:space="preserve"> The relationship between IP and trade continued to develop and diversify as Members continued to modernize and fine-tune their IP legislation and administration (</w:t>
      </w:r>
      <w:r w:rsidRPr="00992003">
        <w:t xml:space="preserve">Box </w:t>
      </w:r>
      <w:r w:rsidR="007C219A" w:rsidRPr="00992003">
        <w:t>5.1</w:t>
      </w:r>
      <w:r w:rsidRPr="00992003">
        <w:t>).</w:t>
      </w:r>
      <w:r w:rsidRPr="00175A8D">
        <w:t xml:space="preserve"> </w:t>
      </w:r>
    </w:p>
    <w:p w:rsidR="002262F6" w:rsidRPr="00175A8D" w:rsidRDefault="00C96E71" w:rsidP="00C96E71">
      <w:pPr>
        <w:pStyle w:val="Caption"/>
      </w:pPr>
      <w:r w:rsidRPr="00175A8D">
        <w:t xml:space="preserve">Box </w:t>
      </w:r>
      <w:r w:rsidR="003A2083">
        <w:rPr>
          <w:noProof/>
        </w:rPr>
        <w:fldChar w:fldCharType="begin"/>
      </w:r>
      <w:r w:rsidR="003A2083">
        <w:rPr>
          <w:noProof/>
        </w:rPr>
        <w:instrText xml:space="preserve"> STYLEREF 1 \s </w:instrText>
      </w:r>
      <w:r w:rsidR="003A2083">
        <w:rPr>
          <w:noProof/>
        </w:rPr>
        <w:fldChar w:fldCharType="separate"/>
      </w:r>
      <w:r w:rsidR="00D76318">
        <w:rPr>
          <w:noProof/>
        </w:rPr>
        <w:t>5</w:t>
      </w:r>
      <w:r w:rsidR="003A2083">
        <w:rPr>
          <w:noProof/>
        </w:rPr>
        <w:fldChar w:fldCharType="end"/>
      </w:r>
      <w:r w:rsidR="00D57255">
        <w:t>.</w:t>
      </w:r>
      <w:r w:rsidR="003A2083">
        <w:rPr>
          <w:noProof/>
        </w:rPr>
        <w:fldChar w:fldCharType="begin"/>
      </w:r>
      <w:r w:rsidR="003A2083">
        <w:rPr>
          <w:noProof/>
        </w:rPr>
        <w:instrText xml:space="preserve"> SEQ Box \* ARABIC \s 1 </w:instrText>
      </w:r>
      <w:r w:rsidR="003A2083">
        <w:rPr>
          <w:noProof/>
        </w:rPr>
        <w:fldChar w:fldCharType="separate"/>
      </w:r>
      <w:r w:rsidR="00D76318">
        <w:rPr>
          <w:noProof/>
        </w:rPr>
        <w:t>1</w:t>
      </w:r>
      <w:r w:rsidR="003A2083">
        <w:rPr>
          <w:noProof/>
        </w:rPr>
        <w:fldChar w:fldCharType="end"/>
      </w:r>
      <w:r w:rsidRPr="00175A8D">
        <w:t xml:space="preserve"> Domestic legislation and administrative developments</w:t>
      </w:r>
    </w:p>
    <w:tbl>
      <w:tblPr>
        <w:tblW w:w="0" w:type="auto"/>
        <w:tblCellMar>
          <w:left w:w="0" w:type="dxa"/>
          <w:right w:w="0" w:type="dxa"/>
        </w:tblCellMar>
        <w:tblLook w:val="04A0" w:firstRow="1" w:lastRow="0" w:firstColumn="1" w:lastColumn="0" w:noHBand="0" w:noVBand="1"/>
      </w:tblPr>
      <w:tblGrid>
        <w:gridCol w:w="9026"/>
      </w:tblGrid>
      <w:tr w:rsidR="003329DB" w:rsidRPr="00175A8D" w:rsidTr="003329DB">
        <w:tc>
          <w:tcPr>
            <w:tcW w:w="9026" w:type="dxa"/>
            <w:shd w:val="clear" w:color="auto" w:fill="C9DED4"/>
            <w:tcMar>
              <w:top w:w="57" w:type="dxa"/>
              <w:left w:w="113" w:type="dxa"/>
              <w:bottom w:w="57" w:type="dxa"/>
              <w:right w:w="113" w:type="dxa"/>
            </w:tcMar>
          </w:tcPr>
          <w:p w:rsidR="003329DB" w:rsidRPr="00175A8D" w:rsidRDefault="003329DB">
            <w:pPr>
              <w:spacing w:line="276" w:lineRule="auto"/>
              <w:rPr>
                <w:sz w:val="16"/>
                <w:szCs w:val="16"/>
              </w:rPr>
            </w:pPr>
            <w:r w:rsidRPr="00175A8D">
              <w:rPr>
                <w:b/>
                <w:bCs/>
                <w:sz w:val="16"/>
                <w:szCs w:val="16"/>
                <w:u w:val="single"/>
              </w:rPr>
              <w:t>Australia</w:t>
            </w:r>
            <w:r w:rsidRPr="00175A8D">
              <w:rPr>
                <w:sz w:val="16"/>
                <w:szCs w:val="16"/>
                <w:vertAlign w:val="superscript"/>
              </w:rPr>
              <w:t>a</w:t>
            </w:r>
          </w:p>
          <w:p w:rsidR="003329DB" w:rsidRPr="00175A8D" w:rsidRDefault="003329DB" w:rsidP="004C2FFC">
            <w:pPr>
              <w:spacing w:after="120"/>
              <w:rPr>
                <w:sz w:val="16"/>
                <w:szCs w:val="16"/>
              </w:rPr>
            </w:pPr>
            <w:r w:rsidRPr="00175A8D">
              <w:rPr>
                <w:sz w:val="16"/>
                <w:szCs w:val="16"/>
              </w:rPr>
              <w:t>Between August 2018 and February 2019, several amendments to IP legislation entered into force. These covered measures to: ensure that the safe harbour scheme procedures and requirements apply to new service providers in the academic, archiving, disability and cultural sectors; allow the judiciary to issue injunctions to block access by users in Australia to overseas online locations that facilitate large-scale infringement of copyright; extend protection for secondary uses of sound recordings in Australia to recordings from another 32</w:t>
            </w:r>
            <w:r w:rsidR="004D037B" w:rsidRPr="00175A8D">
              <w:rPr>
                <w:sz w:val="16"/>
                <w:szCs w:val="16"/>
              </w:rPr>
              <w:t> </w:t>
            </w:r>
            <w:r w:rsidRPr="00175A8D">
              <w:rPr>
                <w:sz w:val="16"/>
                <w:szCs w:val="16"/>
              </w:rPr>
              <w:t>countries which provide equivalent protection to Australian sound recordings; clarify parallel importation of trademarked goods; provide time</w:t>
            </w:r>
            <w:r w:rsidR="009A3FC4" w:rsidRPr="00175A8D">
              <w:rPr>
                <w:sz w:val="16"/>
                <w:szCs w:val="16"/>
              </w:rPr>
              <w:noBreakHyphen/>
            </w:r>
            <w:r w:rsidRPr="00175A8D">
              <w:rPr>
                <w:sz w:val="16"/>
                <w:szCs w:val="16"/>
              </w:rPr>
              <w:t>periods for non-use of trademark actions; improve the way derived variety declarations can be made for plant breeders' rights; remove the requirement for patentees to provide certain data related to pharmaceutical patents with an extended term; and streamline the administration on the IP system. In April 2019, a report on the Review of the Code of Conduct for Copyright Collecting Societies was issued.</w:t>
            </w:r>
          </w:p>
          <w:p w:rsidR="003329DB" w:rsidRPr="00175A8D" w:rsidRDefault="003329DB" w:rsidP="004C2FFC">
            <w:pPr>
              <w:spacing w:after="120"/>
              <w:rPr>
                <w:sz w:val="16"/>
                <w:szCs w:val="16"/>
              </w:rPr>
            </w:pPr>
            <w:r w:rsidRPr="00175A8D">
              <w:rPr>
                <w:b/>
                <w:bCs/>
                <w:sz w:val="16"/>
                <w:szCs w:val="16"/>
                <w:u w:val="single"/>
              </w:rPr>
              <w:t>Chile</w:t>
            </w:r>
            <w:r w:rsidRPr="00175A8D">
              <w:rPr>
                <w:sz w:val="16"/>
                <w:szCs w:val="16"/>
                <w:vertAlign w:val="superscript"/>
              </w:rPr>
              <w:t>b</w:t>
            </w:r>
          </w:p>
          <w:p w:rsidR="003329DB" w:rsidRPr="00175A8D" w:rsidRDefault="003329DB" w:rsidP="004C2FFC">
            <w:pPr>
              <w:spacing w:after="120"/>
              <w:rPr>
                <w:sz w:val="16"/>
                <w:szCs w:val="16"/>
              </w:rPr>
            </w:pPr>
            <w:r w:rsidRPr="00175A8D">
              <w:rPr>
                <w:sz w:val="16"/>
                <w:szCs w:val="16"/>
              </w:rPr>
              <w:t>In November 2018, the directives for trademark applications were updated, namely the chapter on prohibition to register names, pseudonyms and portraits of a natural person; and substantive requirements for commercial marks. These guidelines are available in electronic form only.</w:t>
            </w:r>
          </w:p>
          <w:p w:rsidR="003329DB" w:rsidRPr="00175A8D" w:rsidRDefault="003329DB" w:rsidP="004C2FFC">
            <w:pPr>
              <w:spacing w:after="120"/>
              <w:rPr>
                <w:b/>
                <w:bCs/>
                <w:sz w:val="16"/>
                <w:szCs w:val="16"/>
              </w:rPr>
            </w:pPr>
            <w:r w:rsidRPr="00175A8D">
              <w:rPr>
                <w:b/>
                <w:bCs/>
                <w:sz w:val="16"/>
                <w:szCs w:val="16"/>
                <w:u w:val="single"/>
              </w:rPr>
              <w:t>China</w:t>
            </w:r>
            <w:r w:rsidRPr="00175A8D">
              <w:rPr>
                <w:sz w:val="16"/>
                <w:szCs w:val="16"/>
                <w:vertAlign w:val="superscript"/>
              </w:rPr>
              <w:t>c</w:t>
            </w:r>
          </w:p>
          <w:p w:rsidR="00E823C3" w:rsidRPr="00175A8D" w:rsidRDefault="00E823C3" w:rsidP="00E823C3">
            <w:pPr>
              <w:spacing w:after="120"/>
              <w:rPr>
                <w:sz w:val="16"/>
                <w:szCs w:val="16"/>
              </w:rPr>
            </w:pPr>
            <w:r w:rsidRPr="00175A8D">
              <w:rPr>
                <w:sz w:val="16"/>
                <w:szCs w:val="16"/>
              </w:rPr>
              <w:t xml:space="preserve">The amended </w:t>
            </w:r>
            <w:r w:rsidRPr="00175A8D">
              <w:rPr>
                <w:i/>
                <w:iCs/>
                <w:sz w:val="16"/>
                <w:szCs w:val="16"/>
              </w:rPr>
              <w:t>Patent Agency Regulations</w:t>
            </w:r>
            <w:r w:rsidRPr="00175A8D">
              <w:rPr>
                <w:sz w:val="16"/>
                <w:szCs w:val="16"/>
              </w:rPr>
              <w:t xml:space="preserve"> entered into force on 1 March 2019. They improve the provisions regarding qualifications for practitioners, a code of conduct and services supervision.</w:t>
            </w:r>
          </w:p>
          <w:p w:rsidR="003329DB" w:rsidRPr="00175A8D" w:rsidRDefault="003329DB" w:rsidP="004C2FFC">
            <w:pPr>
              <w:spacing w:after="120"/>
              <w:rPr>
                <w:sz w:val="16"/>
                <w:szCs w:val="16"/>
              </w:rPr>
            </w:pPr>
            <w:r w:rsidRPr="00175A8D">
              <w:rPr>
                <w:b/>
                <w:bCs/>
                <w:sz w:val="16"/>
                <w:szCs w:val="16"/>
                <w:u w:val="single"/>
              </w:rPr>
              <w:t>Indonesia</w:t>
            </w:r>
            <w:r w:rsidRPr="00175A8D">
              <w:rPr>
                <w:sz w:val="16"/>
                <w:szCs w:val="16"/>
                <w:vertAlign w:val="superscript"/>
              </w:rPr>
              <w:t>d</w:t>
            </w:r>
          </w:p>
          <w:p w:rsidR="00E823C3" w:rsidRPr="00175A8D" w:rsidRDefault="00E823C3" w:rsidP="00E823C3">
            <w:pPr>
              <w:rPr>
                <w:sz w:val="16"/>
                <w:szCs w:val="16"/>
              </w:rPr>
            </w:pPr>
            <w:r w:rsidRPr="00175A8D">
              <w:rPr>
                <w:sz w:val="16"/>
                <w:szCs w:val="16"/>
              </w:rPr>
              <w:t xml:space="preserve">On 28 December 2018, the </w:t>
            </w:r>
            <w:r w:rsidRPr="00175A8D">
              <w:rPr>
                <w:i/>
                <w:iCs/>
                <w:sz w:val="16"/>
                <w:szCs w:val="16"/>
              </w:rPr>
              <w:t>Regulation on Patent Applications</w:t>
            </w:r>
            <w:r w:rsidRPr="00175A8D">
              <w:rPr>
                <w:sz w:val="16"/>
                <w:szCs w:val="16"/>
              </w:rPr>
              <w:t xml:space="preserve"> came into force. It establishes technical and administrative procedures for obtaining patent protection and accommodates applications for patent protection under the Patent Cooperation Treaty. The </w:t>
            </w:r>
            <w:r w:rsidRPr="00175A8D">
              <w:rPr>
                <w:i/>
                <w:iCs/>
                <w:sz w:val="16"/>
                <w:szCs w:val="16"/>
              </w:rPr>
              <w:t>Regulation on Procedures for Granting Compulsory Licenses</w:t>
            </w:r>
            <w:r w:rsidRPr="00175A8D">
              <w:rPr>
                <w:sz w:val="16"/>
                <w:szCs w:val="16"/>
              </w:rPr>
              <w:t xml:space="preserve"> also entered into force on the same day.</w:t>
            </w:r>
          </w:p>
          <w:p w:rsidR="003329DB" w:rsidRPr="00175A8D" w:rsidRDefault="003329DB" w:rsidP="00E823C3">
            <w:pPr>
              <w:spacing w:before="120" w:after="120"/>
              <w:rPr>
                <w:sz w:val="16"/>
                <w:szCs w:val="16"/>
                <w:vertAlign w:val="superscript"/>
              </w:rPr>
            </w:pPr>
            <w:r w:rsidRPr="00175A8D">
              <w:rPr>
                <w:b/>
                <w:bCs/>
                <w:sz w:val="16"/>
                <w:szCs w:val="16"/>
                <w:u w:val="single"/>
              </w:rPr>
              <w:t>Thailand</w:t>
            </w:r>
            <w:r w:rsidRPr="00175A8D">
              <w:rPr>
                <w:sz w:val="16"/>
                <w:szCs w:val="16"/>
                <w:vertAlign w:val="superscript"/>
              </w:rPr>
              <w:t>e</w:t>
            </w:r>
          </w:p>
          <w:p w:rsidR="003329DB" w:rsidRPr="0073635E" w:rsidRDefault="003329DB" w:rsidP="00B76A5E">
            <w:pPr>
              <w:spacing w:after="120"/>
              <w:rPr>
                <w:iCs/>
                <w:sz w:val="16"/>
                <w:szCs w:val="16"/>
              </w:rPr>
            </w:pPr>
            <w:r w:rsidRPr="00175A8D">
              <w:rPr>
                <w:sz w:val="16"/>
                <w:szCs w:val="16"/>
              </w:rPr>
              <w:t xml:space="preserve">The Copyright Act entered into force on 11 </w:t>
            </w:r>
            <w:r w:rsidRPr="0073635E">
              <w:rPr>
                <w:iCs/>
                <w:sz w:val="16"/>
                <w:szCs w:val="16"/>
              </w:rPr>
              <w:t>March 2019. On the same day, the Ministry of Commerce issued a Notification on the Use of Exceptions on Copyright Infringement for the Benefits of Persons with Disabilities who are Unable to Access Copyright Works.</w:t>
            </w:r>
          </w:p>
          <w:p w:rsidR="003329DB" w:rsidRPr="00175A8D" w:rsidRDefault="003329DB" w:rsidP="004F2009">
            <w:pPr>
              <w:pStyle w:val="NoteText"/>
              <w:jc w:val="both"/>
              <w:rPr>
                <w:sz w:val="15"/>
                <w:szCs w:val="15"/>
              </w:rPr>
            </w:pPr>
            <w:r w:rsidRPr="00175A8D">
              <w:rPr>
                <w:sz w:val="15"/>
                <w:szCs w:val="15"/>
              </w:rPr>
              <w:t>a</w:t>
            </w:r>
            <w:r w:rsidR="004C2FFC" w:rsidRPr="00175A8D">
              <w:rPr>
                <w:sz w:val="15"/>
                <w:szCs w:val="15"/>
                <w:lang w:eastAsia="en-GB"/>
              </w:rPr>
              <w:tab/>
            </w:r>
            <w:r w:rsidRPr="00175A8D">
              <w:rPr>
                <w:sz w:val="15"/>
                <w:szCs w:val="15"/>
              </w:rPr>
              <w:t>Submission by Australia for the WTO Trade Monitoring Report and notifications to the TRIPS Council.</w:t>
            </w:r>
          </w:p>
          <w:p w:rsidR="003329DB" w:rsidRPr="00175A8D" w:rsidRDefault="003329DB" w:rsidP="004F2009">
            <w:pPr>
              <w:pStyle w:val="NoteText"/>
              <w:jc w:val="both"/>
              <w:rPr>
                <w:sz w:val="15"/>
                <w:szCs w:val="15"/>
              </w:rPr>
            </w:pPr>
            <w:r w:rsidRPr="00175A8D">
              <w:rPr>
                <w:sz w:val="15"/>
                <w:szCs w:val="15"/>
              </w:rPr>
              <w:t>b</w:t>
            </w:r>
            <w:r w:rsidR="004C2FFC" w:rsidRPr="00175A8D">
              <w:rPr>
                <w:sz w:val="15"/>
                <w:szCs w:val="15"/>
                <w:lang w:eastAsia="en-GB"/>
              </w:rPr>
              <w:tab/>
            </w:r>
            <w:r w:rsidRPr="00175A8D">
              <w:rPr>
                <w:sz w:val="15"/>
                <w:szCs w:val="15"/>
              </w:rPr>
              <w:t>Submission by Chile for the WTO Trade Monitoring Report.</w:t>
            </w:r>
          </w:p>
          <w:p w:rsidR="003329DB" w:rsidRPr="00175A8D" w:rsidRDefault="003329DB" w:rsidP="004F2009">
            <w:pPr>
              <w:pStyle w:val="NoteText"/>
              <w:jc w:val="both"/>
              <w:rPr>
                <w:sz w:val="15"/>
                <w:szCs w:val="15"/>
              </w:rPr>
            </w:pPr>
            <w:r w:rsidRPr="00175A8D">
              <w:rPr>
                <w:sz w:val="15"/>
                <w:szCs w:val="15"/>
              </w:rPr>
              <w:t>c</w:t>
            </w:r>
            <w:r w:rsidR="004C2FFC" w:rsidRPr="00175A8D">
              <w:rPr>
                <w:sz w:val="15"/>
                <w:szCs w:val="15"/>
                <w:lang w:eastAsia="en-GB"/>
              </w:rPr>
              <w:tab/>
            </w:r>
            <w:r w:rsidRPr="00175A8D">
              <w:rPr>
                <w:sz w:val="15"/>
                <w:szCs w:val="15"/>
              </w:rPr>
              <w:t>Submission by China for the WTO Trade Monitoring Report.</w:t>
            </w:r>
          </w:p>
          <w:p w:rsidR="003329DB" w:rsidRPr="00175A8D" w:rsidRDefault="003329DB" w:rsidP="004F2009">
            <w:pPr>
              <w:pStyle w:val="NoteText"/>
              <w:jc w:val="both"/>
              <w:rPr>
                <w:sz w:val="15"/>
                <w:szCs w:val="15"/>
              </w:rPr>
            </w:pPr>
            <w:r w:rsidRPr="00175A8D">
              <w:rPr>
                <w:sz w:val="15"/>
                <w:szCs w:val="15"/>
              </w:rPr>
              <w:t>d</w:t>
            </w:r>
            <w:r w:rsidR="004C2FFC" w:rsidRPr="00175A8D">
              <w:rPr>
                <w:sz w:val="15"/>
                <w:szCs w:val="15"/>
                <w:lang w:eastAsia="en-GB"/>
              </w:rPr>
              <w:tab/>
            </w:r>
            <w:r w:rsidRPr="00175A8D">
              <w:rPr>
                <w:sz w:val="15"/>
                <w:szCs w:val="15"/>
              </w:rPr>
              <w:t xml:space="preserve">Submission by Indonesia for the WTO Trade Monitoring Report. </w:t>
            </w:r>
          </w:p>
          <w:p w:rsidR="003329DB" w:rsidRPr="00175A8D" w:rsidRDefault="003329DB" w:rsidP="00A81313">
            <w:pPr>
              <w:pStyle w:val="NoteText"/>
              <w:spacing w:after="60"/>
              <w:jc w:val="both"/>
            </w:pPr>
            <w:r w:rsidRPr="00175A8D">
              <w:rPr>
                <w:sz w:val="15"/>
                <w:szCs w:val="15"/>
              </w:rPr>
              <w:t>e</w:t>
            </w:r>
            <w:r w:rsidR="004C2FFC" w:rsidRPr="00175A8D">
              <w:rPr>
                <w:sz w:val="15"/>
                <w:szCs w:val="15"/>
                <w:lang w:eastAsia="en-GB"/>
              </w:rPr>
              <w:tab/>
            </w:r>
            <w:r w:rsidRPr="00175A8D">
              <w:rPr>
                <w:sz w:val="15"/>
                <w:szCs w:val="15"/>
              </w:rPr>
              <w:t>Submission by Thailand for the WTO Trade Monitoring Report.</w:t>
            </w:r>
          </w:p>
        </w:tc>
      </w:tr>
    </w:tbl>
    <w:p w:rsidR="002262F6" w:rsidRPr="00175A8D" w:rsidRDefault="002262F6" w:rsidP="003329DB">
      <w:pPr>
        <w:pStyle w:val="NoteText"/>
        <w:spacing w:before="120" w:after="240"/>
        <w:rPr>
          <w:lang w:eastAsia="en-GB"/>
        </w:rPr>
      </w:pPr>
      <w:r w:rsidRPr="00175A8D">
        <w:rPr>
          <w:lang w:eastAsia="en-GB"/>
        </w:rPr>
        <w:t>Source:</w:t>
      </w:r>
      <w:r w:rsidR="003329DB" w:rsidRPr="00175A8D">
        <w:rPr>
          <w:lang w:eastAsia="en-GB"/>
        </w:rPr>
        <w:tab/>
      </w:r>
      <w:r w:rsidRPr="00175A8D">
        <w:rPr>
          <w:lang w:eastAsia="en-GB"/>
        </w:rPr>
        <w:t>WTO Secretariat.</w:t>
      </w:r>
    </w:p>
    <w:p w:rsidR="002262F6" w:rsidRPr="00175A8D" w:rsidRDefault="002262F6" w:rsidP="002262F6">
      <w:pPr>
        <w:keepNext/>
        <w:tabs>
          <w:tab w:val="left" w:pos="851"/>
        </w:tabs>
        <w:spacing w:before="240" w:after="240"/>
        <w:rPr>
          <w:b/>
          <w:color w:val="006283"/>
        </w:rPr>
      </w:pPr>
      <w:r w:rsidRPr="00175A8D">
        <w:rPr>
          <w:b/>
          <w:color w:val="006283"/>
        </w:rPr>
        <w:t>TRIPS Council</w:t>
      </w:r>
    </w:p>
    <w:p w:rsidR="002262F6" w:rsidRPr="00175A8D" w:rsidRDefault="002262F6" w:rsidP="0093682C">
      <w:pPr>
        <w:pStyle w:val="BodyText"/>
      </w:pPr>
      <w:r w:rsidRPr="00175A8D">
        <w:t xml:space="preserve">During the review period, the TRIPS Council met on two occasions, </w:t>
      </w:r>
      <w:r w:rsidR="009936CB">
        <w:t>(</w:t>
      </w:r>
      <w:r w:rsidRPr="00175A8D">
        <w:t>8</w:t>
      </w:r>
      <w:r w:rsidR="004D037B" w:rsidRPr="00175A8D">
        <w:noBreakHyphen/>
      </w:r>
      <w:r w:rsidRPr="00175A8D">
        <w:t>9</w:t>
      </w:r>
      <w:r w:rsidR="004D037B" w:rsidRPr="00175A8D">
        <w:t> </w:t>
      </w:r>
      <w:r w:rsidRPr="00175A8D">
        <w:t>November</w:t>
      </w:r>
      <w:r w:rsidR="004D037B" w:rsidRPr="00175A8D">
        <w:t> </w:t>
      </w:r>
      <w:r w:rsidRPr="00175A8D">
        <w:t>2018 and 13 February 2019</w:t>
      </w:r>
      <w:r w:rsidR="00B25DD0">
        <w:t>)</w:t>
      </w:r>
      <w:r w:rsidRPr="00175A8D">
        <w:t xml:space="preserve">. </w:t>
      </w:r>
      <w:r w:rsidR="00B25DD0">
        <w:t>A</w:t>
      </w:r>
      <w:r w:rsidRPr="00175A8D">
        <w:t xml:space="preserve">t the November 2018 meeting, Members agreed to grant permanent </w:t>
      </w:r>
      <w:r w:rsidR="0073635E">
        <w:t>O</w:t>
      </w:r>
      <w:r w:rsidRPr="00175A8D">
        <w:t>bserver status the Cooperation Council of the Arab States of the Gulf (GCC). The February</w:t>
      </w:r>
      <w:r w:rsidR="004D037B" w:rsidRPr="00175A8D">
        <w:t> </w:t>
      </w:r>
      <w:r w:rsidRPr="00175A8D">
        <w:t>2019 meeting was immediately preceded by the Workshop on the Implementation of Article</w:t>
      </w:r>
      <w:r w:rsidR="004D037B" w:rsidRPr="00175A8D">
        <w:t> </w:t>
      </w:r>
      <w:r w:rsidRPr="00175A8D">
        <w:t>66.2 of the TRIPS Agreement: Incentives for Technology Transfer, during which capital-based LDC experts reviewed the reports by implementing Members. This enabled a rich exchange, based on concrete recommendations, during the TRIPS Council meeting. At the two</w:t>
      </w:r>
      <w:r w:rsidR="004D037B" w:rsidRPr="00175A8D">
        <w:t> </w:t>
      </w:r>
      <w:r w:rsidRPr="00175A8D">
        <w:t>meetings, discussions on non</w:t>
      </w:r>
      <w:r w:rsidR="00302243" w:rsidRPr="00175A8D">
        <w:noBreakHyphen/>
      </w:r>
      <w:r w:rsidRPr="00175A8D">
        <w:t xml:space="preserve">violation and situation complaints under the TRIPS Agreement showed signs that some </w:t>
      </w:r>
      <w:r w:rsidRPr="00175A8D">
        <w:lastRenderedPageBreak/>
        <w:t>delegations were willing to discuss specific examples of possible conditions for such complaints. However, other delegations maintained their established positions.</w:t>
      </w:r>
    </w:p>
    <w:p w:rsidR="002262F6" w:rsidRPr="00175A8D" w:rsidRDefault="002262F6" w:rsidP="0093682C">
      <w:pPr>
        <w:pStyle w:val="BodyText"/>
      </w:pPr>
      <w:r w:rsidRPr="00175A8D">
        <w:t>Members also continued to share their national experiences and engaged in policy discussions on two</w:t>
      </w:r>
      <w:r w:rsidR="00273789" w:rsidRPr="00175A8D">
        <w:t> </w:t>
      </w:r>
      <w:r w:rsidRPr="00175A8D">
        <w:t>themes, namely IP and Innovation and IP and the Public Interest. Specific agenda items concerned IP and New Businesses</w:t>
      </w:r>
      <w:r w:rsidR="0093682C" w:rsidRPr="00175A8D">
        <w:rPr>
          <w:rStyle w:val="FootnoteReference"/>
        </w:rPr>
        <w:footnoteReference w:id="91"/>
      </w:r>
      <w:r w:rsidRPr="00175A8D">
        <w:t>; Public-Private Collaborations in Innovation</w:t>
      </w:r>
      <w:r w:rsidR="0093682C" w:rsidRPr="00175A8D">
        <w:rPr>
          <w:rStyle w:val="FootnoteReference"/>
        </w:rPr>
        <w:footnoteReference w:id="92"/>
      </w:r>
      <w:r w:rsidRPr="00175A8D">
        <w:t>; and Promoting Public health Through Competition Law and Policy.</w:t>
      </w:r>
      <w:r w:rsidR="0093682C" w:rsidRPr="00175A8D">
        <w:rPr>
          <w:rStyle w:val="FootnoteReference"/>
        </w:rPr>
        <w:footnoteReference w:id="93"/>
      </w:r>
    </w:p>
    <w:p w:rsidR="002262F6" w:rsidRPr="00175A8D" w:rsidRDefault="002262F6" w:rsidP="0093682C">
      <w:pPr>
        <w:pStyle w:val="BodyText"/>
      </w:pPr>
      <w:r w:rsidRPr="00175A8D">
        <w:t>During the review period, 13 Members</w:t>
      </w:r>
      <w:r w:rsidR="0093682C" w:rsidRPr="00175A8D">
        <w:rPr>
          <w:rStyle w:val="FootnoteReference"/>
        </w:rPr>
        <w:footnoteReference w:id="94"/>
      </w:r>
      <w:r w:rsidRPr="00175A8D">
        <w:t xml:space="preserve"> notified legislative measures under Article</w:t>
      </w:r>
      <w:r w:rsidR="00273789" w:rsidRPr="00175A8D">
        <w:t> </w:t>
      </w:r>
      <w:r w:rsidRPr="00175A8D">
        <w:t>63.2. Most of them introduced their new or amended laws during the Council's meetings, providing insights into developments in different areas, for instance: copyrights and related rights; trademarks; geographical indications; industrial designs; patents; plant variety protection; and enforcement. Five</w:t>
      </w:r>
      <w:r w:rsidR="00273789" w:rsidRPr="00175A8D">
        <w:t> </w:t>
      </w:r>
      <w:r w:rsidRPr="00175A8D">
        <w:t>Members submitted information on their contact points for the exchange of information and cooperation on trade in infringing goods, under Article 69.</w:t>
      </w:r>
      <w:r w:rsidR="0093682C" w:rsidRPr="00175A8D">
        <w:rPr>
          <w:rStyle w:val="FootnoteReference"/>
        </w:rPr>
        <w:footnoteReference w:id="95"/>
      </w:r>
      <w:r w:rsidRPr="00175A8D">
        <w:t xml:space="preserve"> As part of the Review of the Application of the Provisions of the Section on Geographical Indications under Article 24.2 TRIPS, Ukraine introduced its responses to the Checklist of Questions; and Montenegro and Norway provided updates to their respective Checklists. Chile submitted its contact points for technical cooperation, as per Article</w:t>
      </w:r>
      <w:r w:rsidR="00273789" w:rsidRPr="00175A8D">
        <w:t> </w:t>
      </w:r>
      <w:r w:rsidRPr="00175A8D">
        <w:t>67.</w:t>
      </w:r>
    </w:p>
    <w:p w:rsidR="002262F6" w:rsidRPr="00175A8D" w:rsidRDefault="002262F6" w:rsidP="002262F6">
      <w:pPr>
        <w:keepNext/>
        <w:spacing w:after="240"/>
        <w:rPr>
          <w:b/>
          <w:color w:val="006283"/>
        </w:rPr>
      </w:pPr>
      <w:r w:rsidRPr="00175A8D">
        <w:rPr>
          <w:b/>
          <w:color w:val="006283"/>
        </w:rPr>
        <w:t>e-TRIPS</w:t>
      </w:r>
    </w:p>
    <w:p w:rsidR="002262F6" w:rsidRPr="00175A8D" w:rsidRDefault="002262F6" w:rsidP="0093682C">
      <w:pPr>
        <w:pStyle w:val="BodyText"/>
      </w:pPr>
      <w:r w:rsidRPr="00175A8D">
        <w:t xml:space="preserve">e-TRIPS is an online information submission and management system, designed to facilitate the processing of, and access to, TRIPS-related information. In February 2019, the Secretariat launched for Members' use the </w:t>
      </w:r>
      <w:r w:rsidRPr="00175A8D">
        <w:rPr>
          <w:bCs/>
        </w:rPr>
        <w:t>English version of the</w:t>
      </w:r>
      <w:r w:rsidRPr="00175A8D">
        <w:t xml:space="preserve"> e-TRIPS Notifications Submission System, a user-friendly online platform for submitting TRIPS notifications, review materials and reports. It enables Members to easily submit TRIPS-related information and streamlines the Secretariat's internal processing. </w:t>
      </w:r>
      <w:r w:rsidRPr="00175A8D">
        <w:rPr>
          <w:bCs/>
        </w:rPr>
        <w:t>As of June 2019, the System will be available in the three official WTO languages.</w:t>
      </w:r>
      <w:r w:rsidRPr="00175A8D">
        <w:t xml:space="preserve"> The Secretariat is providing detailed training and information material to Members on how to use the e-TRIPS Submission System. In addition, progress on the development of the e</w:t>
      </w:r>
      <w:r w:rsidR="00302243" w:rsidRPr="00175A8D">
        <w:noBreakHyphen/>
      </w:r>
      <w:r w:rsidRPr="00175A8D">
        <w:t>TRIPS Gateway, an online information portal that will allow users to search and extract the full range of TRIPS information managed by the Secretariat, has advanced steadily. The Secretariat is providing demonstrations and regular updates to Members regarding the e-TRIPS Gateway's development.</w:t>
      </w:r>
    </w:p>
    <w:p w:rsidR="002262F6" w:rsidRPr="00175A8D" w:rsidRDefault="002262F6" w:rsidP="002262F6">
      <w:pPr>
        <w:keepNext/>
        <w:spacing w:after="240"/>
      </w:pPr>
      <w:r w:rsidRPr="00175A8D">
        <w:rPr>
          <w:b/>
          <w:color w:val="006283"/>
        </w:rPr>
        <w:t xml:space="preserve">TRIPS-related Discussions in Trade Policy Reviews </w:t>
      </w:r>
    </w:p>
    <w:p w:rsidR="002262F6" w:rsidRPr="00175A8D" w:rsidRDefault="002262F6" w:rsidP="0093682C">
      <w:pPr>
        <w:pStyle w:val="BodyText"/>
      </w:pPr>
      <w:r w:rsidRPr="00175A8D">
        <w:t xml:space="preserve">During the review period, the Trade Policy </w:t>
      </w:r>
      <w:r w:rsidR="0073635E">
        <w:t>Mechanism reviewed</w:t>
      </w:r>
      <w:r w:rsidRPr="00175A8D">
        <w:t xml:space="preserve"> 13 Members</w:t>
      </w:r>
      <w:r w:rsidR="0093682C" w:rsidRPr="00175A8D">
        <w:rPr>
          <w:rStyle w:val="FootnoteReference"/>
        </w:rPr>
        <w:footnoteReference w:id="96"/>
      </w:r>
      <w:r w:rsidRPr="00175A8D">
        <w:t>, including the first reviews for Vanuatu and Samoa. These reviews included discussions on a wide range of IP</w:t>
      </w:r>
      <w:r w:rsidR="00273789" w:rsidRPr="00175A8D">
        <w:t> </w:t>
      </w:r>
      <w:r w:rsidRPr="00175A8D">
        <w:t xml:space="preserve">issues with </w:t>
      </w:r>
      <w:r w:rsidR="00B676E9" w:rsidRPr="00175A8D">
        <w:t xml:space="preserve">a </w:t>
      </w:r>
      <w:r w:rsidRPr="00175A8D">
        <w:t>bearing on trade policy</w:t>
      </w:r>
      <w:r w:rsidR="00992003">
        <w:t xml:space="preserve">. </w:t>
      </w:r>
    </w:p>
    <w:p w:rsidR="00BC5ACF" w:rsidRPr="00175A8D" w:rsidRDefault="00BC5ACF" w:rsidP="00BC5ACF"/>
    <w:p w:rsidR="00E2608D" w:rsidRPr="00175A8D" w:rsidRDefault="00E2608D" w:rsidP="00BC342B">
      <w:pPr>
        <w:pStyle w:val="Heading7"/>
        <w:sectPr w:rsidR="00E2608D" w:rsidRPr="00175A8D" w:rsidSect="004820E7">
          <w:footnotePr>
            <w:numRestart w:val="eachSect"/>
          </w:footnotePr>
          <w:pgSz w:w="11906" w:h="16838" w:code="9"/>
          <w:pgMar w:top="1701" w:right="1440" w:bottom="1440" w:left="1440" w:header="720" w:footer="720" w:gutter="0"/>
          <w:cols w:space="720"/>
          <w:docGrid w:linePitch="360"/>
        </w:sectPr>
      </w:pPr>
    </w:p>
    <w:p w:rsidR="00AE3B6E" w:rsidRPr="00175A8D" w:rsidRDefault="00492928" w:rsidP="00BC342B">
      <w:pPr>
        <w:pStyle w:val="Title"/>
        <w:outlineLvl w:val="0"/>
      </w:pPr>
      <w:bookmarkStart w:id="138" w:name="_Toc2594259"/>
      <w:bookmarkStart w:id="139" w:name="_Toc13230574"/>
      <w:r w:rsidRPr="00175A8D">
        <w:rPr>
          <w:lang w:eastAsia="en-GB"/>
        </w:rPr>
        <w:lastRenderedPageBreak/>
        <w:t xml:space="preserve">ANNEX 1 </w:t>
      </w:r>
      <w:r w:rsidR="00EF1D76" w:rsidRPr="00175A8D">
        <w:rPr>
          <w:lang w:eastAsia="en-GB"/>
        </w:rPr>
        <w:t>–</w:t>
      </w:r>
      <w:r w:rsidRPr="00175A8D">
        <w:rPr>
          <w:lang w:eastAsia="en-GB"/>
        </w:rPr>
        <w:t xml:space="preserve"> MEASURES FACILITATING TRADE</w:t>
      </w:r>
      <w:bookmarkEnd w:id="138"/>
      <w:r w:rsidR="0093682C" w:rsidRPr="00175A8D">
        <w:rPr>
          <w:rStyle w:val="FootnoteReference"/>
          <w:lang w:eastAsia="en-GB"/>
        </w:rPr>
        <w:footnoteReference w:id="97"/>
      </w:r>
      <w:bookmarkEnd w:id="139"/>
    </w:p>
    <w:p w:rsidR="008112CA" w:rsidRPr="00175A8D" w:rsidRDefault="00374CAF" w:rsidP="00374CAF">
      <w:pPr>
        <w:pStyle w:val="Title2"/>
        <w:rPr>
          <w:caps w:val="0"/>
        </w:rPr>
      </w:pPr>
      <w:r w:rsidRPr="00175A8D">
        <w:rPr>
          <w:caps w:val="0"/>
        </w:rPr>
        <w:t>(MID</w:t>
      </w:r>
      <w:r w:rsidRPr="00175A8D">
        <w:rPr>
          <w:caps w:val="0"/>
        </w:rPr>
        <w:noBreakHyphen/>
        <w:t>OCTOBER 2018 TO MID</w:t>
      </w:r>
      <w:r w:rsidRPr="00175A8D">
        <w:rPr>
          <w:caps w:val="0"/>
        </w:rPr>
        <w:noBreakHyphen/>
        <w:t>MAY 2019)</w:t>
      </w:r>
    </w:p>
    <w:p w:rsidR="008112CA" w:rsidRPr="00175A8D" w:rsidRDefault="008112CA" w:rsidP="00BC342B">
      <w:pPr>
        <w:pStyle w:val="Heading7"/>
      </w:pPr>
      <w:r w:rsidRPr="00175A8D">
        <w:t>Confirmed information</w:t>
      </w:r>
      <w:r w:rsidR="0093682C" w:rsidRPr="00175A8D">
        <w:rPr>
          <w:rStyle w:val="FootnoteReference"/>
        </w:rPr>
        <w:footnoteReference w:id="98"/>
      </w:r>
    </w:p>
    <w:tbl>
      <w:tblPr>
        <w:tblStyle w:val="WTOTable1"/>
        <w:tblW w:w="0" w:type="auto"/>
        <w:tblLayout w:type="fixed"/>
        <w:tblCellMar>
          <w:left w:w="57" w:type="dxa"/>
          <w:right w:w="57" w:type="dxa"/>
        </w:tblCellMar>
        <w:tblLook w:val="04A0" w:firstRow="1" w:lastRow="0" w:firstColumn="1" w:lastColumn="0" w:noHBand="0" w:noVBand="1"/>
      </w:tblPr>
      <w:tblGrid>
        <w:gridCol w:w="4671"/>
        <w:gridCol w:w="2659"/>
        <w:gridCol w:w="1686"/>
      </w:tblGrid>
      <w:tr w:rsidR="00794009" w:rsidRPr="00D46971" w:rsidTr="00847CEA">
        <w:trPr>
          <w:cnfStyle w:val="100000000000" w:firstRow="1" w:lastRow="0" w:firstColumn="0" w:lastColumn="0" w:oddVBand="0" w:evenVBand="0" w:oddHBand="0" w:evenHBand="0" w:firstRowFirstColumn="0" w:firstRowLastColumn="0" w:lastRowFirstColumn="0" w:lastRowLastColumn="0"/>
          <w:trHeight w:val="244"/>
          <w:tblHeader/>
        </w:trPr>
        <w:tc>
          <w:tcPr>
            <w:tcW w:w="4671" w:type="dxa"/>
            <w:vAlign w:val="center"/>
          </w:tcPr>
          <w:p w:rsidR="00794009" w:rsidRPr="00D46971" w:rsidRDefault="00794009" w:rsidP="00847CEA">
            <w:pPr>
              <w:widowControl w:val="0"/>
              <w:jc w:val="center"/>
              <w:rPr>
                <w:sz w:val="16"/>
                <w:szCs w:val="16"/>
              </w:rPr>
            </w:pPr>
            <w:r w:rsidRPr="00D46971">
              <w:rPr>
                <w:sz w:val="16"/>
                <w:szCs w:val="16"/>
              </w:rPr>
              <w:t>Measure</w:t>
            </w:r>
          </w:p>
        </w:tc>
        <w:tc>
          <w:tcPr>
            <w:tcW w:w="2659" w:type="dxa"/>
            <w:vAlign w:val="center"/>
            <w:hideMark/>
          </w:tcPr>
          <w:p w:rsidR="00794009" w:rsidRPr="00D46971" w:rsidRDefault="00794009" w:rsidP="00847CEA">
            <w:pPr>
              <w:widowControl w:val="0"/>
              <w:jc w:val="center"/>
              <w:rPr>
                <w:sz w:val="16"/>
                <w:szCs w:val="16"/>
              </w:rPr>
            </w:pPr>
            <w:r w:rsidRPr="00D46971">
              <w:rPr>
                <w:sz w:val="16"/>
                <w:szCs w:val="16"/>
              </w:rPr>
              <w:t>Source/Date</w:t>
            </w:r>
          </w:p>
        </w:tc>
        <w:tc>
          <w:tcPr>
            <w:tcW w:w="1686" w:type="dxa"/>
            <w:vAlign w:val="center"/>
            <w:hideMark/>
          </w:tcPr>
          <w:p w:rsidR="00794009" w:rsidRPr="00D46971" w:rsidRDefault="00794009" w:rsidP="00847CEA">
            <w:pPr>
              <w:widowControl w:val="0"/>
              <w:jc w:val="center"/>
              <w:rPr>
                <w:sz w:val="16"/>
                <w:szCs w:val="16"/>
              </w:rPr>
            </w:pPr>
            <w:r w:rsidRPr="00D46971">
              <w:rPr>
                <w:sz w:val="16"/>
                <w:szCs w:val="16"/>
              </w:rPr>
              <w:t>Status</w:t>
            </w:r>
          </w:p>
        </w:tc>
      </w:tr>
      <w:tr w:rsidR="00794009" w:rsidRPr="00D46971" w:rsidTr="00847CEA">
        <w:trPr>
          <w:trHeight w:val="191"/>
        </w:trPr>
        <w:tc>
          <w:tcPr>
            <w:tcW w:w="9016" w:type="dxa"/>
            <w:gridSpan w:val="3"/>
          </w:tcPr>
          <w:p w:rsidR="00794009" w:rsidRPr="0044197A" w:rsidRDefault="00794009" w:rsidP="00847CEA">
            <w:pPr>
              <w:widowControl w:val="0"/>
              <w:jc w:val="center"/>
              <w:rPr>
                <w:b/>
                <w:sz w:val="16"/>
                <w:szCs w:val="16"/>
              </w:rPr>
            </w:pPr>
            <w:r w:rsidRPr="0044197A">
              <w:rPr>
                <w:b/>
                <w:sz w:val="16"/>
                <w:szCs w:val="16"/>
              </w:rPr>
              <w:t>Afghanistan</w:t>
            </w:r>
          </w:p>
        </w:tc>
      </w:tr>
      <w:tr w:rsidR="00794009" w:rsidRPr="00D469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44197A" w:rsidRDefault="00794009" w:rsidP="00847CEA">
            <w:pPr>
              <w:widowControl w:val="0"/>
              <w:jc w:val="left"/>
              <w:rPr>
                <w:sz w:val="16"/>
                <w:szCs w:val="16"/>
              </w:rPr>
            </w:pPr>
            <w:r w:rsidRPr="0044197A">
              <w:rPr>
                <w:sz w:val="16"/>
                <w:szCs w:val="16"/>
              </w:rPr>
              <w:t>Trade facilitation measures through the reduction of export compulsory documents from 10 to 5</w:t>
            </w:r>
          </w:p>
        </w:tc>
        <w:tc>
          <w:tcPr>
            <w:tcW w:w="2659" w:type="dxa"/>
          </w:tcPr>
          <w:p w:rsidR="00794009" w:rsidRPr="0044197A" w:rsidRDefault="00794009" w:rsidP="00847CEA">
            <w:pPr>
              <w:widowControl w:val="0"/>
              <w:jc w:val="left"/>
              <w:rPr>
                <w:sz w:val="16"/>
                <w:szCs w:val="16"/>
              </w:rPr>
            </w:pPr>
            <w:r w:rsidRPr="0044197A">
              <w:rPr>
                <w:sz w:val="16"/>
                <w:szCs w:val="16"/>
              </w:rPr>
              <w:t>Permanent Delegation of Afghanistan (26 April 2019)</w:t>
            </w:r>
          </w:p>
        </w:tc>
        <w:tc>
          <w:tcPr>
            <w:tcW w:w="1686" w:type="dxa"/>
          </w:tcPr>
          <w:p w:rsidR="00794009" w:rsidRPr="0044197A" w:rsidRDefault="00794009" w:rsidP="00847CEA">
            <w:pPr>
              <w:widowControl w:val="0"/>
              <w:jc w:val="left"/>
              <w:rPr>
                <w:sz w:val="16"/>
                <w:szCs w:val="16"/>
              </w:rPr>
            </w:pPr>
          </w:p>
        </w:tc>
      </w:tr>
      <w:tr w:rsidR="00794009" w:rsidRPr="00D46971" w:rsidTr="00847CEA">
        <w:trPr>
          <w:trHeight w:val="191"/>
        </w:trPr>
        <w:tc>
          <w:tcPr>
            <w:tcW w:w="9016" w:type="dxa"/>
            <w:gridSpan w:val="3"/>
          </w:tcPr>
          <w:p w:rsidR="00794009" w:rsidRPr="0044197A" w:rsidRDefault="00794009" w:rsidP="00847CEA">
            <w:pPr>
              <w:widowControl w:val="0"/>
              <w:jc w:val="center"/>
              <w:rPr>
                <w:b/>
                <w:sz w:val="16"/>
                <w:szCs w:val="16"/>
              </w:rPr>
            </w:pPr>
            <w:r w:rsidRPr="0044197A">
              <w:rPr>
                <w:b/>
                <w:sz w:val="16"/>
                <w:szCs w:val="16"/>
              </w:rPr>
              <w:t>Argentina</w:t>
            </w:r>
          </w:p>
        </w:tc>
      </w:tr>
      <w:tr w:rsidR="00794009" w:rsidRPr="00D469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D46971" w:rsidRDefault="00794009" w:rsidP="00847CEA">
            <w:pPr>
              <w:widowControl w:val="0"/>
              <w:jc w:val="left"/>
              <w:rPr>
                <w:sz w:val="16"/>
                <w:szCs w:val="16"/>
              </w:rPr>
            </w:pPr>
            <w:r w:rsidRPr="00D46971">
              <w:rPr>
                <w:sz w:val="16"/>
                <w:szCs w:val="16"/>
              </w:rPr>
              <w:t>Amendments introduced to the list of informatics and telecommunications goods (182 tariff lines at 8-digit level in NCM Chapters 74; 84; 85; 90)</w:t>
            </w:r>
            <w:r>
              <w:rPr>
                <w:sz w:val="16"/>
                <w:szCs w:val="16"/>
              </w:rPr>
              <w:t>,</w:t>
            </w:r>
            <w:r w:rsidRPr="00D46971">
              <w:rPr>
                <w:sz w:val="16"/>
                <w:szCs w:val="16"/>
              </w:rPr>
              <w:t xml:space="preserve"> granting the elimination of import tariffs</w:t>
            </w:r>
          </w:p>
        </w:tc>
        <w:tc>
          <w:tcPr>
            <w:tcW w:w="2659" w:type="dxa"/>
          </w:tcPr>
          <w:p w:rsidR="00794009" w:rsidRPr="00D46971" w:rsidRDefault="00794009" w:rsidP="00847CEA">
            <w:pPr>
              <w:widowControl w:val="0"/>
              <w:jc w:val="left"/>
              <w:rPr>
                <w:sz w:val="16"/>
                <w:szCs w:val="16"/>
              </w:rPr>
            </w:pPr>
            <w:r w:rsidRPr="00D46971">
              <w:rPr>
                <w:sz w:val="16"/>
                <w:szCs w:val="16"/>
              </w:rPr>
              <w:t xml:space="preserve">Permanent Delegation of Argentina to the WTO (22 May 2019) and Decreto No. 973/2018 </w:t>
            </w:r>
            <w:r>
              <w:rPr>
                <w:sz w:val="16"/>
                <w:szCs w:val="16"/>
              </w:rPr>
              <w:t>–</w:t>
            </w:r>
            <w:r w:rsidRPr="00D46971">
              <w:rPr>
                <w:sz w:val="16"/>
                <w:szCs w:val="16"/>
              </w:rPr>
              <w:t xml:space="preserve"> Nomenclatura Común del Mercosur (30</w:t>
            </w:r>
            <w:r>
              <w:rPr>
                <w:sz w:val="16"/>
                <w:szCs w:val="16"/>
              </w:rPr>
              <w:t> </w:t>
            </w:r>
            <w:r w:rsidRPr="00D46971">
              <w:rPr>
                <w:sz w:val="16"/>
                <w:szCs w:val="16"/>
              </w:rPr>
              <w:t>October 2018)</w:t>
            </w:r>
          </w:p>
        </w:tc>
        <w:tc>
          <w:tcPr>
            <w:tcW w:w="1686" w:type="dxa"/>
          </w:tcPr>
          <w:p w:rsidR="00794009" w:rsidRPr="00D46971" w:rsidRDefault="00794009" w:rsidP="00847CEA">
            <w:pPr>
              <w:widowControl w:val="0"/>
              <w:jc w:val="left"/>
              <w:rPr>
                <w:sz w:val="16"/>
                <w:szCs w:val="16"/>
              </w:rPr>
            </w:pPr>
            <w:r w:rsidRPr="00D46971">
              <w:rPr>
                <w:sz w:val="16"/>
                <w:szCs w:val="16"/>
              </w:rPr>
              <w:t>Effective 1</w:t>
            </w:r>
            <w:r>
              <w:rPr>
                <w:sz w:val="16"/>
                <w:szCs w:val="16"/>
              </w:rPr>
              <w:t> </w:t>
            </w:r>
            <w:r w:rsidRPr="00D46971">
              <w:rPr>
                <w:sz w:val="16"/>
                <w:szCs w:val="16"/>
              </w:rPr>
              <w:t>November 2018</w:t>
            </w:r>
          </w:p>
        </w:tc>
      </w:tr>
      <w:tr w:rsidR="00794009" w:rsidRPr="00D46971" w:rsidTr="00847CEA">
        <w:trPr>
          <w:trHeight w:val="191"/>
        </w:trPr>
        <w:tc>
          <w:tcPr>
            <w:tcW w:w="4671" w:type="dxa"/>
          </w:tcPr>
          <w:p w:rsidR="00794009" w:rsidRPr="00D46971" w:rsidRDefault="00794009" w:rsidP="00847CEA">
            <w:pPr>
              <w:widowControl w:val="0"/>
              <w:jc w:val="left"/>
              <w:rPr>
                <w:sz w:val="16"/>
                <w:szCs w:val="16"/>
              </w:rPr>
            </w:pPr>
            <w:r w:rsidRPr="00D46971">
              <w:rPr>
                <w:sz w:val="16"/>
                <w:szCs w:val="16"/>
              </w:rPr>
              <w:t>Trade facilitation measure for importers through the implementation of the "</w:t>
            </w:r>
            <w:r w:rsidRPr="002E77D1">
              <w:rPr>
                <w:i/>
                <w:sz w:val="16"/>
                <w:szCs w:val="16"/>
              </w:rPr>
              <w:t>Documento de Tránsito Sanitario Vegetal Electronico (DTV-e)</w:t>
            </w:r>
            <w:r w:rsidRPr="002E77D1">
              <w:rPr>
                <w:sz w:val="16"/>
                <w:szCs w:val="16"/>
              </w:rPr>
              <w:t>"</w:t>
            </w:r>
          </w:p>
        </w:tc>
        <w:tc>
          <w:tcPr>
            <w:tcW w:w="2659" w:type="dxa"/>
          </w:tcPr>
          <w:p w:rsidR="00794009" w:rsidRPr="00D46971" w:rsidRDefault="00794009" w:rsidP="00847CEA">
            <w:pPr>
              <w:widowControl w:val="0"/>
              <w:jc w:val="left"/>
              <w:rPr>
                <w:sz w:val="16"/>
                <w:szCs w:val="16"/>
                <w:lang w:val="es-ES"/>
              </w:rPr>
            </w:pPr>
            <w:r w:rsidRPr="00D46971">
              <w:rPr>
                <w:sz w:val="16"/>
                <w:szCs w:val="16"/>
                <w:lang w:val="es-ES"/>
              </w:rPr>
              <w:t>Permanent Delegation of Argentina to the WTO (22 May 2019) and Resolución General Conjunta 4297, Administración Federal de Ingresos Públicos y Servicio Nacional de Sanidad y Calidad Agroalimentaria (24</w:t>
            </w:r>
            <w:r>
              <w:rPr>
                <w:sz w:val="16"/>
                <w:szCs w:val="16"/>
                <w:lang w:val="es-ES"/>
              </w:rPr>
              <w:t> </w:t>
            </w:r>
            <w:r w:rsidRPr="00D46971">
              <w:rPr>
                <w:sz w:val="16"/>
                <w:szCs w:val="16"/>
                <w:lang w:val="es-ES"/>
              </w:rPr>
              <w:t>August</w:t>
            </w:r>
            <w:r>
              <w:rPr>
                <w:sz w:val="16"/>
                <w:szCs w:val="16"/>
                <w:lang w:val="es-ES"/>
              </w:rPr>
              <w:t> </w:t>
            </w:r>
            <w:r w:rsidRPr="00D46971">
              <w:rPr>
                <w:sz w:val="16"/>
                <w:szCs w:val="16"/>
                <w:lang w:val="es-ES"/>
              </w:rPr>
              <w:t>2018)</w:t>
            </w:r>
          </w:p>
        </w:tc>
        <w:tc>
          <w:tcPr>
            <w:tcW w:w="1686" w:type="dxa"/>
          </w:tcPr>
          <w:p w:rsidR="00794009" w:rsidRPr="00D46971" w:rsidRDefault="00794009" w:rsidP="00847CEA">
            <w:pPr>
              <w:widowControl w:val="0"/>
              <w:jc w:val="left"/>
              <w:rPr>
                <w:sz w:val="16"/>
                <w:szCs w:val="16"/>
              </w:rPr>
            </w:pPr>
            <w:r w:rsidRPr="00D46971">
              <w:rPr>
                <w:sz w:val="16"/>
                <w:szCs w:val="16"/>
              </w:rPr>
              <w:t>Effective 25</w:t>
            </w:r>
            <w:r>
              <w:rPr>
                <w:sz w:val="16"/>
                <w:szCs w:val="16"/>
              </w:rPr>
              <w:t> </w:t>
            </w:r>
            <w:r w:rsidRPr="00D46971">
              <w:rPr>
                <w:sz w:val="16"/>
                <w:szCs w:val="16"/>
              </w:rPr>
              <w:t>December 2018</w:t>
            </w:r>
          </w:p>
        </w:tc>
      </w:tr>
      <w:tr w:rsidR="00794009" w:rsidRPr="00D469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D46971" w:rsidRDefault="00794009" w:rsidP="00847CEA">
            <w:pPr>
              <w:widowControl w:val="0"/>
              <w:jc w:val="left"/>
              <w:rPr>
                <w:sz w:val="16"/>
                <w:szCs w:val="16"/>
              </w:rPr>
            </w:pPr>
            <w:r w:rsidRPr="00D46971">
              <w:rPr>
                <w:sz w:val="16"/>
                <w:szCs w:val="16"/>
              </w:rPr>
              <w:t xml:space="preserve">Trade facilitation measure for exporters through the implementation of </w:t>
            </w:r>
            <w:r w:rsidRPr="002E77D1">
              <w:rPr>
                <w:sz w:val="16"/>
                <w:szCs w:val="16"/>
              </w:rPr>
              <w:t>the "</w:t>
            </w:r>
            <w:r w:rsidRPr="002E77D1">
              <w:rPr>
                <w:i/>
                <w:sz w:val="16"/>
                <w:szCs w:val="16"/>
              </w:rPr>
              <w:t>Documento de Tránsito Sanitario Vegetal Electronico (DTV-e</w:t>
            </w:r>
            <w:r w:rsidRPr="00DC395D">
              <w:rPr>
                <w:i/>
                <w:sz w:val="16"/>
                <w:szCs w:val="16"/>
              </w:rPr>
              <w:t>)</w:t>
            </w:r>
            <w:r w:rsidRPr="00D46971">
              <w:rPr>
                <w:sz w:val="16"/>
                <w:szCs w:val="16"/>
              </w:rPr>
              <w:t>"</w:t>
            </w:r>
          </w:p>
        </w:tc>
        <w:tc>
          <w:tcPr>
            <w:tcW w:w="2659" w:type="dxa"/>
          </w:tcPr>
          <w:p w:rsidR="00794009" w:rsidRPr="00D46971" w:rsidRDefault="00794009" w:rsidP="00847CEA">
            <w:pPr>
              <w:widowControl w:val="0"/>
              <w:jc w:val="left"/>
              <w:rPr>
                <w:sz w:val="16"/>
                <w:szCs w:val="16"/>
                <w:lang w:val="es-ES"/>
              </w:rPr>
            </w:pPr>
            <w:r w:rsidRPr="00D46971">
              <w:rPr>
                <w:sz w:val="16"/>
                <w:szCs w:val="16"/>
                <w:lang w:val="es-ES"/>
              </w:rPr>
              <w:t>Permanent Delegation of Argentina to the WTO (22 May 2019) and Resolución General Conjunta 4297, Administración Federal de Ingresos Públicos y Servicio Nacional de Sanidad y Calidad Agroalimentaria (24</w:t>
            </w:r>
            <w:r>
              <w:rPr>
                <w:sz w:val="16"/>
                <w:szCs w:val="16"/>
                <w:lang w:val="es-ES"/>
              </w:rPr>
              <w:t> </w:t>
            </w:r>
            <w:r w:rsidRPr="00D46971">
              <w:rPr>
                <w:sz w:val="16"/>
                <w:szCs w:val="16"/>
                <w:lang w:val="es-ES"/>
              </w:rPr>
              <w:t>August</w:t>
            </w:r>
            <w:r>
              <w:rPr>
                <w:sz w:val="16"/>
                <w:szCs w:val="16"/>
                <w:lang w:val="es-ES"/>
              </w:rPr>
              <w:t> </w:t>
            </w:r>
            <w:r w:rsidRPr="00D46971">
              <w:rPr>
                <w:sz w:val="16"/>
                <w:szCs w:val="16"/>
                <w:lang w:val="es-ES"/>
              </w:rPr>
              <w:t>2018)</w:t>
            </w:r>
          </w:p>
        </w:tc>
        <w:tc>
          <w:tcPr>
            <w:tcW w:w="1686" w:type="dxa"/>
          </w:tcPr>
          <w:p w:rsidR="00794009" w:rsidRPr="00D46971" w:rsidRDefault="00794009" w:rsidP="00847CEA">
            <w:pPr>
              <w:widowControl w:val="0"/>
              <w:jc w:val="left"/>
              <w:rPr>
                <w:sz w:val="16"/>
                <w:szCs w:val="16"/>
              </w:rPr>
            </w:pPr>
            <w:r w:rsidRPr="00D46971">
              <w:rPr>
                <w:sz w:val="16"/>
                <w:szCs w:val="16"/>
              </w:rPr>
              <w:t>Effective 25</w:t>
            </w:r>
            <w:r>
              <w:rPr>
                <w:sz w:val="16"/>
                <w:szCs w:val="16"/>
              </w:rPr>
              <w:t> </w:t>
            </w:r>
            <w:r w:rsidRPr="00D46971">
              <w:rPr>
                <w:sz w:val="16"/>
                <w:szCs w:val="16"/>
              </w:rPr>
              <w:t>December 2018</w:t>
            </w:r>
          </w:p>
        </w:tc>
      </w:tr>
      <w:tr w:rsidR="00794009" w:rsidRPr="00D46971" w:rsidTr="00847CEA">
        <w:trPr>
          <w:trHeight w:val="191"/>
        </w:trPr>
        <w:tc>
          <w:tcPr>
            <w:tcW w:w="4671" w:type="dxa"/>
          </w:tcPr>
          <w:p w:rsidR="00794009" w:rsidRPr="00D46971" w:rsidRDefault="00794009" w:rsidP="00847CEA">
            <w:pPr>
              <w:widowControl w:val="0"/>
              <w:jc w:val="left"/>
              <w:rPr>
                <w:sz w:val="16"/>
                <w:szCs w:val="16"/>
              </w:rPr>
            </w:pPr>
            <w:r w:rsidRPr="00D46971">
              <w:rPr>
                <w:sz w:val="16"/>
                <w:szCs w:val="16"/>
              </w:rPr>
              <w:t xml:space="preserve">Temporary elimination of import tariffs on certain parts and accessories of motorcycles not locally produced in Mercosur, destined for transformation by local industries (8 tariff lines at 8-digit level in NCM 8703 and 8711) </w:t>
            </w:r>
          </w:p>
        </w:tc>
        <w:tc>
          <w:tcPr>
            <w:tcW w:w="2659" w:type="dxa"/>
          </w:tcPr>
          <w:p w:rsidR="00794009" w:rsidRPr="00D46971" w:rsidRDefault="00794009" w:rsidP="00847CEA">
            <w:pPr>
              <w:widowControl w:val="0"/>
              <w:jc w:val="left"/>
              <w:rPr>
                <w:sz w:val="16"/>
                <w:szCs w:val="16"/>
              </w:rPr>
            </w:pPr>
            <w:r w:rsidRPr="00D46971">
              <w:rPr>
                <w:sz w:val="16"/>
                <w:szCs w:val="16"/>
              </w:rPr>
              <w:t xml:space="preserve">Permanent Delegation of Argentina to the WTO (22 May 2019) and Decreto No. 81/2019 </w:t>
            </w:r>
            <w:r>
              <w:rPr>
                <w:sz w:val="16"/>
                <w:szCs w:val="16"/>
              </w:rPr>
              <w:t>–</w:t>
            </w:r>
            <w:r w:rsidRPr="00D46971">
              <w:rPr>
                <w:sz w:val="16"/>
                <w:szCs w:val="16"/>
              </w:rPr>
              <w:t xml:space="preserve"> Nomenclatura Común del Mercosur (24</w:t>
            </w:r>
            <w:r>
              <w:rPr>
                <w:sz w:val="16"/>
                <w:szCs w:val="16"/>
              </w:rPr>
              <w:t> </w:t>
            </w:r>
            <w:r w:rsidRPr="00D46971">
              <w:rPr>
                <w:sz w:val="16"/>
                <w:szCs w:val="16"/>
              </w:rPr>
              <w:t>January 2019)</w:t>
            </w:r>
          </w:p>
        </w:tc>
        <w:tc>
          <w:tcPr>
            <w:tcW w:w="1686" w:type="dxa"/>
          </w:tcPr>
          <w:p w:rsidR="00794009" w:rsidRPr="00D46971" w:rsidRDefault="00794009" w:rsidP="00847CEA">
            <w:pPr>
              <w:widowControl w:val="0"/>
              <w:jc w:val="left"/>
              <w:rPr>
                <w:sz w:val="16"/>
                <w:szCs w:val="16"/>
              </w:rPr>
            </w:pPr>
            <w:r w:rsidRPr="00D46971">
              <w:rPr>
                <w:sz w:val="16"/>
                <w:szCs w:val="16"/>
              </w:rPr>
              <w:t>Effective until 31</w:t>
            </w:r>
            <w:r>
              <w:rPr>
                <w:sz w:val="16"/>
                <w:szCs w:val="16"/>
              </w:rPr>
              <w:t> </w:t>
            </w:r>
            <w:r w:rsidRPr="00D46971">
              <w:rPr>
                <w:sz w:val="16"/>
                <w:szCs w:val="16"/>
              </w:rPr>
              <w:t>December 2023</w:t>
            </w:r>
          </w:p>
        </w:tc>
      </w:tr>
      <w:tr w:rsidR="00794009" w:rsidRPr="00D469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D46971" w:rsidRDefault="00794009" w:rsidP="00847CEA">
            <w:pPr>
              <w:widowControl w:val="0"/>
              <w:jc w:val="left"/>
              <w:rPr>
                <w:sz w:val="16"/>
                <w:szCs w:val="16"/>
              </w:rPr>
            </w:pPr>
            <w:r w:rsidRPr="00D46971">
              <w:rPr>
                <w:sz w:val="16"/>
                <w:szCs w:val="16"/>
              </w:rPr>
              <w:t>Simplification of administrative customs procedures (i.e.</w:t>
            </w:r>
            <w:r w:rsidR="00334FC5">
              <w:rPr>
                <w:sz w:val="16"/>
                <w:szCs w:val="16"/>
              </w:rPr>
              <w:t> </w:t>
            </w:r>
            <w:r w:rsidRPr="00D46971">
              <w:rPr>
                <w:sz w:val="16"/>
                <w:szCs w:val="16"/>
              </w:rPr>
              <w:t xml:space="preserve">elimination of export controls, registered exporter rules and selected sea ports) on exports of raw hides and skins of bovine or equine animals (fresh, or salted, dried, limed, pickled or otherwise preserved, but not tanned, parchment-dressed or further prepared), </w:t>
            </w:r>
            <w:proofErr w:type="gramStart"/>
            <w:r w:rsidRPr="00D46971">
              <w:rPr>
                <w:sz w:val="16"/>
                <w:szCs w:val="16"/>
              </w:rPr>
              <w:t>whether or not</w:t>
            </w:r>
            <w:proofErr w:type="gramEnd"/>
            <w:r w:rsidRPr="00D46971">
              <w:rPr>
                <w:sz w:val="16"/>
                <w:szCs w:val="16"/>
              </w:rPr>
              <w:t xml:space="preserve"> dehaired or split (NCM 4101)</w:t>
            </w:r>
          </w:p>
        </w:tc>
        <w:tc>
          <w:tcPr>
            <w:tcW w:w="2659" w:type="dxa"/>
          </w:tcPr>
          <w:p w:rsidR="00794009" w:rsidRPr="00D46971" w:rsidRDefault="00794009" w:rsidP="00847CEA">
            <w:pPr>
              <w:widowControl w:val="0"/>
              <w:jc w:val="left"/>
              <w:rPr>
                <w:sz w:val="16"/>
                <w:szCs w:val="16"/>
              </w:rPr>
            </w:pPr>
            <w:r w:rsidRPr="00D46971">
              <w:rPr>
                <w:sz w:val="16"/>
                <w:szCs w:val="16"/>
              </w:rPr>
              <w:t>Permanent Delegation of Argentina to the WTO (22 May 2019) and Resolución No. 4454/2019, Administración Federal de Ingresos Públicos (1</w:t>
            </w:r>
            <w:r>
              <w:rPr>
                <w:sz w:val="16"/>
                <w:szCs w:val="16"/>
              </w:rPr>
              <w:t> </w:t>
            </w:r>
            <w:r w:rsidRPr="00D46971">
              <w:rPr>
                <w:sz w:val="16"/>
                <w:szCs w:val="16"/>
              </w:rPr>
              <w:t>April 2019)</w:t>
            </w:r>
          </w:p>
        </w:tc>
        <w:tc>
          <w:tcPr>
            <w:tcW w:w="1686" w:type="dxa"/>
          </w:tcPr>
          <w:p w:rsidR="00794009" w:rsidRPr="00D46971" w:rsidRDefault="00794009" w:rsidP="00847CEA">
            <w:pPr>
              <w:widowControl w:val="0"/>
              <w:jc w:val="left"/>
              <w:rPr>
                <w:sz w:val="16"/>
                <w:szCs w:val="16"/>
              </w:rPr>
            </w:pPr>
            <w:r w:rsidRPr="00D46971">
              <w:rPr>
                <w:sz w:val="16"/>
                <w:szCs w:val="16"/>
              </w:rPr>
              <w:t>Effective 5</w:t>
            </w:r>
            <w:r>
              <w:rPr>
                <w:sz w:val="16"/>
                <w:szCs w:val="16"/>
              </w:rPr>
              <w:t> </w:t>
            </w:r>
            <w:r w:rsidRPr="00D46971">
              <w:rPr>
                <w:sz w:val="16"/>
                <w:szCs w:val="16"/>
              </w:rPr>
              <w:t>April</w:t>
            </w:r>
            <w:r>
              <w:rPr>
                <w:sz w:val="16"/>
                <w:szCs w:val="16"/>
              </w:rPr>
              <w:t> </w:t>
            </w:r>
            <w:r w:rsidRPr="00D46971">
              <w:rPr>
                <w:sz w:val="16"/>
                <w:szCs w:val="16"/>
              </w:rPr>
              <w:t>2019</w:t>
            </w:r>
          </w:p>
        </w:tc>
      </w:tr>
      <w:tr w:rsidR="00794009" w:rsidRPr="00D46971" w:rsidTr="00847CEA">
        <w:trPr>
          <w:trHeight w:val="191"/>
        </w:trPr>
        <w:tc>
          <w:tcPr>
            <w:tcW w:w="9016" w:type="dxa"/>
            <w:gridSpan w:val="3"/>
          </w:tcPr>
          <w:p w:rsidR="00794009" w:rsidRPr="00D46971" w:rsidRDefault="00794009" w:rsidP="00847CEA">
            <w:pPr>
              <w:widowControl w:val="0"/>
              <w:jc w:val="center"/>
              <w:rPr>
                <w:b/>
                <w:sz w:val="16"/>
                <w:szCs w:val="16"/>
              </w:rPr>
            </w:pPr>
            <w:bookmarkStart w:id="140" w:name="_Hlk528750407"/>
            <w:r w:rsidRPr="00D46971">
              <w:rPr>
                <w:b/>
                <w:sz w:val="16"/>
                <w:szCs w:val="16"/>
              </w:rPr>
              <w:t>Brazil</w:t>
            </w:r>
          </w:p>
        </w:tc>
      </w:tr>
      <w:tr w:rsidR="00794009" w:rsidRPr="00D469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D46971" w:rsidRDefault="00794009" w:rsidP="00847CEA">
            <w:pPr>
              <w:widowControl w:val="0"/>
              <w:jc w:val="left"/>
              <w:rPr>
                <w:sz w:val="16"/>
                <w:szCs w:val="16"/>
              </w:rPr>
            </w:pPr>
            <w:r w:rsidRPr="00D46971">
              <w:rPr>
                <w:sz w:val="16"/>
                <w:szCs w:val="16"/>
              </w:rPr>
              <w:t>Temporary reduction (to 2%) of import tariffs on 6</w:t>
            </w:r>
            <w:r>
              <w:rPr>
                <w:sz w:val="16"/>
                <w:szCs w:val="16"/>
              </w:rPr>
              <w:noBreakHyphen/>
            </w:r>
            <w:r w:rsidRPr="00D46971">
              <w:rPr>
                <w:sz w:val="16"/>
                <w:szCs w:val="16"/>
              </w:rPr>
              <w:t>hexanelactam (NCM 2933.71.00), under an import quota of 2,000 tonnes (effective 16 October 2018); on poly(ethylene terephthalate) (NCM 3907.61.00), under an import quota of 1,000 tonnes (effective 30 December 2018); on soda lye or liquid soda in aqueous solution (NCM 2815.12.00), under an import quota of 88,000</w:t>
            </w:r>
            <w:r>
              <w:rPr>
                <w:sz w:val="16"/>
                <w:szCs w:val="16"/>
              </w:rPr>
              <w:t> </w:t>
            </w:r>
            <w:r w:rsidRPr="00D46971">
              <w:rPr>
                <w:sz w:val="16"/>
                <w:szCs w:val="16"/>
              </w:rPr>
              <w:t>tonnes (effective 28 December 2018 to 27</w:t>
            </w:r>
            <w:r>
              <w:rPr>
                <w:sz w:val="16"/>
                <w:szCs w:val="16"/>
              </w:rPr>
              <w:t> </w:t>
            </w:r>
            <w:r w:rsidRPr="00D46971">
              <w:rPr>
                <w:sz w:val="16"/>
                <w:szCs w:val="16"/>
              </w:rPr>
              <w:t>December 2019); on certain printing inks (NCM</w:t>
            </w:r>
            <w:r>
              <w:rPr>
                <w:sz w:val="16"/>
                <w:szCs w:val="16"/>
              </w:rPr>
              <w:t> </w:t>
            </w:r>
            <w:r w:rsidRPr="00D46971">
              <w:rPr>
                <w:sz w:val="16"/>
                <w:szCs w:val="16"/>
              </w:rPr>
              <w:t>3215.19.00), under an import quota of 720</w:t>
            </w:r>
            <w:r>
              <w:rPr>
                <w:sz w:val="16"/>
                <w:szCs w:val="16"/>
              </w:rPr>
              <w:t> </w:t>
            </w:r>
            <w:r w:rsidRPr="00D46971">
              <w:rPr>
                <w:sz w:val="16"/>
                <w:szCs w:val="16"/>
              </w:rPr>
              <w:t xml:space="preserve">tonnes (effective 30 December 2018 to </w:t>
            </w:r>
            <w:r w:rsidRPr="00D46971">
              <w:rPr>
                <w:sz w:val="16"/>
                <w:szCs w:val="16"/>
              </w:rPr>
              <w:lastRenderedPageBreak/>
              <w:t>29</w:t>
            </w:r>
            <w:r>
              <w:rPr>
                <w:sz w:val="16"/>
                <w:szCs w:val="16"/>
              </w:rPr>
              <w:t> </w:t>
            </w:r>
            <w:r w:rsidRPr="00D46971">
              <w:rPr>
                <w:sz w:val="16"/>
                <w:szCs w:val="16"/>
              </w:rPr>
              <w:t>December</w:t>
            </w:r>
            <w:r>
              <w:rPr>
                <w:sz w:val="16"/>
                <w:szCs w:val="16"/>
              </w:rPr>
              <w:t> </w:t>
            </w:r>
            <w:r w:rsidRPr="00D46971">
              <w:rPr>
                <w:sz w:val="16"/>
                <w:szCs w:val="16"/>
              </w:rPr>
              <w:t>2019); on jute (NCM 5303.10.10), under an import quota of 7,000 tonnes (effective 28</w:t>
            </w:r>
            <w:r>
              <w:rPr>
                <w:sz w:val="16"/>
                <w:szCs w:val="16"/>
              </w:rPr>
              <w:t> </w:t>
            </w:r>
            <w:r w:rsidRPr="00D46971">
              <w:rPr>
                <w:sz w:val="16"/>
                <w:szCs w:val="16"/>
              </w:rPr>
              <w:t>December 2018 to 27 December 2019); on polycarbonates (NCM</w:t>
            </w:r>
            <w:r>
              <w:rPr>
                <w:sz w:val="16"/>
                <w:szCs w:val="16"/>
              </w:rPr>
              <w:t> </w:t>
            </w:r>
            <w:r w:rsidRPr="00D46971">
              <w:rPr>
                <w:sz w:val="16"/>
                <w:szCs w:val="16"/>
              </w:rPr>
              <w:t>3907.40.90), under an import quota of 35,040 tonnes (effective 1 January 2019 to 31</w:t>
            </w:r>
            <w:r>
              <w:rPr>
                <w:sz w:val="16"/>
                <w:szCs w:val="16"/>
              </w:rPr>
              <w:t> </w:t>
            </w:r>
            <w:r w:rsidRPr="00D46971">
              <w:rPr>
                <w:sz w:val="16"/>
                <w:szCs w:val="16"/>
              </w:rPr>
              <w:t>December 2019); on black printing ink (NCM</w:t>
            </w:r>
            <w:r>
              <w:rPr>
                <w:sz w:val="16"/>
                <w:szCs w:val="16"/>
              </w:rPr>
              <w:t> </w:t>
            </w:r>
            <w:r w:rsidRPr="00D46971">
              <w:rPr>
                <w:sz w:val="16"/>
                <w:szCs w:val="16"/>
              </w:rPr>
              <w:t>3215.11.00), under an import quota of 455</w:t>
            </w:r>
            <w:r>
              <w:rPr>
                <w:sz w:val="16"/>
                <w:szCs w:val="16"/>
              </w:rPr>
              <w:t> </w:t>
            </w:r>
            <w:r w:rsidRPr="00D46971">
              <w:rPr>
                <w:sz w:val="16"/>
                <w:szCs w:val="16"/>
              </w:rPr>
              <w:t>tonnes (effective 23 January 2019 to 22</w:t>
            </w:r>
            <w:r>
              <w:rPr>
                <w:sz w:val="16"/>
                <w:szCs w:val="16"/>
              </w:rPr>
              <w:t> </w:t>
            </w:r>
            <w:r w:rsidRPr="00D46971">
              <w:rPr>
                <w:sz w:val="16"/>
                <w:szCs w:val="16"/>
              </w:rPr>
              <w:t>January</w:t>
            </w:r>
            <w:r>
              <w:rPr>
                <w:sz w:val="16"/>
                <w:szCs w:val="16"/>
              </w:rPr>
              <w:t> </w:t>
            </w:r>
            <w:r w:rsidRPr="00D46971">
              <w:rPr>
                <w:sz w:val="16"/>
                <w:szCs w:val="16"/>
              </w:rPr>
              <w:t>2020); on disodium sulphate (NCM</w:t>
            </w:r>
            <w:r>
              <w:rPr>
                <w:sz w:val="16"/>
                <w:szCs w:val="16"/>
              </w:rPr>
              <w:t> </w:t>
            </w:r>
            <w:r w:rsidRPr="00D46971">
              <w:rPr>
                <w:sz w:val="16"/>
                <w:szCs w:val="16"/>
              </w:rPr>
              <w:t>2833.11.10), under an import quota of 910,000</w:t>
            </w:r>
            <w:r>
              <w:rPr>
                <w:sz w:val="16"/>
                <w:szCs w:val="16"/>
              </w:rPr>
              <w:t> </w:t>
            </w:r>
            <w:r w:rsidRPr="00D46971">
              <w:rPr>
                <w:sz w:val="16"/>
                <w:szCs w:val="16"/>
              </w:rPr>
              <w:t>tonnes (effective 31 January 2019 to 30</w:t>
            </w:r>
            <w:r>
              <w:rPr>
                <w:sz w:val="16"/>
                <w:szCs w:val="16"/>
              </w:rPr>
              <w:t> </w:t>
            </w:r>
            <w:r w:rsidRPr="00D46971">
              <w:rPr>
                <w:sz w:val="16"/>
                <w:szCs w:val="16"/>
              </w:rPr>
              <w:t>January 2020); on polyamide-6 (NCM 3908.10.24), under an import quota of 14,200 tonnes (effective 10</w:t>
            </w:r>
            <w:r>
              <w:rPr>
                <w:sz w:val="16"/>
                <w:szCs w:val="16"/>
              </w:rPr>
              <w:t> </w:t>
            </w:r>
            <w:r w:rsidRPr="00D46971">
              <w:rPr>
                <w:sz w:val="16"/>
                <w:szCs w:val="16"/>
              </w:rPr>
              <w:t>December 2018 to 9</w:t>
            </w:r>
            <w:r>
              <w:rPr>
                <w:sz w:val="16"/>
                <w:szCs w:val="16"/>
              </w:rPr>
              <w:t> </w:t>
            </w:r>
            <w:r w:rsidRPr="00D46971">
              <w:rPr>
                <w:sz w:val="16"/>
                <w:szCs w:val="16"/>
              </w:rPr>
              <w:t>December 2019); on sulphates (</w:t>
            </w:r>
            <w:r w:rsidRPr="00154155">
              <w:rPr>
                <w:i/>
                <w:sz w:val="16"/>
                <w:szCs w:val="16"/>
              </w:rPr>
              <w:t>de cromo</w:t>
            </w:r>
            <w:r w:rsidRPr="00D46971">
              <w:rPr>
                <w:sz w:val="16"/>
                <w:szCs w:val="16"/>
              </w:rPr>
              <w:t>) (NCM</w:t>
            </w:r>
            <w:r>
              <w:rPr>
                <w:sz w:val="16"/>
                <w:szCs w:val="16"/>
              </w:rPr>
              <w:t> </w:t>
            </w:r>
            <w:r w:rsidRPr="00D46971">
              <w:rPr>
                <w:sz w:val="16"/>
                <w:szCs w:val="16"/>
              </w:rPr>
              <w:t>2833.29.60), under an import quota of 500,000</w:t>
            </w:r>
            <w:r>
              <w:rPr>
                <w:sz w:val="16"/>
                <w:szCs w:val="16"/>
              </w:rPr>
              <w:t> </w:t>
            </w:r>
            <w:r w:rsidRPr="00D46971">
              <w:rPr>
                <w:sz w:val="16"/>
                <w:szCs w:val="16"/>
              </w:rPr>
              <w:t>tonnes (effective 10 December 2018 to 9</w:t>
            </w:r>
            <w:r>
              <w:rPr>
                <w:sz w:val="16"/>
                <w:szCs w:val="16"/>
              </w:rPr>
              <w:t> </w:t>
            </w:r>
            <w:r w:rsidRPr="00D46971">
              <w:rPr>
                <w:sz w:val="16"/>
                <w:szCs w:val="16"/>
              </w:rPr>
              <w:t>December 2019); on chemical preparations for photographic uses (NCM 3707.90.21), under an import quota of 1,700 tonnes (effective 7 December 2018 to 6</w:t>
            </w:r>
            <w:r>
              <w:rPr>
                <w:sz w:val="16"/>
                <w:szCs w:val="16"/>
              </w:rPr>
              <w:t> </w:t>
            </w:r>
            <w:r w:rsidRPr="00D46971">
              <w:rPr>
                <w:sz w:val="16"/>
                <w:szCs w:val="16"/>
              </w:rPr>
              <w:t>December 2019); on acrylic polymers in primary forms (NCM 3906.90.49), under an import quota of 800</w:t>
            </w:r>
            <w:r>
              <w:rPr>
                <w:sz w:val="16"/>
                <w:szCs w:val="16"/>
              </w:rPr>
              <w:t> </w:t>
            </w:r>
            <w:r w:rsidRPr="00D46971">
              <w:rPr>
                <w:sz w:val="16"/>
                <w:szCs w:val="16"/>
              </w:rPr>
              <w:t>tonnes (effective 7 December 2018 to 6 December 2019); on p-Xylene (NCM 2902.43.00), under an import quota of 290,000 tonnes (effective 22 December 2018 to 21 December 2019); on malt, not roasted (NCM</w:t>
            </w:r>
            <w:r>
              <w:rPr>
                <w:sz w:val="16"/>
                <w:szCs w:val="16"/>
              </w:rPr>
              <w:t> </w:t>
            </w:r>
            <w:r w:rsidRPr="00D46971">
              <w:rPr>
                <w:sz w:val="16"/>
                <w:szCs w:val="16"/>
              </w:rPr>
              <w:t>1107.10.10), under an import quota of 400,000</w:t>
            </w:r>
            <w:r>
              <w:rPr>
                <w:sz w:val="16"/>
                <w:szCs w:val="16"/>
              </w:rPr>
              <w:t> </w:t>
            </w:r>
            <w:r w:rsidRPr="00D46971">
              <w:rPr>
                <w:sz w:val="16"/>
                <w:szCs w:val="16"/>
              </w:rPr>
              <w:t>tonnes (effective 22 December 2018 to 21</w:t>
            </w:r>
            <w:r>
              <w:rPr>
                <w:sz w:val="16"/>
                <w:szCs w:val="16"/>
              </w:rPr>
              <w:t> </w:t>
            </w:r>
            <w:r w:rsidRPr="00D46971">
              <w:rPr>
                <w:sz w:val="16"/>
                <w:szCs w:val="16"/>
              </w:rPr>
              <w:t xml:space="preserve">December 2020); on elastomeric of </w:t>
            </w:r>
            <w:r>
              <w:rPr>
                <w:sz w:val="16"/>
                <w:szCs w:val="16"/>
              </w:rPr>
              <w:t>high tenacity yarn</w:t>
            </w:r>
            <w:r w:rsidRPr="00D46971">
              <w:rPr>
                <w:sz w:val="16"/>
                <w:szCs w:val="16"/>
              </w:rPr>
              <w:t xml:space="preserve"> (NCM</w:t>
            </w:r>
            <w:r>
              <w:rPr>
                <w:sz w:val="16"/>
                <w:szCs w:val="16"/>
              </w:rPr>
              <w:t> </w:t>
            </w:r>
            <w:r w:rsidRPr="00D46971">
              <w:rPr>
                <w:sz w:val="16"/>
                <w:szCs w:val="16"/>
              </w:rPr>
              <w:t>5402.47.10), under an import quota of 2,200</w:t>
            </w:r>
            <w:r>
              <w:rPr>
                <w:sz w:val="16"/>
                <w:szCs w:val="16"/>
              </w:rPr>
              <w:t> </w:t>
            </w:r>
            <w:r w:rsidRPr="00D46971">
              <w:rPr>
                <w:sz w:val="16"/>
                <w:szCs w:val="16"/>
              </w:rPr>
              <w:t>tonnes (effective 2 January 2019 to 1</w:t>
            </w:r>
            <w:r>
              <w:rPr>
                <w:sz w:val="16"/>
                <w:szCs w:val="16"/>
              </w:rPr>
              <w:t> </w:t>
            </w:r>
            <w:r w:rsidRPr="00D46971">
              <w:rPr>
                <w:sz w:val="16"/>
                <w:szCs w:val="16"/>
              </w:rPr>
              <w:t>January</w:t>
            </w:r>
            <w:r>
              <w:rPr>
                <w:sz w:val="16"/>
                <w:szCs w:val="16"/>
              </w:rPr>
              <w:t> </w:t>
            </w:r>
            <w:r w:rsidRPr="00D46971">
              <w:rPr>
                <w:sz w:val="16"/>
                <w:szCs w:val="16"/>
              </w:rPr>
              <w:t>2020); on aluminium foil</w:t>
            </w:r>
            <w:r>
              <w:rPr>
                <w:sz w:val="16"/>
                <w:szCs w:val="16"/>
              </w:rPr>
              <w:t>,</w:t>
            </w:r>
            <w:r w:rsidRPr="00D46971">
              <w:rPr>
                <w:sz w:val="16"/>
                <w:szCs w:val="16"/>
              </w:rPr>
              <w:t xml:space="preserve"> rolled but not further worked (NCM 7607.11.90), under an import quota of 2,137 tonnes (effective 1 February 2019 to 31</w:t>
            </w:r>
            <w:r>
              <w:rPr>
                <w:sz w:val="16"/>
                <w:szCs w:val="16"/>
              </w:rPr>
              <w:t> </w:t>
            </w:r>
            <w:r w:rsidRPr="00D46971">
              <w:rPr>
                <w:sz w:val="16"/>
                <w:szCs w:val="16"/>
              </w:rPr>
              <w:t>January 2020); on dimethylamine (NCM</w:t>
            </w:r>
            <w:r>
              <w:rPr>
                <w:sz w:val="16"/>
                <w:szCs w:val="16"/>
              </w:rPr>
              <w:t> </w:t>
            </w:r>
            <w:r w:rsidRPr="00D46971">
              <w:rPr>
                <w:sz w:val="16"/>
                <w:szCs w:val="16"/>
              </w:rPr>
              <w:t>2921.11.21), under an import quota of 12,000</w:t>
            </w:r>
            <w:r>
              <w:rPr>
                <w:sz w:val="16"/>
                <w:szCs w:val="16"/>
              </w:rPr>
              <w:t> </w:t>
            </w:r>
            <w:r w:rsidRPr="00D46971">
              <w:rPr>
                <w:sz w:val="16"/>
                <w:szCs w:val="16"/>
              </w:rPr>
              <w:t>tonnes (effective 23 January 2019 to 22</w:t>
            </w:r>
            <w:r>
              <w:rPr>
                <w:sz w:val="16"/>
                <w:szCs w:val="16"/>
              </w:rPr>
              <w:t> </w:t>
            </w:r>
            <w:r w:rsidRPr="00D46971">
              <w:rPr>
                <w:sz w:val="16"/>
                <w:szCs w:val="16"/>
              </w:rPr>
              <w:t>January</w:t>
            </w:r>
            <w:r>
              <w:rPr>
                <w:sz w:val="16"/>
                <w:szCs w:val="16"/>
              </w:rPr>
              <w:t> </w:t>
            </w:r>
            <w:r w:rsidRPr="00D46971">
              <w:rPr>
                <w:sz w:val="16"/>
                <w:szCs w:val="16"/>
              </w:rPr>
              <w:t>2020); and on sardines (NCM 0303.53.00), under an import quota of 120,000 tonnes (effective 8</w:t>
            </w:r>
            <w:r>
              <w:rPr>
                <w:sz w:val="16"/>
                <w:szCs w:val="16"/>
              </w:rPr>
              <w:t> </w:t>
            </w:r>
            <w:r w:rsidRPr="00D46971">
              <w:rPr>
                <w:sz w:val="16"/>
                <w:szCs w:val="16"/>
              </w:rPr>
              <w:t>February 2019 to 8 February 2020)</w:t>
            </w:r>
          </w:p>
        </w:tc>
        <w:tc>
          <w:tcPr>
            <w:tcW w:w="2659" w:type="dxa"/>
          </w:tcPr>
          <w:p w:rsidR="00794009" w:rsidRPr="00D46971" w:rsidRDefault="00794009" w:rsidP="00847CEA">
            <w:pPr>
              <w:widowControl w:val="0"/>
              <w:jc w:val="left"/>
              <w:rPr>
                <w:sz w:val="16"/>
                <w:szCs w:val="16"/>
              </w:rPr>
            </w:pPr>
            <w:r w:rsidRPr="00D46971">
              <w:rPr>
                <w:sz w:val="16"/>
                <w:szCs w:val="16"/>
              </w:rPr>
              <w:lastRenderedPageBreak/>
              <w:t>Permanent Delegation of Brazil to the WTO (22 May 2019), Camex Resolution Nos. 75/2018 (15 October 2018), 87/2018 (19 November 2018), 91/2018 (5 December 2018), 98/2018 (7 December 2018) and 105/2018 (27</w:t>
            </w:r>
            <w:r>
              <w:rPr>
                <w:sz w:val="16"/>
                <w:szCs w:val="16"/>
              </w:rPr>
              <w:t> </w:t>
            </w:r>
            <w:r w:rsidRPr="00D46971">
              <w:rPr>
                <w:sz w:val="16"/>
                <w:szCs w:val="16"/>
              </w:rPr>
              <w:t>December</w:t>
            </w:r>
            <w:r>
              <w:rPr>
                <w:sz w:val="16"/>
                <w:szCs w:val="16"/>
              </w:rPr>
              <w:t> </w:t>
            </w:r>
            <w:r w:rsidRPr="00D46971">
              <w:rPr>
                <w:sz w:val="16"/>
                <w:szCs w:val="16"/>
              </w:rPr>
              <w:t xml:space="preserve">2018); Secex Portaria Nos. 67/2018, 68/2018, 69/2018, 70/2018, </w:t>
            </w:r>
            <w:r w:rsidRPr="00D46971">
              <w:rPr>
                <w:sz w:val="16"/>
                <w:szCs w:val="16"/>
              </w:rPr>
              <w:lastRenderedPageBreak/>
              <w:t>71/2018 (13 December 2018), 75/2018, 76/2018, 77/2018 and 78/2018 (28 December 2018); and Secint Portaria No.</w:t>
            </w:r>
            <w:r>
              <w:rPr>
                <w:sz w:val="16"/>
                <w:szCs w:val="16"/>
              </w:rPr>
              <w:t> </w:t>
            </w:r>
            <w:r w:rsidRPr="00D46971">
              <w:rPr>
                <w:sz w:val="16"/>
                <w:szCs w:val="16"/>
              </w:rPr>
              <w:t>154 (6 February 2019)</w:t>
            </w:r>
          </w:p>
        </w:tc>
        <w:tc>
          <w:tcPr>
            <w:tcW w:w="1686" w:type="dxa"/>
          </w:tcPr>
          <w:p w:rsidR="00794009" w:rsidRPr="00D46971" w:rsidRDefault="00794009" w:rsidP="00847CEA">
            <w:pPr>
              <w:widowControl w:val="0"/>
              <w:jc w:val="left"/>
              <w:rPr>
                <w:sz w:val="16"/>
                <w:szCs w:val="16"/>
              </w:rPr>
            </w:pPr>
            <w:r w:rsidRPr="00D46971">
              <w:rPr>
                <w:sz w:val="16"/>
                <w:szCs w:val="16"/>
              </w:rPr>
              <w:lastRenderedPageBreak/>
              <w:t>Effective: see individual dates in measure</w:t>
            </w:r>
          </w:p>
        </w:tc>
      </w:tr>
      <w:tr w:rsidR="00794009" w:rsidRPr="00D46971" w:rsidTr="00847CEA">
        <w:trPr>
          <w:trHeight w:val="191"/>
        </w:trPr>
        <w:tc>
          <w:tcPr>
            <w:tcW w:w="4671" w:type="dxa"/>
          </w:tcPr>
          <w:p w:rsidR="00794009" w:rsidRPr="00D46971" w:rsidRDefault="00794009" w:rsidP="00847CEA">
            <w:pPr>
              <w:widowControl w:val="0"/>
              <w:jc w:val="left"/>
              <w:rPr>
                <w:sz w:val="16"/>
                <w:szCs w:val="16"/>
              </w:rPr>
            </w:pPr>
            <w:r w:rsidRPr="00D46971">
              <w:rPr>
                <w:sz w:val="16"/>
                <w:szCs w:val="16"/>
              </w:rPr>
              <w:t>Temporary elimination of import tariffs on casein (</w:t>
            </w:r>
            <w:r w:rsidRPr="00F1148D">
              <w:rPr>
                <w:i/>
                <w:sz w:val="16"/>
                <w:szCs w:val="16"/>
              </w:rPr>
              <w:t>paracaseína</w:t>
            </w:r>
            <w:r w:rsidRPr="00D46971">
              <w:rPr>
                <w:sz w:val="16"/>
                <w:szCs w:val="16"/>
              </w:rPr>
              <w:t>), styrene-acrylonitrile (SAN) copolymers, acrylonitrile-butadiene-styrene (ABS) copolymers, electric conductors for a voltage exceeding 1,000 V, and on certain amusement park structures (NCM 3501.10.00; 3903.20.00; 3903.30.20; 8544.60.00; 9508.90.90) (effective 10 December 2018). Elimination of import tariffs on certain miscellaneous chemical products (NCM 3808.69.90) (effective 17 October 2018)</w:t>
            </w:r>
          </w:p>
        </w:tc>
        <w:tc>
          <w:tcPr>
            <w:tcW w:w="2659" w:type="dxa"/>
          </w:tcPr>
          <w:p w:rsidR="00794009" w:rsidRPr="00D46971" w:rsidRDefault="00794009" w:rsidP="00847CEA">
            <w:pPr>
              <w:widowControl w:val="0"/>
              <w:jc w:val="left"/>
              <w:rPr>
                <w:sz w:val="16"/>
                <w:szCs w:val="16"/>
              </w:rPr>
            </w:pPr>
            <w:r w:rsidRPr="00D46971">
              <w:rPr>
                <w:sz w:val="16"/>
                <w:szCs w:val="16"/>
              </w:rPr>
              <w:t>Permanent Delegation of Brazil to the WTO (22 May 2019) and Camex Resolution Nos.</w:t>
            </w:r>
            <w:r>
              <w:rPr>
                <w:sz w:val="16"/>
                <w:szCs w:val="16"/>
              </w:rPr>
              <w:t> </w:t>
            </w:r>
            <w:r w:rsidRPr="00D46971">
              <w:rPr>
                <w:sz w:val="16"/>
                <w:szCs w:val="16"/>
              </w:rPr>
              <w:t>77/2018 (17 October 2018) and 98/2018 (7</w:t>
            </w:r>
            <w:r>
              <w:rPr>
                <w:sz w:val="16"/>
                <w:szCs w:val="16"/>
              </w:rPr>
              <w:t> </w:t>
            </w:r>
            <w:r w:rsidRPr="00D46971">
              <w:rPr>
                <w:sz w:val="16"/>
                <w:szCs w:val="16"/>
              </w:rPr>
              <w:t>December</w:t>
            </w:r>
            <w:r>
              <w:rPr>
                <w:sz w:val="16"/>
                <w:szCs w:val="16"/>
              </w:rPr>
              <w:t> </w:t>
            </w:r>
            <w:r w:rsidRPr="00D46971">
              <w:rPr>
                <w:sz w:val="16"/>
                <w:szCs w:val="16"/>
              </w:rPr>
              <w:t>2018)</w:t>
            </w:r>
          </w:p>
        </w:tc>
        <w:tc>
          <w:tcPr>
            <w:tcW w:w="1686" w:type="dxa"/>
          </w:tcPr>
          <w:p w:rsidR="00794009" w:rsidRPr="00D46971" w:rsidRDefault="00794009" w:rsidP="00847CEA">
            <w:pPr>
              <w:widowControl w:val="0"/>
              <w:jc w:val="left"/>
              <w:rPr>
                <w:sz w:val="16"/>
                <w:szCs w:val="16"/>
              </w:rPr>
            </w:pPr>
            <w:r w:rsidRPr="00D46971">
              <w:rPr>
                <w:sz w:val="16"/>
                <w:szCs w:val="16"/>
              </w:rPr>
              <w:t>Effective: see individual dates in measure</w:t>
            </w:r>
          </w:p>
        </w:tc>
      </w:tr>
      <w:tr w:rsidR="00794009" w:rsidRPr="00D469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D46971" w:rsidRDefault="00794009" w:rsidP="00847CEA">
            <w:pPr>
              <w:widowControl w:val="0"/>
              <w:jc w:val="left"/>
              <w:rPr>
                <w:sz w:val="16"/>
                <w:szCs w:val="16"/>
              </w:rPr>
            </w:pPr>
            <w:r w:rsidRPr="00D46971">
              <w:rPr>
                <w:sz w:val="16"/>
                <w:szCs w:val="16"/>
              </w:rPr>
              <w:t>Temporary elimination of import tariffs on certain vaccines for humans (</w:t>
            </w:r>
            <w:r w:rsidRPr="00F1148D">
              <w:rPr>
                <w:i/>
                <w:sz w:val="16"/>
                <w:szCs w:val="16"/>
              </w:rPr>
              <w:t>hepatite B</w:t>
            </w:r>
            <w:r w:rsidRPr="00D46971">
              <w:rPr>
                <w:sz w:val="16"/>
                <w:szCs w:val="16"/>
              </w:rPr>
              <w:t>), under an import quota of 24 million doses; on certain vaccines for humans (</w:t>
            </w:r>
            <w:r w:rsidRPr="00F1148D">
              <w:rPr>
                <w:i/>
                <w:sz w:val="16"/>
                <w:szCs w:val="16"/>
              </w:rPr>
              <w:t>raiva</w:t>
            </w:r>
            <w:r w:rsidRPr="00D46971">
              <w:rPr>
                <w:sz w:val="16"/>
                <w:szCs w:val="16"/>
              </w:rPr>
              <w:t>), under an import quota of 3 million doses; on certain vaccines for humans (</w:t>
            </w:r>
            <w:r w:rsidRPr="00F1148D">
              <w:rPr>
                <w:i/>
                <w:sz w:val="16"/>
                <w:szCs w:val="16"/>
              </w:rPr>
              <w:t>hepatite A</w:t>
            </w:r>
            <w:r w:rsidRPr="00D46971">
              <w:rPr>
                <w:sz w:val="16"/>
                <w:szCs w:val="16"/>
              </w:rPr>
              <w:t>), under an import quota of 4.5 million doses; on certain vaccines for humans (</w:t>
            </w:r>
            <w:r w:rsidRPr="00F1148D">
              <w:rPr>
                <w:i/>
                <w:sz w:val="16"/>
                <w:szCs w:val="16"/>
              </w:rPr>
              <w:t>difteria, tétano e pertussis, acelular</w:t>
            </w:r>
            <w:r w:rsidRPr="00D46971">
              <w:rPr>
                <w:sz w:val="16"/>
                <w:szCs w:val="16"/>
              </w:rPr>
              <w:t>), under an import quota of 5 million doses; and on certain vaccines for humans (</w:t>
            </w:r>
            <w:r w:rsidRPr="00F1148D">
              <w:rPr>
                <w:i/>
                <w:sz w:val="16"/>
                <w:szCs w:val="16"/>
              </w:rPr>
              <w:t>virus do papiloma humano tetravalente recombinante</w:t>
            </w:r>
            <w:r w:rsidRPr="00D46971">
              <w:rPr>
                <w:sz w:val="16"/>
                <w:szCs w:val="16"/>
              </w:rPr>
              <w:t>), under an import quota of 10 million doses (NCM 3002.20.23; 3002.20.27; 3002.20.29)</w:t>
            </w:r>
          </w:p>
        </w:tc>
        <w:tc>
          <w:tcPr>
            <w:tcW w:w="2659" w:type="dxa"/>
          </w:tcPr>
          <w:p w:rsidR="00794009" w:rsidRPr="00D46971" w:rsidRDefault="00794009" w:rsidP="00847CEA">
            <w:pPr>
              <w:widowControl w:val="0"/>
              <w:jc w:val="left"/>
              <w:rPr>
                <w:sz w:val="16"/>
                <w:szCs w:val="16"/>
              </w:rPr>
            </w:pPr>
            <w:r w:rsidRPr="00D46971">
              <w:rPr>
                <w:sz w:val="16"/>
                <w:szCs w:val="16"/>
              </w:rPr>
              <w:t>Permanent Delegation of Brazil to the WTO (22 May 2019), Camex Resolution Nos.</w:t>
            </w:r>
            <w:r>
              <w:rPr>
                <w:sz w:val="16"/>
                <w:szCs w:val="16"/>
              </w:rPr>
              <w:t> </w:t>
            </w:r>
            <w:r w:rsidRPr="00D46971">
              <w:rPr>
                <w:sz w:val="16"/>
                <w:szCs w:val="16"/>
              </w:rPr>
              <w:t>75/2018 (15 October 2018) and 78/2018 (23</w:t>
            </w:r>
            <w:r>
              <w:rPr>
                <w:sz w:val="16"/>
                <w:szCs w:val="16"/>
              </w:rPr>
              <w:t> </w:t>
            </w:r>
            <w:r w:rsidRPr="00D46971">
              <w:rPr>
                <w:sz w:val="16"/>
                <w:szCs w:val="16"/>
              </w:rPr>
              <w:t>October 2018), and Secex Portaria Nos. 75/2018, 76/2018, 77/2018 and 78/2018 (28 December 2018)</w:t>
            </w:r>
          </w:p>
        </w:tc>
        <w:tc>
          <w:tcPr>
            <w:tcW w:w="1686" w:type="dxa"/>
          </w:tcPr>
          <w:p w:rsidR="00794009" w:rsidRPr="00D46971" w:rsidRDefault="00794009" w:rsidP="00847CEA">
            <w:pPr>
              <w:widowControl w:val="0"/>
              <w:jc w:val="left"/>
              <w:rPr>
                <w:sz w:val="16"/>
                <w:szCs w:val="16"/>
              </w:rPr>
            </w:pPr>
            <w:r w:rsidRPr="00D46971">
              <w:rPr>
                <w:sz w:val="16"/>
                <w:szCs w:val="16"/>
              </w:rPr>
              <w:t>Effective 16</w:t>
            </w:r>
            <w:r>
              <w:rPr>
                <w:sz w:val="16"/>
                <w:szCs w:val="16"/>
              </w:rPr>
              <w:t> </w:t>
            </w:r>
            <w:r w:rsidRPr="00D46971">
              <w:rPr>
                <w:sz w:val="16"/>
                <w:szCs w:val="16"/>
              </w:rPr>
              <w:t>October 2018</w:t>
            </w:r>
          </w:p>
        </w:tc>
      </w:tr>
      <w:tr w:rsidR="00794009" w:rsidRPr="00D46971" w:rsidTr="00847CEA">
        <w:trPr>
          <w:trHeight w:val="191"/>
        </w:trPr>
        <w:tc>
          <w:tcPr>
            <w:tcW w:w="4671" w:type="dxa"/>
          </w:tcPr>
          <w:p w:rsidR="00794009" w:rsidRPr="00D46971" w:rsidRDefault="00794009" w:rsidP="00847CEA">
            <w:pPr>
              <w:widowControl w:val="0"/>
              <w:jc w:val="left"/>
              <w:rPr>
                <w:sz w:val="16"/>
                <w:szCs w:val="16"/>
              </w:rPr>
            </w:pPr>
            <w:r w:rsidRPr="00D46971">
              <w:rPr>
                <w:sz w:val="16"/>
                <w:szCs w:val="16"/>
              </w:rPr>
              <w:t>Elimination of the temporary increase of import tariffs on gypsum boards (NCM 6809.11.00)</w:t>
            </w:r>
          </w:p>
        </w:tc>
        <w:tc>
          <w:tcPr>
            <w:tcW w:w="2659" w:type="dxa"/>
          </w:tcPr>
          <w:p w:rsidR="00794009" w:rsidRPr="00D46971" w:rsidRDefault="00794009" w:rsidP="00847CEA">
            <w:pPr>
              <w:widowControl w:val="0"/>
              <w:jc w:val="left"/>
              <w:rPr>
                <w:sz w:val="16"/>
                <w:szCs w:val="16"/>
              </w:rPr>
            </w:pPr>
            <w:r w:rsidRPr="00D46971">
              <w:rPr>
                <w:sz w:val="16"/>
                <w:szCs w:val="16"/>
              </w:rPr>
              <w:t>Permanent Delegation of Brazil to the WTO (22 May 2019) and Camex Resolution No. 101/2018 (17 December 2018)</w:t>
            </w:r>
          </w:p>
        </w:tc>
        <w:tc>
          <w:tcPr>
            <w:tcW w:w="1686" w:type="dxa"/>
          </w:tcPr>
          <w:p w:rsidR="00794009" w:rsidRPr="00D46971" w:rsidRDefault="00794009" w:rsidP="00847CEA">
            <w:pPr>
              <w:widowControl w:val="0"/>
              <w:jc w:val="left"/>
              <w:rPr>
                <w:sz w:val="16"/>
                <w:szCs w:val="16"/>
              </w:rPr>
            </w:pPr>
            <w:r w:rsidRPr="00D46971">
              <w:rPr>
                <w:sz w:val="16"/>
                <w:szCs w:val="16"/>
              </w:rPr>
              <w:t>Effective 17</w:t>
            </w:r>
            <w:r>
              <w:rPr>
                <w:sz w:val="16"/>
                <w:szCs w:val="16"/>
              </w:rPr>
              <w:t> </w:t>
            </w:r>
            <w:r w:rsidRPr="00D46971">
              <w:rPr>
                <w:sz w:val="16"/>
                <w:szCs w:val="16"/>
              </w:rPr>
              <w:t>December 2018</w:t>
            </w:r>
          </w:p>
        </w:tc>
      </w:tr>
      <w:tr w:rsidR="00794009" w:rsidRPr="00D469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D46971" w:rsidRDefault="00794009" w:rsidP="00847CEA">
            <w:pPr>
              <w:keepNext/>
              <w:keepLines/>
              <w:jc w:val="left"/>
              <w:rPr>
                <w:sz w:val="16"/>
                <w:szCs w:val="16"/>
              </w:rPr>
            </w:pPr>
            <w:r w:rsidRPr="00D46971">
              <w:rPr>
                <w:sz w:val="16"/>
                <w:szCs w:val="16"/>
              </w:rPr>
              <w:lastRenderedPageBreak/>
              <w:t>Temporary elimination of import tariffs on 720 capital goods tariff lines, and 49 informatics and telecommunications goods tariff lines (NCM Chapters</w:t>
            </w:r>
            <w:r>
              <w:rPr>
                <w:sz w:val="16"/>
                <w:szCs w:val="16"/>
              </w:rPr>
              <w:t> </w:t>
            </w:r>
            <w:r w:rsidRPr="00D46971">
              <w:rPr>
                <w:sz w:val="16"/>
                <w:szCs w:val="16"/>
              </w:rPr>
              <w:t>84; 85; 90; 94), through the "ex-out" regime (mechanism designed to temporarily reduce import tariffs on capital goods and informatics and telecommunications equipment not locally produced)</w:t>
            </w:r>
          </w:p>
        </w:tc>
        <w:tc>
          <w:tcPr>
            <w:tcW w:w="2659" w:type="dxa"/>
          </w:tcPr>
          <w:p w:rsidR="00794009" w:rsidRPr="00D46971" w:rsidRDefault="00794009" w:rsidP="00847CEA">
            <w:pPr>
              <w:keepNext/>
              <w:keepLines/>
              <w:jc w:val="left"/>
              <w:rPr>
                <w:sz w:val="16"/>
                <w:szCs w:val="16"/>
              </w:rPr>
            </w:pPr>
            <w:r w:rsidRPr="00D46971">
              <w:rPr>
                <w:sz w:val="16"/>
                <w:szCs w:val="16"/>
              </w:rPr>
              <w:t>Permanent Delegation of Brazil to the WTO (22 May 2019), Camex Resolution Nos.</w:t>
            </w:r>
            <w:r>
              <w:rPr>
                <w:sz w:val="16"/>
                <w:szCs w:val="16"/>
              </w:rPr>
              <w:t> </w:t>
            </w:r>
            <w:r w:rsidRPr="00D46971">
              <w:rPr>
                <w:sz w:val="16"/>
                <w:szCs w:val="16"/>
              </w:rPr>
              <w:t>85/2018, 86/2018 (9</w:t>
            </w:r>
            <w:r>
              <w:rPr>
                <w:sz w:val="16"/>
                <w:szCs w:val="16"/>
              </w:rPr>
              <w:t> </w:t>
            </w:r>
            <w:r w:rsidRPr="00D46971">
              <w:rPr>
                <w:sz w:val="16"/>
                <w:szCs w:val="16"/>
              </w:rPr>
              <w:t>November 2018), 95/2018 and 96/2018 (7</w:t>
            </w:r>
            <w:r>
              <w:rPr>
                <w:sz w:val="16"/>
                <w:szCs w:val="16"/>
              </w:rPr>
              <w:t> </w:t>
            </w:r>
            <w:r w:rsidRPr="00D46971">
              <w:rPr>
                <w:sz w:val="16"/>
                <w:szCs w:val="16"/>
              </w:rPr>
              <w:t>December</w:t>
            </w:r>
            <w:r>
              <w:rPr>
                <w:sz w:val="16"/>
                <w:szCs w:val="16"/>
              </w:rPr>
              <w:t> </w:t>
            </w:r>
            <w:r w:rsidRPr="00D46971">
              <w:rPr>
                <w:sz w:val="16"/>
                <w:szCs w:val="16"/>
              </w:rPr>
              <w:t>2018)</w:t>
            </w:r>
          </w:p>
        </w:tc>
        <w:tc>
          <w:tcPr>
            <w:tcW w:w="1686" w:type="dxa"/>
          </w:tcPr>
          <w:p w:rsidR="00794009" w:rsidRPr="00D46971" w:rsidRDefault="00794009" w:rsidP="00847CEA">
            <w:pPr>
              <w:keepNext/>
              <w:keepLines/>
              <w:jc w:val="left"/>
              <w:rPr>
                <w:sz w:val="16"/>
                <w:szCs w:val="16"/>
              </w:rPr>
            </w:pPr>
            <w:r w:rsidRPr="00D46971">
              <w:rPr>
                <w:sz w:val="16"/>
                <w:szCs w:val="16"/>
              </w:rPr>
              <w:t>Effective until 30</w:t>
            </w:r>
            <w:r>
              <w:rPr>
                <w:sz w:val="16"/>
                <w:szCs w:val="16"/>
              </w:rPr>
              <w:t> </w:t>
            </w:r>
            <w:r w:rsidRPr="00D46971">
              <w:rPr>
                <w:sz w:val="16"/>
                <w:szCs w:val="16"/>
              </w:rPr>
              <w:t xml:space="preserve">June 2020 </w:t>
            </w:r>
          </w:p>
        </w:tc>
      </w:tr>
      <w:tr w:rsidR="00794009" w:rsidRPr="00D46971" w:rsidTr="00847CEA">
        <w:trPr>
          <w:trHeight w:val="191"/>
        </w:trPr>
        <w:tc>
          <w:tcPr>
            <w:tcW w:w="4671" w:type="dxa"/>
          </w:tcPr>
          <w:p w:rsidR="00794009" w:rsidRPr="00D46971" w:rsidRDefault="00794009" w:rsidP="00847CEA">
            <w:pPr>
              <w:widowControl w:val="0"/>
              <w:jc w:val="left"/>
              <w:rPr>
                <w:sz w:val="16"/>
                <w:szCs w:val="16"/>
              </w:rPr>
            </w:pPr>
            <w:r w:rsidRPr="00D46971">
              <w:rPr>
                <w:sz w:val="16"/>
                <w:szCs w:val="16"/>
              </w:rPr>
              <w:t>Temporary elimination of import tariffs on 506 capital goods tariff lines, and 33 informatics and telecommunications goods tariff lines (NCM Chapters</w:t>
            </w:r>
            <w:r>
              <w:rPr>
                <w:sz w:val="16"/>
                <w:szCs w:val="16"/>
              </w:rPr>
              <w:t> </w:t>
            </w:r>
            <w:r w:rsidRPr="00D46971">
              <w:rPr>
                <w:sz w:val="16"/>
                <w:szCs w:val="16"/>
              </w:rPr>
              <w:t>84; 85; 86; 87; 89; 90; 94), through the "ex</w:t>
            </w:r>
            <w:r>
              <w:rPr>
                <w:sz w:val="16"/>
                <w:szCs w:val="16"/>
              </w:rPr>
              <w:noBreakHyphen/>
            </w:r>
            <w:r w:rsidRPr="00D46971">
              <w:rPr>
                <w:sz w:val="16"/>
                <w:szCs w:val="16"/>
              </w:rPr>
              <w:t>out" regime</w:t>
            </w:r>
          </w:p>
        </w:tc>
        <w:tc>
          <w:tcPr>
            <w:tcW w:w="2659" w:type="dxa"/>
          </w:tcPr>
          <w:p w:rsidR="00794009" w:rsidRPr="00D46971" w:rsidRDefault="00794009" w:rsidP="00847CEA">
            <w:pPr>
              <w:widowControl w:val="0"/>
              <w:jc w:val="left"/>
              <w:rPr>
                <w:sz w:val="16"/>
                <w:szCs w:val="16"/>
              </w:rPr>
            </w:pPr>
            <w:r w:rsidRPr="00D46971">
              <w:rPr>
                <w:sz w:val="16"/>
                <w:szCs w:val="16"/>
              </w:rPr>
              <w:t>Permanent Delegation of Brazil to the WTO (22 May 2019) and Secint Portaria No</w:t>
            </w:r>
            <w:r>
              <w:rPr>
                <w:sz w:val="16"/>
                <w:szCs w:val="16"/>
              </w:rPr>
              <w:t>s</w:t>
            </w:r>
            <w:r w:rsidRPr="00D46971">
              <w:rPr>
                <w:sz w:val="16"/>
                <w:szCs w:val="16"/>
              </w:rPr>
              <w:t>. 219/2019 and 220/2019 (25</w:t>
            </w:r>
            <w:r>
              <w:rPr>
                <w:sz w:val="16"/>
                <w:szCs w:val="16"/>
              </w:rPr>
              <w:t> </w:t>
            </w:r>
            <w:r w:rsidRPr="00D46971">
              <w:rPr>
                <w:sz w:val="16"/>
                <w:szCs w:val="16"/>
              </w:rPr>
              <w:t>February</w:t>
            </w:r>
            <w:r>
              <w:rPr>
                <w:sz w:val="16"/>
                <w:szCs w:val="16"/>
              </w:rPr>
              <w:t> </w:t>
            </w:r>
            <w:r w:rsidRPr="00D46971">
              <w:rPr>
                <w:sz w:val="16"/>
                <w:szCs w:val="16"/>
              </w:rPr>
              <w:t>2019)</w:t>
            </w:r>
          </w:p>
        </w:tc>
        <w:tc>
          <w:tcPr>
            <w:tcW w:w="1686" w:type="dxa"/>
          </w:tcPr>
          <w:p w:rsidR="00794009" w:rsidRPr="00D46971" w:rsidRDefault="00794009" w:rsidP="00847CEA">
            <w:pPr>
              <w:widowControl w:val="0"/>
              <w:jc w:val="left"/>
              <w:rPr>
                <w:sz w:val="16"/>
                <w:szCs w:val="16"/>
              </w:rPr>
            </w:pPr>
            <w:r w:rsidRPr="00D46971">
              <w:rPr>
                <w:sz w:val="16"/>
                <w:szCs w:val="16"/>
              </w:rPr>
              <w:t>Effective until 30</w:t>
            </w:r>
            <w:r>
              <w:rPr>
                <w:sz w:val="16"/>
                <w:szCs w:val="16"/>
              </w:rPr>
              <w:t> </w:t>
            </w:r>
            <w:r w:rsidRPr="00D46971">
              <w:rPr>
                <w:sz w:val="16"/>
                <w:szCs w:val="16"/>
              </w:rPr>
              <w:t>December</w:t>
            </w:r>
            <w:r>
              <w:rPr>
                <w:sz w:val="16"/>
                <w:szCs w:val="16"/>
              </w:rPr>
              <w:t> </w:t>
            </w:r>
            <w:r w:rsidRPr="00D46971">
              <w:rPr>
                <w:sz w:val="16"/>
                <w:szCs w:val="16"/>
              </w:rPr>
              <w:t xml:space="preserve">2020 </w:t>
            </w:r>
          </w:p>
        </w:tc>
      </w:tr>
      <w:tr w:rsidR="00794009" w:rsidRPr="00D469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D46971" w:rsidRDefault="00794009" w:rsidP="00847CEA">
            <w:pPr>
              <w:widowControl w:val="0"/>
              <w:jc w:val="left"/>
              <w:rPr>
                <w:sz w:val="16"/>
                <w:szCs w:val="16"/>
              </w:rPr>
            </w:pPr>
            <w:r w:rsidRPr="00D46971">
              <w:rPr>
                <w:sz w:val="16"/>
                <w:szCs w:val="16"/>
              </w:rPr>
              <w:t xml:space="preserve">Decrease of import tariffs (from 6% to 2%) on shelled hazelnuts (NCM 0802.22.00); (from 14% to 2%) on photographic film in rolls for x-ray (NCM 3702.10.20); (from 16% to 2%) on parts and accessories for pianos (NCM 9209.91.00); and (from 12% to 2%) on esters of acrylic acid (NCM 2916.12.20); and on viscose rayon staple fibres (NCM 5504.10.00) </w:t>
            </w:r>
          </w:p>
        </w:tc>
        <w:tc>
          <w:tcPr>
            <w:tcW w:w="2659" w:type="dxa"/>
          </w:tcPr>
          <w:p w:rsidR="00794009" w:rsidRPr="00D46971" w:rsidRDefault="00794009" w:rsidP="00847CEA">
            <w:pPr>
              <w:widowControl w:val="0"/>
              <w:jc w:val="left"/>
              <w:rPr>
                <w:sz w:val="16"/>
                <w:szCs w:val="16"/>
              </w:rPr>
            </w:pPr>
            <w:r w:rsidRPr="00D46971">
              <w:rPr>
                <w:sz w:val="16"/>
                <w:szCs w:val="16"/>
              </w:rPr>
              <w:t>Permanent Delegation of Brazil to the WTO (22 May 2019) and Camex Resolution No. 58/2018 (31 August 2018)</w:t>
            </w:r>
          </w:p>
        </w:tc>
        <w:tc>
          <w:tcPr>
            <w:tcW w:w="1686" w:type="dxa"/>
          </w:tcPr>
          <w:p w:rsidR="00794009" w:rsidRPr="00D46971" w:rsidRDefault="00794009" w:rsidP="00847CEA">
            <w:pPr>
              <w:widowControl w:val="0"/>
              <w:jc w:val="left"/>
              <w:rPr>
                <w:sz w:val="16"/>
                <w:szCs w:val="16"/>
              </w:rPr>
            </w:pPr>
            <w:r w:rsidRPr="00D46971">
              <w:rPr>
                <w:sz w:val="16"/>
                <w:szCs w:val="16"/>
              </w:rPr>
              <w:t>Effective 1</w:t>
            </w:r>
            <w:r>
              <w:rPr>
                <w:sz w:val="16"/>
                <w:szCs w:val="16"/>
              </w:rPr>
              <w:t> </w:t>
            </w:r>
            <w:r w:rsidRPr="00D46971">
              <w:rPr>
                <w:sz w:val="16"/>
                <w:szCs w:val="16"/>
              </w:rPr>
              <w:t>January</w:t>
            </w:r>
            <w:r>
              <w:rPr>
                <w:sz w:val="16"/>
                <w:szCs w:val="16"/>
              </w:rPr>
              <w:t> </w:t>
            </w:r>
            <w:r w:rsidRPr="00D46971">
              <w:rPr>
                <w:sz w:val="16"/>
                <w:szCs w:val="16"/>
              </w:rPr>
              <w:t xml:space="preserve">2019 </w:t>
            </w:r>
          </w:p>
        </w:tc>
      </w:tr>
      <w:tr w:rsidR="00794009" w:rsidRPr="00D46971" w:rsidTr="00847CEA">
        <w:trPr>
          <w:trHeight w:val="191"/>
        </w:trPr>
        <w:tc>
          <w:tcPr>
            <w:tcW w:w="4671" w:type="dxa"/>
          </w:tcPr>
          <w:p w:rsidR="00794009" w:rsidRPr="00D46971" w:rsidRDefault="00794009" w:rsidP="00847CEA">
            <w:pPr>
              <w:widowControl w:val="0"/>
              <w:jc w:val="left"/>
              <w:rPr>
                <w:sz w:val="16"/>
                <w:szCs w:val="16"/>
              </w:rPr>
            </w:pPr>
            <w:r w:rsidRPr="00D46971">
              <w:rPr>
                <w:sz w:val="16"/>
                <w:szCs w:val="16"/>
              </w:rPr>
              <w:t xml:space="preserve">Decrease of import tariffs (to 2%) on certain inorganic and organic chemicals (49 tariff lines at 8-digit level in NCM Chapters 28 and 29) </w:t>
            </w:r>
          </w:p>
        </w:tc>
        <w:tc>
          <w:tcPr>
            <w:tcW w:w="2659" w:type="dxa"/>
          </w:tcPr>
          <w:p w:rsidR="00794009" w:rsidRPr="00D46971" w:rsidRDefault="00794009" w:rsidP="00847CEA">
            <w:pPr>
              <w:widowControl w:val="0"/>
              <w:jc w:val="left"/>
              <w:rPr>
                <w:sz w:val="16"/>
                <w:szCs w:val="16"/>
              </w:rPr>
            </w:pPr>
            <w:r w:rsidRPr="00D46971">
              <w:rPr>
                <w:sz w:val="16"/>
                <w:szCs w:val="16"/>
              </w:rPr>
              <w:t>Permanent Delegation of Brazil to the WTO (22 May 2019) and Secint Portaria No. 241/2019 (20 March 2019)</w:t>
            </w:r>
          </w:p>
        </w:tc>
        <w:tc>
          <w:tcPr>
            <w:tcW w:w="1686" w:type="dxa"/>
          </w:tcPr>
          <w:p w:rsidR="00794009" w:rsidRPr="00D46971" w:rsidRDefault="00794009" w:rsidP="00847CEA">
            <w:pPr>
              <w:widowControl w:val="0"/>
              <w:jc w:val="left"/>
              <w:rPr>
                <w:sz w:val="16"/>
                <w:szCs w:val="16"/>
              </w:rPr>
            </w:pPr>
            <w:r w:rsidRPr="00D46971">
              <w:rPr>
                <w:sz w:val="16"/>
                <w:szCs w:val="16"/>
              </w:rPr>
              <w:t>Effective 29</w:t>
            </w:r>
            <w:r>
              <w:rPr>
                <w:sz w:val="16"/>
                <w:szCs w:val="16"/>
              </w:rPr>
              <w:t> </w:t>
            </w:r>
            <w:r w:rsidRPr="00D46971">
              <w:rPr>
                <w:sz w:val="16"/>
                <w:szCs w:val="16"/>
              </w:rPr>
              <w:t>March</w:t>
            </w:r>
            <w:r>
              <w:rPr>
                <w:sz w:val="16"/>
                <w:szCs w:val="16"/>
              </w:rPr>
              <w:t> </w:t>
            </w:r>
            <w:r w:rsidRPr="00D46971">
              <w:rPr>
                <w:sz w:val="16"/>
                <w:szCs w:val="16"/>
              </w:rPr>
              <w:t>2019</w:t>
            </w:r>
          </w:p>
        </w:tc>
      </w:tr>
      <w:tr w:rsidR="00794009" w:rsidRPr="00D469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D46971" w:rsidRDefault="00794009" w:rsidP="00847CEA">
            <w:pPr>
              <w:widowControl w:val="0"/>
              <w:jc w:val="left"/>
              <w:rPr>
                <w:sz w:val="16"/>
                <w:szCs w:val="16"/>
              </w:rPr>
            </w:pPr>
            <w:r w:rsidRPr="00D46971">
              <w:rPr>
                <w:sz w:val="16"/>
                <w:szCs w:val="16"/>
              </w:rPr>
              <w:t xml:space="preserve">Temporary reduction of import tariffs (to 2%) on vinyl chloride-vinyl acetate copolymers (NCM 3904.30.00), under an import quota of 6,000 tonnes </w:t>
            </w:r>
          </w:p>
        </w:tc>
        <w:tc>
          <w:tcPr>
            <w:tcW w:w="2659" w:type="dxa"/>
          </w:tcPr>
          <w:p w:rsidR="00794009" w:rsidRPr="00D46971" w:rsidRDefault="00794009" w:rsidP="00847CEA">
            <w:pPr>
              <w:widowControl w:val="0"/>
              <w:jc w:val="left"/>
              <w:rPr>
                <w:sz w:val="16"/>
                <w:szCs w:val="16"/>
              </w:rPr>
            </w:pPr>
            <w:r w:rsidRPr="00D46971">
              <w:rPr>
                <w:sz w:val="16"/>
                <w:szCs w:val="16"/>
              </w:rPr>
              <w:t>Permanent Delegation of Brazil to the WTO (22</w:t>
            </w:r>
            <w:r>
              <w:rPr>
                <w:sz w:val="16"/>
                <w:szCs w:val="16"/>
              </w:rPr>
              <w:t> </w:t>
            </w:r>
            <w:r w:rsidRPr="00D46971">
              <w:rPr>
                <w:sz w:val="16"/>
                <w:szCs w:val="16"/>
              </w:rPr>
              <w:t>May</w:t>
            </w:r>
            <w:r>
              <w:rPr>
                <w:sz w:val="16"/>
                <w:szCs w:val="16"/>
              </w:rPr>
              <w:t> </w:t>
            </w:r>
            <w:r w:rsidRPr="00D46971">
              <w:rPr>
                <w:sz w:val="16"/>
                <w:szCs w:val="16"/>
              </w:rPr>
              <w:t>2019),</w:t>
            </w:r>
            <w:r>
              <w:rPr>
                <w:sz w:val="16"/>
                <w:szCs w:val="16"/>
              </w:rPr>
              <w:t xml:space="preserve"> </w:t>
            </w:r>
            <w:r w:rsidRPr="00D46971">
              <w:rPr>
                <w:sz w:val="16"/>
                <w:szCs w:val="16"/>
              </w:rPr>
              <w:t>Secint Portaria No. 390/2019 (6 May 2019) and Secex Portaria No.</w:t>
            </w:r>
            <w:r>
              <w:rPr>
                <w:sz w:val="16"/>
                <w:szCs w:val="16"/>
              </w:rPr>
              <w:t> </w:t>
            </w:r>
            <w:r w:rsidRPr="00D46971">
              <w:rPr>
                <w:sz w:val="16"/>
                <w:szCs w:val="16"/>
              </w:rPr>
              <w:t>12/2019 (9</w:t>
            </w:r>
            <w:r>
              <w:rPr>
                <w:sz w:val="16"/>
                <w:szCs w:val="16"/>
              </w:rPr>
              <w:t> </w:t>
            </w:r>
            <w:r w:rsidRPr="00D46971">
              <w:rPr>
                <w:sz w:val="16"/>
                <w:szCs w:val="16"/>
              </w:rPr>
              <w:t>May</w:t>
            </w:r>
            <w:r>
              <w:rPr>
                <w:sz w:val="16"/>
                <w:szCs w:val="16"/>
              </w:rPr>
              <w:t> </w:t>
            </w:r>
            <w:r w:rsidRPr="00D46971">
              <w:rPr>
                <w:sz w:val="16"/>
                <w:szCs w:val="16"/>
              </w:rPr>
              <w:t>2019)</w:t>
            </w:r>
          </w:p>
        </w:tc>
        <w:tc>
          <w:tcPr>
            <w:tcW w:w="1686" w:type="dxa"/>
          </w:tcPr>
          <w:p w:rsidR="00794009" w:rsidRPr="00D46971" w:rsidRDefault="00794009" w:rsidP="00847CEA">
            <w:pPr>
              <w:widowControl w:val="0"/>
              <w:jc w:val="left"/>
              <w:rPr>
                <w:sz w:val="16"/>
                <w:szCs w:val="16"/>
              </w:rPr>
            </w:pPr>
            <w:r w:rsidRPr="00D46971">
              <w:rPr>
                <w:sz w:val="16"/>
                <w:szCs w:val="16"/>
              </w:rPr>
              <w:t>Effective 10</w:t>
            </w:r>
            <w:r>
              <w:rPr>
                <w:sz w:val="16"/>
                <w:szCs w:val="16"/>
              </w:rPr>
              <w:t> </w:t>
            </w:r>
            <w:r w:rsidRPr="00D46971">
              <w:rPr>
                <w:sz w:val="16"/>
                <w:szCs w:val="16"/>
              </w:rPr>
              <w:t>May</w:t>
            </w:r>
            <w:r>
              <w:rPr>
                <w:sz w:val="16"/>
                <w:szCs w:val="16"/>
              </w:rPr>
              <w:t> </w:t>
            </w:r>
            <w:r w:rsidRPr="00D46971">
              <w:rPr>
                <w:sz w:val="16"/>
                <w:szCs w:val="16"/>
              </w:rPr>
              <w:t>2019 to 9</w:t>
            </w:r>
            <w:r>
              <w:rPr>
                <w:sz w:val="16"/>
                <w:szCs w:val="16"/>
              </w:rPr>
              <w:t> </w:t>
            </w:r>
            <w:r w:rsidRPr="00D46971">
              <w:rPr>
                <w:sz w:val="16"/>
                <w:szCs w:val="16"/>
              </w:rPr>
              <w:t>May 2020</w:t>
            </w:r>
          </w:p>
        </w:tc>
      </w:tr>
      <w:bookmarkEnd w:id="140"/>
      <w:tr w:rsidR="00794009" w:rsidRPr="00D46971" w:rsidTr="00847CEA">
        <w:trPr>
          <w:trHeight w:val="191"/>
        </w:trPr>
        <w:tc>
          <w:tcPr>
            <w:tcW w:w="9016" w:type="dxa"/>
            <w:gridSpan w:val="3"/>
          </w:tcPr>
          <w:p w:rsidR="00794009" w:rsidRPr="00D46971" w:rsidRDefault="00794009" w:rsidP="00847CEA">
            <w:pPr>
              <w:widowControl w:val="0"/>
              <w:jc w:val="center"/>
              <w:rPr>
                <w:b/>
                <w:sz w:val="16"/>
                <w:szCs w:val="16"/>
              </w:rPr>
            </w:pPr>
            <w:r w:rsidRPr="00D46971">
              <w:rPr>
                <w:b/>
                <w:sz w:val="16"/>
                <w:szCs w:val="16"/>
              </w:rPr>
              <w:t>China</w:t>
            </w:r>
          </w:p>
        </w:tc>
      </w:tr>
      <w:tr w:rsidR="00794009" w:rsidRPr="00D469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D46971" w:rsidRDefault="00794009" w:rsidP="00847CEA">
            <w:pPr>
              <w:widowControl w:val="0"/>
              <w:jc w:val="left"/>
              <w:rPr>
                <w:sz w:val="16"/>
                <w:szCs w:val="16"/>
              </w:rPr>
            </w:pPr>
            <w:r w:rsidRPr="00D46971">
              <w:rPr>
                <w:sz w:val="16"/>
                <w:szCs w:val="16"/>
              </w:rPr>
              <w:t>Reduction of import tariffs on certain products (1,585</w:t>
            </w:r>
            <w:r>
              <w:rPr>
                <w:sz w:val="16"/>
                <w:szCs w:val="16"/>
              </w:rPr>
              <w:t> </w:t>
            </w:r>
            <w:r w:rsidRPr="00D46971">
              <w:rPr>
                <w:sz w:val="16"/>
                <w:szCs w:val="16"/>
              </w:rPr>
              <w:t>tariff lines at 8-digit level in HS Chapters 03; 13; 15; 20; 21; 25; 27; 28; 29; 30; 37; 40; 41; 42; 44; 45; 48; 49; 50; 51; 52; 53; 54; 55; 56; 58; 59; 60; 68; 69; 70; 71; 72; 73; 74; 76; 81; 82; 83; 84; 85; 86; 87; 89; 90; 92; 94; 96)</w:t>
            </w:r>
          </w:p>
        </w:tc>
        <w:tc>
          <w:tcPr>
            <w:tcW w:w="2659" w:type="dxa"/>
          </w:tcPr>
          <w:p w:rsidR="00794009" w:rsidRPr="00D46971" w:rsidRDefault="00794009" w:rsidP="00847CEA">
            <w:pPr>
              <w:widowControl w:val="0"/>
              <w:jc w:val="left"/>
              <w:rPr>
                <w:sz w:val="16"/>
                <w:szCs w:val="16"/>
              </w:rPr>
            </w:pPr>
            <w:r w:rsidRPr="00D46971">
              <w:rPr>
                <w:sz w:val="16"/>
                <w:szCs w:val="16"/>
              </w:rPr>
              <w:t>Permanent Delegation of China to the WTO (23 April 2019) and Customs Tariff Commission Announcement No. 9/2018 on reduction of import tariffs for certain commodities. Viewed at: http://gss.mof.gov.cn/zhengwuxinxi/zhengcefabu/201809/P020180930650864922349.pdf</w:t>
            </w:r>
          </w:p>
        </w:tc>
        <w:tc>
          <w:tcPr>
            <w:tcW w:w="1686" w:type="dxa"/>
          </w:tcPr>
          <w:p w:rsidR="00794009" w:rsidRPr="00D46971" w:rsidRDefault="00794009" w:rsidP="00847CEA">
            <w:pPr>
              <w:widowControl w:val="0"/>
              <w:jc w:val="left"/>
              <w:rPr>
                <w:sz w:val="16"/>
                <w:szCs w:val="16"/>
              </w:rPr>
            </w:pPr>
            <w:r w:rsidRPr="00D46971">
              <w:rPr>
                <w:sz w:val="16"/>
                <w:szCs w:val="16"/>
              </w:rPr>
              <w:t>Effective 1</w:t>
            </w:r>
            <w:r>
              <w:rPr>
                <w:sz w:val="16"/>
                <w:szCs w:val="16"/>
              </w:rPr>
              <w:t> </w:t>
            </w:r>
            <w:r w:rsidRPr="00D46971">
              <w:rPr>
                <w:sz w:val="16"/>
                <w:szCs w:val="16"/>
              </w:rPr>
              <w:t>November 2018</w:t>
            </w:r>
          </w:p>
        </w:tc>
      </w:tr>
      <w:tr w:rsidR="00794009" w:rsidRPr="00D46971" w:rsidTr="00847CEA">
        <w:trPr>
          <w:trHeight w:val="191"/>
        </w:trPr>
        <w:tc>
          <w:tcPr>
            <w:tcW w:w="4671" w:type="dxa"/>
          </w:tcPr>
          <w:p w:rsidR="00794009" w:rsidRPr="00D46971" w:rsidRDefault="00794009" w:rsidP="00847CEA">
            <w:pPr>
              <w:widowControl w:val="0"/>
              <w:jc w:val="left"/>
              <w:rPr>
                <w:sz w:val="16"/>
                <w:szCs w:val="16"/>
              </w:rPr>
            </w:pPr>
            <w:r w:rsidRPr="00D46971">
              <w:rPr>
                <w:sz w:val="16"/>
                <w:szCs w:val="16"/>
              </w:rPr>
              <w:t>VAT rebate rates</w:t>
            </w:r>
            <w:r>
              <w:rPr>
                <w:sz w:val="16"/>
                <w:szCs w:val="16"/>
              </w:rPr>
              <w:t xml:space="preserve"> were</w:t>
            </w:r>
            <w:r w:rsidRPr="00D46971">
              <w:rPr>
                <w:sz w:val="16"/>
                <w:szCs w:val="16"/>
              </w:rPr>
              <w:t xml:space="preserve"> increased on exports of certain products, e.g. (to 16%) on photographic paper and film, plastics, bamboo floor coverings, woven rattan, tempered safety glass and lamps; (to 13%) on lubricants, aircraft tyres, carbon fibre and certain metal products; and (to 10%) on certain agricultural products, bricks, tiles and glass fibre</w:t>
            </w:r>
          </w:p>
        </w:tc>
        <w:tc>
          <w:tcPr>
            <w:tcW w:w="2659" w:type="dxa"/>
          </w:tcPr>
          <w:p w:rsidR="00794009" w:rsidRPr="00D46971" w:rsidRDefault="00794009" w:rsidP="00847CEA">
            <w:pPr>
              <w:widowControl w:val="0"/>
              <w:jc w:val="left"/>
              <w:rPr>
                <w:sz w:val="16"/>
                <w:szCs w:val="16"/>
              </w:rPr>
            </w:pPr>
            <w:r w:rsidRPr="00D46971">
              <w:rPr>
                <w:sz w:val="16"/>
                <w:szCs w:val="16"/>
              </w:rPr>
              <w:t>Permanent Delegation of China to the WTO (22 May 2019)</w:t>
            </w:r>
          </w:p>
        </w:tc>
        <w:tc>
          <w:tcPr>
            <w:tcW w:w="1686" w:type="dxa"/>
          </w:tcPr>
          <w:p w:rsidR="00794009" w:rsidRPr="00D46971" w:rsidRDefault="00794009" w:rsidP="00847CEA">
            <w:pPr>
              <w:widowControl w:val="0"/>
              <w:jc w:val="left"/>
              <w:rPr>
                <w:sz w:val="16"/>
                <w:szCs w:val="16"/>
              </w:rPr>
            </w:pPr>
            <w:r w:rsidRPr="00D46971">
              <w:rPr>
                <w:sz w:val="16"/>
                <w:szCs w:val="16"/>
              </w:rPr>
              <w:t>Effective 1</w:t>
            </w:r>
            <w:r>
              <w:rPr>
                <w:sz w:val="16"/>
                <w:szCs w:val="16"/>
              </w:rPr>
              <w:t> </w:t>
            </w:r>
            <w:r w:rsidRPr="00D46971">
              <w:rPr>
                <w:sz w:val="16"/>
                <w:szCs w:val="16"/>
              </w:rPr>
              <w:t>November 2018</w:t>
            </w:r>
          </w:p>
        </w:tc>
      </w:tr>
      <w:tr w:rsidR="00794009" w:rsidRPr="00D469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D46971" w:rsidRDefault="00794009" w:rsidP="00847CEA">
            <w:pPr>
              <w:widowControl w:val="0"/>
              <w:jc w:val="left"/>
              <w:rPr>
                <w:sz w:val="16"/>
                <w:szCs w:val="16"/>
              </w:rPr>
            </w:pPr>
            <w:r w:rsidRPr="00D46971">
              <w:rPr>
                <w:sz w:val="16"/>
                <w:szCs w:val="16"/>
              </w:rPr>
              <w:t>Reduction of export duties on certain products, e.g. bones and horn-cores, zinc ores and concentrates, tin ores and concentrates, phosphorus, benzene, iron and steel, copper and articles thereof, nickel and articles thereof, aluminium and articles thereof, zinc and articles thereof, and unwrought antimony (HS 0506; 2608; 2609; 2804; 2902; 7201; 7202; 7402; 7403; 7404; 7407; 7408; 7409; 7502; 7508; 7601; 7602; 7604; 7605; 7606; 7901; 8110)</w:t>
            </w:r>
          </w:p>
        </w:tc>
        <w:tc>
          <w:tcPr>
            <w:tcW w:w="2659" w:type="dxa"/>
          </w:tcPr>
          <w:p w:rsidR="00794009" w:rsidRPr="00D46971" w:rsidRDefault="00794009" w:rsidP="00847CEA">
            <w:pPr>
              <w:widowControl w:val="0"/>
              <w:jc w:val="left"/>
              <w:rPr>
                <w:sz w:val="16"/>
                <w:szCs w:val="16"/>
              </w:rPr>
            </w:pPr>
            <w:r w:rsidRPr="00D46971">
              <w:rPr>
                <w:sz w:val="16"/>
                <w:szCs w:val="16"/>
              </w:rPr>
              <w:t>Permanent Delegation of China to the WTO (22 May 2019)</w:t>
            </w:r>
          </w:p>
        </w:tc>
        <w:tc>
          <w:tcPr>
            <w:tcW w:w="1686" w:type="dxa"/>
          </w:tcPr>
          <w:p w:rsidR="00794009" w:rsidRPr="00D46971" w:rsidRDefault="00794009" w:rsidP="00847CEA">
            <w:pPr>
              <w:widowControl w:val="0"/>
              <w:jc w:val="left"/>
              <w:rPr>
                <w:sz w:val="16"/>
                <w:szCs w:val="16"/>
              </w:rPr>
            </w:pPr>
            <w:r w:rsidRPr="00D46971">
              <w:rPr>
                <w:sz w:val="16"/>
                <w:szCs w:val="16"/>
              </w:rPr>
              <w:t>Effective 1</w:t>
            </w:r>
            <w:r>
              <w:rPr>
                <w:sz w:val="16"/>
                <w:szCs w:val="16"/>
              </w:rPr>
              <w:t> </w:t>
            </w:r>
            <w:r w:rsidRPr="00D46971">
              <w:rPr>
                <w:sz w:val="16"/>
                <w:szCs w:val="16"/>
              </w:rPr>
              <w:t>January</w:t>
            </w:r>
            <w:r>
              <w:rPr>
                <w:sz w:val="16"/>
                <w:szCs w:val="16"/>
              </w:rPr>
              <w:t> </w:t>
            </w:r>
            <w:r w:rsidRPr="00D46971">
              <w:rPr>
                <w:sz w:val="16"/>
                <w:szCs w:val="16"/>
              </w:rPr>
              <w:t>2019</w:t>
            </w:r>
          </w:p>
        </w:tc>
      </w:tr>
      <w:tr w:rsidR="00794009" w:rsidRPr="00D46971" w:rsidTr="00847CEA">
        <w:trPr>
          <w:trHeight w:val="191"/>
        </w:trPr>
        <w:tc>
          <w:tcPr>
            <w:tcW w:w="4671" w:type="dxa"/>
          </w:tcPr>
          <w:p w:rsidR="00794009" w:rsidRPr="00D46971" w:rsidRDefault="00794009" w:rsidP="00847CEA">
            <w:pPr>
              <w:widowControl w:val="0"/>
              <w:jc w:val="left"/>
              <w:rPr>
                <w:sz w:val="16"/>
                <w:szCs w:val="16"/>
              </w:rPr>
            </w:pPr>
            <w:r w:rsidRPr="00D46971">
              <w:rPr>
                <w:sz w:val="16"/>
                <w:szCs w:val="16"/>
              </w:rPr>
              <w:t xml:space="preserve">Imposition of interim tariffs, resulting in the temporary reduction of import tariffs on certain products, e.g. live animals; fish and crustaceans; dairy produce; products of animal origin; edible fruits and nuts; oil seeds and oleaginous fruits; vegetable saps and extracts; vegetable products; animal or vegetable fats and oils; cocoa and cocoa preparations; preparations of cereals, flour, starch or milk; miscellaneous edible preparations; beverages; residues and waste from food industries; tobacco and manufactured tobacco; salt, earths and stone, lime and cement; mineral fuels and oils; inorganic and organic chemicals; pharmaceutical products; fertilizers; tanning or dyeing extracts; </w:t>
            </w:r>
            <w:r w:rsidRPr="00D46971">
              <w:rPr>
                <w:sz w:val="16"/>
                <w:szCs w:val="16"/>
              </w:rPr>
              <w:lastRenderedPageBreak/>
              <w:t>perfumery; soap and organic surface-active agents; albuminoidal substances; photographic or cinematographic goods; miscellaneous chemical products; plastics and articles thereof; rubber and articles thereof; raw hides and skins; furskins and artificial fur; wood and articles of wood; cork and articles of cork; paper and paperboard; printed books; cotton; other vegetable textile fibres; wadding; articles of apparel and clothing accessories; articles of stone, plaster, and cement; ceramic products; glass and glassware; precious or semi-precious stones; iron and steel; copper and articles thereof; nickel and articles thereof; other base metals; tools of base metals; machinery and mechanical appliances; electrical machinery; vehicles; instruments, parts and accessories thereof; and miscellaneous manufactured articles (HS</w:t>
            </w:r>
            <w:r>
              <w:rPr>
                <w:sz w:val="16"/>
                <w:szCs w:val="16"/>
              </w:rPr>
              <w:t> </w:t>
            </w:r>
            <w:r w:rsidRPr="00D46971">
              <w:rPr>
                <w:sz w:val="16"/>
                <w:szCs w:val="16"/>
              </w:rPr>
              <w:t>Chapters 01; 03; 04; 05; 08; 12; 13; 14; 15; 18; 19; 21; 22; 23; 24; 25; 27; 28; 29; 30; 31; 32; 33; 34; 35; 37; 38; 39; 40; 41; 43; 44; 45; 48; 49; 52; 53; 56; 61; 62; 63; 68; 69; 70; 71; 72; 74; 75; 81; 82; 84; 85; 87; 90; 91; 92; 96)</w:t>
            </w:r>
          </w:p>
        </w:tc>
        <w:tc>
          <w:tcPr>
            <w:tcW w:w="2659" w:type="dxa"/>
          </w:tcPr>
          <w:p w:rsidR="00794009" w:rsidRPr="00D46971" w:rsidRDefault="00794009" w:rsidP="00847CEA">
            <w:pPr>
              <w:widowControl w:val="0"/>
              <w:jc w:val="left"/>
              <w:rPr>
                <w:sz w:val="16"/>
                <w:szCs w:val="16"/>
              </w:rPr>
            </w:pPr>
            <w:r w:rsidRPr="00D46971">
              <w:rPr>
                <w:sz w:val="16"/>
                <w:szCs w:val="16"/>
              </w:rPr>
              <w:lastRenderedPageBreak/>
              <w:t>Permanent Delegation of China to the WTO (22 May 2019) and Announcement No. 65/2018 of the Customs Tariff Commission</w:t>
            </w:r>
          </w:p>
        </w:tc>
        <w:tc>
          <w:tcPr>
            <w:tcW w:w="1686" w:type="dxa"/>
          </w:tcPr>
          <w:p w:rsidR="00794009" w:rsidRPr="00D46971" w:rsidRDefault="00794009" w:rsidP="00847CEA">
            <w:pPr>
              <w:widowControl w:val="0"/>
              <w:jc w:val="left"/>
              <w:rPr>
                <w:sz w:val="16"/>
                <w:szCs w:val="16"/>
              </w:rPr>
            </w:pPr>
            <w:r w:rsidRPr="00D46971">
              <w:rPr>
                <w:sz w:val="16"/>
                <w:szCs w:val="16"/>
              </w:rPr>
              <w:t>Effective 1</w:t>
            </w:r>
            <w:r>
              <w:rPr>
                <w:sz w:val="16"/>
                <w:szCs w:val="16"/>
              </w:rPr>
              <w:t> </w:t>
            </w:r>
            <w:r w:rsidRPr="00D46971">
              <w:rPr>
                <w:sz w:val="16"/>
                <w:szCs w:val="16"/>
              </w:rPr>
              <w:t>January</w:t>
            </w:r>
            <w:r>
              <w:rPr>
                <w:sz w:val="16"/>
                <w:szCs w:val="16"/>
              </w:rPr>
              <w:t> </w:t>
            </w:r>
            <w:r w:rsidRPr="00D46971">
              <w:rPr>
                <w:sz w:val="16"/>
                <w:szCs w:val="16"/>
              </w:rPr>
              <w:t>2019</w:t>
            </w:r>
          </w:p>
        </w:tc>
      </w:tr>
      <w:tr w:rsidR="00794009" w:rsidRPr="00D469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D46971" w:rsidRDefault="00794009" w:rsidP="00847CEA">
            <w:pPr>
              <w:widowControl w:val="0"/>
              <w:jc w:val="left"/>
              <w:rPr>
                <w:sz w:val="16"/>
                <w:szCs w:val="16"/>
              </w:rPr>
            </w:pPr>
            <w:r w:rsidRPr="00D46971">
              <w:rPr>
                <w:sz w:val="16"/>
                <w:szCs w:val="16"/>
              </w:rPr>
              <w:t>Suspension of the imposition of additional tariffs on imports of certain vehicles, and parts and accessories thereof (211 tariff lines at 8-digit level, in HS Chapter</w:t>
            </w:r>
            <w:r>
              <w:rPr>
                <w:sz w:val="16"/>
                <w:szCs w:val="16"/>
              </w:rPr>
              <w:t> </w:t>
            </w:r>
            <w:r w:rsidRPr="00D46971">
              <w:rPr>
                <w:sz w:val="16"/>
                <w:szCs w:val="16"/>
              </w:rPr>
              <w:t>87), from the United States</w:t>
            </w:r>
          </w:p>
        </w:tc>
        <w:tc>
          <w:tcPr>
            <w:tcW w:w="2659" w:type="dxa"/>
          </w:tcPr>
          <w:p w:rsidR="00794009" w:rsidRPr="00D46971" w:rsidRDefault="00794009" w:rsidP="00847CEA">
            <w:pPr>
              <w:widowControl w:val="0"/>
              <w:jc w:val="left"/>
              <w:rPr>
                <w:sz w:val="16"/>
                <w:szCs w:val="16"/>
              </w:rPr>
            </w:pPr>
            <w:r w:rsidRPr="00D46971">
              <w:rPr>
                <w:sz w:val="16"/>
                <w:szCs w:val="16"/>
              </w:rPr>
              <w:t>Permanent Delegation of China to the WTO (22 May 2019)</w:t>
            </w:r>
          </w:p>
        </w:tc>
        <w:tc>
          <w:tcPr>
            <w:tcW w:w="1686" w:type="dxa"/>
          </w:tcPr>
          <w:p w:rsidR="00794009" w:rsidRPr="00D46971" w:rsidRDefault="00794009" w:rsidP="00847CEA">
            <w:pPr>
              <w:widowControl w:val="0"/>
              <w:jc w:val="left"/>
              <w:rPr>
                <w:sz w:val="16"/>
                <w:szCs w:val="16"/>
              </w:rPr>
            </w:pPr>
            <w:r w:rsidRPr="00D46971">
              <w:rPr>
                <w:sz w:val="16"/>
                <w:szCs w:val="16"/>
              </w:rPr>
              <w:t>Effective from 1</w:t>
            </w:r>
            <w:r>
              <w:rPr>
                <w:sz w:val="16"/>
                <w:szCs w:val="16"/>
              </w:rPr>
              <w:t> </w:t>
            </w:r>
            <w:r w:rsidRPr="00D46971">
              <w:rPr>
                <w:sz w:val="16"/>
                <w:szCs w:val="16"/>
              </w:rPr>
              <w:t>January 2019 to 31 March 2019. On 1 April 2019</w:t>
            </w:r>
            <w:r>
              <w:rPr>
                <w:sz w:val="16"/>
                <w:szCs w:val="16"/>
              </w:rPr>
              <w:t>,</w:t>
            </w:r>
            <w:r w:rsidRPr="00D46971">
              <w:rPr>
                <w:sz w:val="16"/>
                <w:szCs w:val="16"/>
              </w:rPr>
              <w:t xml:space="preserve"> the suspension was extended</w:t>
            </w:r>
          </w:p>
        </w:tc>
      </w:tr>
      <w:tr w:rsidR="00794009" w:rsidRPr="00D46971" w:rsidTr="00847CEA">
        <w:trPr>
          <w:trHeight w:val="191"/>
        </w:trPr>
        <w:tc>
          <w:tcPr>
            <w:tcW w:w="4671" w:type="dxa"/>
          </w:tcPr>
          <w:p w:rsidR="00794009" w:rsidRPr="00D46971" w:rsidRDefault="00794009" w:rsidP="00847CEA">
            <w:pPr>
              <w:widowControl w:val="0"/>
              <w:jc w:val="left"/>
              <w:rPr>
                <w:sz w:val="16"/>
                <w:szCs w:val="16"/>
              </w:rPr>
            </w:pPr>
            <w:r w:rsidRPr="00D46971">
              <w:rPr>
                <w:sz w:val="16"/>
                <w:szCs w:val="16"/>
              </w:rPr>
              <w:t>Reduction of VAT (to 3%) on certain imported pharmaceutical products for rare diseases (HS 2930; 2933; 2934; 2935; 3002; 3004)</w:t>
            </w:r>
          </w:p>
        </w:tc>
        <w:tc>
          <w:tcPr>
            <w:tcW w:w="2659" w:type="dxa"/>
          </w:tcPr>
          <w:p w:rsidR="00794009" w:rsidRPr="00D46971" w:rsidRDefault="00794009" w:rsidP="00847CEA">
            <w:pPr>
              <w:widowControl w:val="0"/>
              <w:jc w:val="left"/>
              <w:rPr>
                <w:sz w:val="16"/>
                <w:szCs w:val="16"/>
              </w:rPr>
            </w:pPr>
            <w:r w:rsidRPr="00D46971">
              <w:rPr>
                <w:sz w:val="16"/>
                <w:szCs w:val="16"/>
              </w:rPr>
              <w:t>Permanent Delegation of China to the WTO (22 May 2019)</w:t>
            </w:r>
          </w:p>
        </w:tc>
        <w:tc>
          <w:tcPr>
            <w:tcW w:w="1686" w:type="dxa"/>
          </w:tcPr>
          <w:p w:rsidR="00794009" w:rsidRPr="00D46971" w:rsidRDefault="00794009" w:rsidP="00847CEA">
            <w:pPr>
              <w:widowControl w:val="0"/>
              <w:jc w:val="left"/>
              <w:rPr>
                <w:sz w:val="16"/>
                <w:szCs w:val="16"/>
              </w:rPr>
            </w:pPr>
            <w:r w:rsidRPr="00D46971">
              <w:rPr>
                <w:sz w:val="16"/>
                <w:szCs w:val="16"/>
              </w:rPr>
              <w:t>Effective 1</w:t>
            </w:r>
            <w:r>
              <w:rPr>
                <w:sz w:val="16"/>
                <w:szCs w:val="16"/>
              </w:rPr>
              <w:t> </w:t>
            </w:r>
            <w:r w:rsidRPr="00D46971">
              <w:rPr>
                <w:sz w:val="16"/>
                <w:szCs w:val="16"/>
              </w:rPr>
              <w:t>March</w:t>
            </w:r>
            <w:r>
              <w:rPr>
                <w:sz w:val="16"/>
                <w:szCs w:val="16"/>
              </w:rPr>
              <w:t> </w:t>
            </w:r>
            <w:r w:rsidRPr="00D46971">
              <w:rPr>
                <w:sz w:val="16"/>
                <w:szCs w:val="16"/>
              </w:rPr>
              <w:t>2019</w:t>
            </w:r>
          </w:p>
        </w:tc>
      </w:tr>
      <w:tr w:rsidR="00794009" w:rsidRPr="00D46971" w:rsidTr="00847CEA">
        <w:trPr>
          <w:cnfStyle w:val="000000010000" w:firstRow="0" w:lastRow="0" w:firstColumn="0" w:lastColumn="0" w:oddVBand="0" w:evenVBand="0" w:oddHBand="0" w:evenHBand="1" w:firstRowFirstColumn="0" w:firstRowLastColumn="0" w:lastRowFirstColumn="0" w:lastRowLastColumn="0"/>
          <w:trHeight w:val="191"/>
        </w:trPr>
        <w:tc>
          <w:tcPr>
            <w:tcW w:w="9016" w:type="dxa"/>
            <w:gridSpan w:val="3"/>
          </w:tcPr>
          <w:p w:rsidR="00794009" w:rsidRPr="0044197A" w:rsidRDefault="00794009" w:rsidP="00847CEA">
            <w:pPr>
              <w:widowControl w:val="0"/>
              <w:jc w:val="center"/>
              <w:rPr>
                <w:b/>
                <w:sz w:val="16"/>
                <w:szCs w:val="16"/>
              </w:rPr>
            </w:pPr>
            <w:r w:rsidRPr="0044197A">
              <w:rPr>
                <w:b/>
                <w:sz w:val="16"/>
                <w:szCs w:val="16"/>
              </w:rPr>
              <w:t>Colombia</w:t>
            </w:r>
          </w:p>
        </w:tc>
      </w:tr>
      <w:tr w:rsidR="00794009" w:rsidRPr="00D46971" w:rsidTr="00847CEA">
        <w:trPr>
          <w:trHeight w:val="191"/>
        </w:trPr>
        <w:tc>
          <w:tcPr>
            <w:tcW w:w="4671" w:type="dxa"/>
          </w:tcPr>
          <w:p w:rsidR="00794009" w:rsidRPr="0044197A" w:rsidRDefault="00794009" w:rsidP="00847CEA">
            <w:pPr>
              <w:widowControl w:val="0"/>
              <w:jc w:val="left"/>
              <w:rPr>
                <w:sz w:val="16"/>
                <w:szCs w:val="16"/>
              </w:rPr>
            </w:pPr>
            <w:r w:rsidRPr="0044197A">
              <w:rPr>
                <w:sz w:val="16"/>
                <w:szCs w:val="16"/>
              </w:rPr>
              <w:t>Trade facilitation measures through the enlargement of import operations processed through the Single Window for Foreign Trade (VUCE 2.0)</w:t>
            </w:r>
          </w:p>
        </w:tc>
        <w:tc>
          <w:tcPr>
            <w:tcW w:w="2659" w:type="dxa"/>
          </w:tcPr>
          <w:p w:rsidR="00794009" w:rsidRPr="0044197A" w:rsidRDefault="00794009" w:rsidP="00847CEA">
            <w:pPr>
              <w:widowControl w:val="0"/>
              <w:jc w:val="left"/>
              <w:rPr>
                <w:sz w:val="16"/>
                <w:szCs w:val="16"/>
              </w:rPr>
            </w:pPr>
            <w:r w:rsidRPr="0044197A">
              <w:rPr>
                <w:sz w:val="16"/>
                <w:szCs w:val="16"/>
              </w:rPr>
              <w:t>Permanent Delegation of Colombia to the WTO (30 April 2019)</w:t>
            </w:r>
          </w:p>
        </w:tc>
        <w:tc>
          <w:tcPr>
            <w:tcW w:w="1686" w:type="dxa"/>
          </w:tcPr>
          <w:p w:rsidR="00794009" w:rsidRPr="0044197A" w:rsidRDefault="00794009" w:rsidP="00847CEA">
            <w:pPr>
              <w:widowControl w:val="0"/>
              <w:jc w:val="left"/>
              <w:rPr>
                <w:sz w:val="16"/>
                <w:szCs w:val="16"/>
              </w:rPr>
            </w:pPr>
            <w:r w:rsidRPr="0044197A">
              <w:rPr>
                <w:sz w:val="16"/>
                <w:szCs w:val="16"/>
              </w:rPr>
              <w:t>Effective 5 December 2018</w:t>
            </w:r>
          </w:p>
        </w:tc>
      </w:tr>
      <w:tr w:rsidR="00794009" w:rsidRPr="00D469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44197A" w:rsidRDefault="00794009" w:rsidP="00847CEA">
            <w:pPr>
              <w:widowControl w:val="0"/>
              <w:jc w:val="left"/>
              <w:rPr>
                <w:sz w:val="16"/>
                <w:szCs w:val="16"/>
              </w:rPr>
            </w:pPr>
            <w:r w:rsidRPr="0044197A">
              <w:rPr>
                <w:sz w:val="16"/>
                <w:szCs w:val="16"/>
              </w:rPr>
              <w:t>Trade facilitation measures through the enlargement of export operations processed through the Single Window for Foreign Trade (VUCE 2.0)</w:t>
            </w:r>
          </w:p>
        </w:tc>
        <w:tc>
          <w:tcPr>
            <w:tcW w:w="2659" w:type="dxa"/>
          </w:tcPr>
          <w:p w:rsidR="00794009" w:rsidRPr="0044197A" w:rsidRDefault="00794009" w:rsidP="00847CEA">
            <w:pPr>
              <w:widowControl w:val="0"/>
              <w:jc w:val="left"/>
              <w:rPr>
                <w:sz w:val="16"/>
                <w:szCs w:val="16"/>
              </w:rPr>
            </w:pPr>
            <w:r w:rsidRPr="0044197A">
              <w:rPr>
                <w:sz w:val="16"/>
                <w:szCs w:val="16"/>
              </w:rPr>
              <w:t>Permanent Delegation of Colombia to the WTO (30 April 2019)</w:t>
            </w:r>
          </w:p>
        </w:tc>
        <w:tc>
          <w:tcPr>
            <w:tcW w:w="1686" w:type="dxa"/>
          </w:tcPr>
          <w:p w:rsidR="00794009" w:rsidRPr="0044197A" w:rsidRDefault="00794009" w:rsidP="00847CEA">
            <w:pPr>
              <w:widowControl w:val="0"/>
              <w:jc w:val="left"/>
              <w:rPr>
                <w:sz w:val="16"/>
                <w:szCs w:val="16"/>
              </w:rPr>
            </w:pPr>
            <w:r w:rsidRPr="0044197A">
              <w:rPr>
                <w:sz w:val="16"/>
                <w:szCs w:val="16"/>
              </w:rPr>
              <w:t>Effective 5 December 2018</w:t>
            </w:r>
          </w:p>
        </w:tc>
      </w:tr>
      <w:tr w:rsidR="00794009" w:rsidRPr="008750F2" w:rsidTr="00847CEA">
        <w:trPr>
          <w:trHeight w:val="191"/>
        </w:trPr>
        <w:tc>
          <w:tcPr>
            <w:tcW w:w="9016" w:type="dxa"/>
            <w:gridSpan w:val="3"/>
          </w:tcPr>
          <w:p w:rsidR="00794009" w:rsidRPr="0044197A" w:rsidRDefault="00794009" w:rsidP="00847CEA">
            <w:pPr>
              <w:widowControl w:val="0"/>
              <w:jc w:val="center"/>
              <w:rPr>
                <w:b/>
                <w:sz w:val="16"/>
                <w:szCs w:val="16"/>
              </w:rPr>
            </w:pPr>
            <w:r w:rsidRPr="0044197A">
              <w:rPr>
                <w:b/>
                <w:sz w:val="16"/>
                <w:szCs w:val="16"/>
              </w:rPr>
              <w:t>Costa Rica</w:t>
            </w:r>
          </w:p>
        </w:tc>
      </w:tr>
      <w:tr w:rsidR="00794009" w:rsidRPr="00D469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44197A" w:rsidRDefault="00794009" w:rsidP="00847CEA">
            <w:pPr>
              <w:widowControl w:val="0"/>
              <w:jc w:val="left"/>
              <w:rPr>
                <w:sz w:val="16"/>
                <w:szCs w:val="16"/>
              </w:rPr>
            </w:pPr>
            <w:r w:rsidRPr="0044197A">
              <w:rPr>
                <w:sz w:val="16"/>
                <w:szCs w:val="16"/>
              </w:rPr>
              <w:t>Temporary elimination of import tariffs on rice in the husk (paddy or rough) (HS 1006.10.90), under an import quota of 44,403 metric tonnes</w:t>
            </w:r>
          </w:p>
        </w:tc>
        <w:tc>
          <w:tcPr>
            <w:tcW w:w="2659" w:type="dxa"/>
          </w:tcPr>
          <w:p w:rsidR="00794009" w:rsidRPr="0044197A" w:rsidRDefault="00794009" w:rsidP="00847CEA">
            <w:pPr>
              <w:widowControl w:val="0"/>
              <w:jc w:val="left"/>
              <w:rPr>
                <w:sz w:val="16"/>
                <w:szCs w:val="16"/>
              </w:rPr>
            </w:pPr>
            <w:r w:rsidRPr="0044197A">
              <w:rPr>
                <w:sz w:val="16"/>
                <w:szCs w:val="16"/>
              </w:rPr>
              <w:t>Permanent Delegation of Costa Rica to the WTO (23 April 2019)</w:t>
            </w:r>
          </w:p>
        </w:tc>
        <w:tc>
          <w:tcPr>
            <w:tcW w:w="1686" w:type="dxa"/>
          </w:tcPr>
          <w:p w:rsidR="00794009" w:rsidRPr="0044197A" w:rsidRDefault="00794009" w:rsidP="00847CEA">
            <w:pPr>
              <w:widowControl w:val="0"/>
              <w:jc w:val="left"/>
              <w:rPr>
                <w:sz w:val="16"/>
                <w:szCs w:val="16"/>
              </w:rPr>
            </w:pPr>
            <w:r w:rsidRPr="0044197A">
              <w:rPr>
                <w:sz w:val="16"/>
                <w:szCs w:val="16"/>
              </w:rPr>
              <w:t>Effective January 2019 to June 2019</w:t>
            </w:r>
          </w:p>
        </w:tc>
      </w:tr>
      <w:tr w:rsidR="00794009" w:rsidRPr="00D46971" w:rsidTr="00847CEA">
        <w:trPr>
          <w:trHeight w:val="191"/>
        </w:trPr>
        <w:tc>
          <w:tcPr>
            <w:tcW w:w="4671" w:type="dxa"/>
          </w:tcPr>
          <w:p w:rsidR="00794009" w:rsidRPr="0044197A" w:rsidRDefault="00794009" w:rsidP="00847CEA">
            <w:pPr>
              <w:widowControl w:val="0"/>
              <w:jc w:val="left"/>
              <w:rPr>
                <w:sz w:val="16"/>
                <w:szCs w:val="16"/>
              </w:rPr>
            </w:pPr>
            <w:r w:rsidRPr="0044197A">
              <w:rPr>
                <w:sz w:val="16"/>
                <w:szCs w:val="16"/>
              </w:rPr>
              <w:t>Creation of a new tariff line "certain strip of plastic" (HS 3920.20.15) resulting in the elimination of import tariffs</w:t>
            </w:r>
          </w:p>
        </w:tc>
        <w:tc>
          <w:tcPr>
            <w:tcW w:w="2659" w:type="dxa"/>
          </w:tcPr>
          <w:p w:rsidR="00794009" w:rsidRPr="0044197A" w:rsidRDefault="00794009" w:rsidP="00847CEA">
            <w:pPr>
              <w:widowControl w:val="0"/>
              <w:jc w:val="left"/>
              <w:rPr>
                <w:sz w:val="16"/>
                <w:szCs w:val="16"/>
              </w:rPr>
            </w:pPr>
            <w:r w:rsidRPr="0044197A">
              <w:rPr>
                <w:sz w:val="16"/>
                <w:szCs w:val="16"/>
              </w:rPr>
              <w:t>Permanent Delegation of Costa Rica to the WTO (23 April 2019)</w:t>
            </w:r>
          </w:p>
        </w:tc>
        <w:tc>
          <w:tcPr>
            <w:tcW w:w="1686" w:type="dxa"/>
          </w:tcPr>
          <w:p w:rsidR="00794009" w:rsidRPr="0044197A" w:rsidRDefault="00794009" w:rsidP="00847CEA">
            <w:pPr>
              <w:widowControl w:val="0"/>
              <w:jc w:val="left"/>
              <w:rPr>
                <w:sz w:val="16"/>
                <w:szCs w:val="16"/>
              </w:rPr>
            </w:pPr>
            <w:r w:rsidRPr="0044197A">
              <w:rPr>
                <w:sz w:val="16"/>
                <w:szCs w:val="16"/>
              </w:rPr>
              <w:t>Effective 1 April 2019</w:t>
            </w:r>
          </w:p>
        </w:tc>
      </w:tr>
      <w:tr w:rsidR="00794009" w:rsidRPr="00D46971" w:rsidTr="00847CEA">
        <w:trPr>
          <w:cnfStyle w:val="000000010000" w:firstRow="0" w:lastRow="0" w:firstColumn="0" w:lastColumn="0" w:oddVBand="0" w:evenVBand="0" w:oddHBand="0" w:evenHBand="1" w:firstRowFirstColumn="0" w:firstRowLastColumn="0" w:lastRowFirstColumn="0" w:lastRowLastColumn="0"/>
          <w:trHeight w:val="191"/>
        </w:trPr>
        <w:tc>
          <w:tcPr>
            <w:tcW w:w="9016" w:type="dxa"/>
            <w:gridSpan w:val="3"/>
          </w:tcPr>
          <w:p w:rsidR="00794009" w:rsidRPr="0044197A" w:rsidRDefault="00794009" w:rsidP="00847CEA">
            <w:pPr>
              <w:widowControl w:val="0"/>
              <w:jc w:val="center"/>
              <w:rPr>
                <w:b/>
                <w:sz w:val="16"/>
                <w:szCs w:val="16"/>
              </w:rPr>
            </w:pPr>
            <w:r w:rsidRPr="0044197A">
              <w:rPr>
                <w:b/>
                <w:sz w:val="16"/>
                <w:szCs w:val="16"/>
              </w:rPr>
              <w:t>Egypt</w:t>
            </w:r>
          </w:p>
        </w:tc>
      </w:tr>
      <w:tr w:rsidR="00794009" w:rsidRPr="00D46971" w:rsidTr="00847CEA">
        <w:trPr>
          <w:trHeight w:val="191"/>
        </w:trPr>
        <w:tc>
          <w:tcPr>
            <w:tcW w:w="4671" w:type="dxa"/>
          </w:tcPr>
          <w:p w:rsidR="00794009" w:rsidRPr="0044197A" w:rsidRDefault="00794009" w:rsidP="00847CEA">
            <w:pPr>
              <w:widowControl w:val="0"/>
              <w:jc w:val="left"/>
              <w:rPr>
                <w:sz w:val="16"/>
                <w:szCs w:val="16"/>
              </w:rPr>
            </w:pPr>
            <w:r w:rsidRPr="0044197A">
              <w:rPr>
                <w:sz w:val="16"/>
                <w:szCs w:val="16"/>
              </w:rPr>
              <w:t>Elimination of export taxes on fresh, refrigerated and frozen fish (HS Chapter 03)</w:t>
            </w:r>
          </w:p>
        </w:tc>
        <w:tc>
          <w:tcPr>
            <w:tcW w:w="2659" w:type="dxa"/>
          </w:tcPr>
          <w:p w:rsidR="00794009" w:rsidRPr="0044197A" w:rsidRDefault="00794009" w:rsidP="00847CEA">
            <w:pPr>
              <w:widowControl w:val="0"/>
              <w:jc w:val="left"/>
              <w:rPr>
                <w:sz w:val="16"/>
                <w:szCs w:val="16"/>
              </w:rPr>
            </w:pPr>
            <w:r w:rsidRPr="0044197A">
              <w:rPr>
                <w:sz w:val="16"/>
                <w:szCs w:val="16"/>
              </w:rPr>
              <w:t>Permanent Delegation of Egypt to the WTO (22 May 2019)</w:t>
            </w:r>
          </w:p>
        </w:tc>
        <w:tc>
          <w:tcPr>
            <w:tcW w:w="1686" w:type="dxa"/>
          </w:tcPr>
          <w:p w:rsidR="00794009" w:rsidRPr="0044197A" w:rsidRDefault="00794009" w:rsidP="00847CEA">
            <w:pPr>
              <w:widowControl w:val="0"/>
              <w:jc w:val="left"/>
              <w:rPr>
                <w:sz w:val="16"/>
                <w:szCs w:val="16"/>
              </w:rPr>
            </w:pPr>
            <w:r w:rsidRPr="0044197A">
              <w:rPr>
                <w:sz w:val="16"/>
                <w:szCs w:val="16"/>
              </w:rPr>
              <w:t>Effective 6 January 2019</w:t>
            </w:r>
          </w:p>
        </w:tc>
      </w:tr>
      <w:tr w:rsidR="00794009" w:rsidRPr="00D46971" w:rsidTr="00847CEA">
        <w:trPr>
          <w:cnfStyle w:val="000000010000" w:firstRow="0" w:lastRow="0" w:firstColumn="0" w:lastColumn="0" w:oddVBand="0" w:evenVBand="0" w:oddHBand="0" w:evenHBand="1" w:firstRowFirstColumn="0" w:firstRowLastColumn="0" w:lastRowFirstColumn="0" w:lastRowLastColumn="0"/>
          <w:trHeight w:val="191"/>
        </w:trPr>
        <w:tc>
          <w:tcPr>
            <w:tcW w:w="9016" w:type="dxa"/>
            <w:gridSpan w:val="3"/>
          </w:tcPr>
          <w:p w:rsidR="00794009" w:rsidRPr="0044197A" w:rsidRDefault="00794009" w:rsidP="00847CEA">
            <w:pPr>
              <w:widowControl w:val="0"/>
              <w:jc w:val="center"/>
              <w:rPr>
                <w:b/>
                <w:sz w:val="16"/>
                <w:szCs w:val="16"/>
              </w:rPr>
            </w:pPr>
            <w:r w:rsidRPr="0044197A">
              <w:rPr>
                <w:b/>
                <w:sz w:val="16"/>
                <w:szCs w:val="16"/>
              </w:rPr>
              <w:t>The Gambia</w:t>
            </w:r>
          </w:p>
        </w:tc>
      </w:tr>
      <w:tr w:rsidR="00794009" w:rsidRPr="00D46971" w:rsidTr="00847CEA">
        <w:trPr>
          <w:trHeight w:val="191"/>
        </w:trPr>
        <w:tc>
          <w:tcPr>
            <w:tcW w:w="4671" w:type="dxa"/>
          </w:tcPr>
          <w:p w:rsidR="00794009" w:rsidRPr="0044197A" w:rsidRDefault="00794009" w:rsidP="00847CEA">
            <w:pPr>
              <w:widowControl w:val="0"/>
              <w:jc w:val="left"/>
              <w:rPr>
                <w:sz w:val="16"/>
                <w:szCs w:val="16"/>
              </w:rPr>
            </w:pPr>
            <w:r w:rsidRPr="0044197A">
              <w:rPr>
                <w:sz w:val="16"/>
                <w:szCs w:val="16"/>
              </w:rPr>
              <w:t>Trade facilitation measures through the reduction of the customs processing fees (from 1.55% to 1%) for all import operations</w:t>
            </w:r>
          </w:p>
        </w:tc>
        <w:tc>
          <w:tcPr>
            <w:tcW w:w="2659" w:type="dxa"/>
          </w:tcPr>
          <w:p w:rsidR="00794009" w:rsidRPr="0044197A" w:rsidRDefault="00794009" w:rsidP="00847CEA">
            <w:pPr>
              <w:widowControl w:val="0"/>
              <w:jc w:val="left"/>
              <w:rPr>
                <w:sz w:val="16"/>
                <w:szCs w:val="16"/>
              </w:rPr>
            </w:pPr>
            <w:r w:rsidRPr="0044197A">
              <w:rPr>
                <w:sz w:val="16"/>
                <w:szCs w:val="16"/>
              </w:rPr>
              <w:t>Permanent Delegation of the Gambia (22 May 2019)</w:t>
            </w:r>
          </w:p>
        </w:tc>
        <w:tc>
          <w:tcPr>
            <w:tcW w:w="1686" w:type="dxa"/>
          </w:tcPr>
          <w:p w:rsidR="00794009" w:rsidRPr="0044197A" w:rsidRDefault="00794009" w:rsidP="00847CEA">
            <w:pPr>
              <w:widowControl w:val="0"/>
              <w:jc w:val="left"/>
              <w:rPr>
                <w:sz w:val="16"/>
                <w:szCs w:val="16"/>
              </w:rPr>
            </w:pPr>
            <w:r w:rsidRPr="0044197A">
              <w:rPr>
                <w:sz w:val="16"/>
                <w:szCs w:val="16"/>
              </w:rPr>
              <w:t>Effective 1 January 2019</w:t>
            </w:r>
          </w:p>
        </w:tc>
      </w:tr>
      <w:tr w:rsidR="00794009" w:rsidRPr="00D46971" w:rsidTr="00847CEA">
        <w:trPr>
          <w:cnfStyle w:val="000000010000" w:firstRow="0" w:lastRow="0" w:firstColumn="0" w:lastColumn="0" w:oddVBand="0" w:evenVBand="0" w:oddHBand="0" w:evenHBand="1" w:firstRowFirstColumn="0" w:firstRowLastColumn="0" w:lastRowFirstColumn="0" w:lastRowLastColumn="0"/>
          <w:trHeight w:val="191"/>
        </w:trPr>
        <w:tc>
          <w:tcPr>
            <w:tcW w:w="9016" w:type="dxa"/>
            <w:gridSpan w:val="3"/>
          </w:tcPr>
          <w:p w:rsidR="00794009" w:rsidRPr="00D46971" w:rsidRDefault="00794009" w:rsidP="00847CEA">
            <w:pPr>
              <w:widowControl w:val="0"/>
              <w:jc w:val="center"/>
              <w:rPr>
                <w:b/>
                <w:sz w:val="16"/>
                <w:szCs w:val="16"/>
              </w:rPr>
            </w:pPr>
            <w:r w:rsidRPr="00D46971">
              <w:rPr>
                <w:b/>
                <w:sz w:val="16"/>
                <w:szCs w:val="16"/>
              </w:rPr>
              <w:t>India</w:t>
            </w:r>
          </w:p>
        </w:tc>
      </w:tr>
      <w:tr w:rsidR="00794009" w:rsidRPr="00D46971" w:rsidTr="00847CEA">
        <w:trPr>
          <w:trHeight w:val="191"/>
        </w:trPr>
        <w:tc>
          <w:tcPr>
            <w:tcW w:w="4671" w:type="dxa"/>
          </w:tcPr>
          <w:p w:rsidR="00794009" w:rsidRPr="00D46971" w:rsidRDefault="00794009" w:rsidP="00847CEA">
            <w:pPr>
              <w:widowControl w:val="0"/>
              <w:jc w:val="left"/>
              <w:rPr>
                <w:sz w:val="16"/>
                <w:szCs w:val="16"/>
              </w:rPr>
            </w:pPr>
            <w:r w:rsidRPr="00D46971">
              <w:rPr>
                <w:sz w:val="16"/>
                <w:szCs w:val="16"/>
              </w:rPr>
              <w:t>Amendments introduced to the import policy of aviation gasoline (HS 2710.12.19), resulting in an import liberalization</w:t>
            </w:r>
          </w:p>
        </w:tc>
        <w:tc>
          <w:tcPr>
            <w:tcW w:w="2659" w:type="dxa"/>
          </w:tcPr>
          <w:p w:rsidR="00794009" w:rsidRPr="00D46971" w:rsidRDefault="00794009" w:rsidP="00847CEA">
            <w:pPr>
              <w:widowControl w:val="0"/>
              <w:jc w:val="left"/>
              <w:rPr>
                <w:sz w:val="16"/>
                <w:szCs w:val="16"/>
              </w:rPr>
            </w:pPr>
            <w:r w:rsidRPr="00D46971">
              <w:rPr>
                <w:sz w:val="16"/>
                <w:szCs w:val="16"/>
              </w:rPr>
              <w:t xml:space="preserve">Permanent Delegation of India to the WTO (24 May 2019) and Notification No. 51/2015-2020, Ministry of Commerce and Industry </w:t>
            </w:r>
            <w:r>
              <w:rPr>
                <w:sz w:val="16"/>
                <w:szCs w:val="16"/>
              </w:rPr>
              <w:t>–</w:t>
            </w:r>
            <w:r w:rsidRPr="00D46971">
              <w:rPr>
                <w:sz w:val="16"/>
                <w:szCs w:val="16"/>
              </w:rPr>
              <w:t xml:space="preserve"> Department of Commerce (8 January 2019)</w:t>
            </w:r>
          </w:p>
        </w:tc>
        <w:tc>
          <w:tcPr>
            <w:tcW w:w="1686" w:type="dxa"/>
          </w:tcPr>
          <w:p w:rsidR="00794009" w:rsidRPr="00D46971" w:rsidRDefault="00794009" w:rsidP="00847CEA">
            <w:pPr>
              <w:widowControl w:val="0"/>
              <w:jc w:val="left"/>
              <w:rPr>
                <w:sz w:val="16"/>
                <w:szCs w:val="16"/>
              </w:rPr>
            </w:pPr>
            <w:r w:rsidRPr="00D46971">
              <w:rPr>
                <w:sz w:val="16"/>
                <w:szCs w:val="16"/>
              </w:rPr>
              <w:t>Effective 8</w:t>
            </w:r>
            <w:r>
              <w:rPr>
                <w:sz w:val="16"/>
                <w:szCs w:val="16"/>
              </w:rPr>
              <w:t> </w:t>
            </w:r>
            <w:r w:rsidRPr="00D46971">
              <w:rPr>
                <w:sz w:val="16"/>
                <w:szCs w:val="16"/>
              </w:rPr>
              <w:t>January</w:t>
            </w:r>
            <w:r>
              <w:rPr>
                <w:sz w:val="16"/>
                <w:szCs w:val="16"/>
              </w:rPr>
              <w:t> </w:t>
            </w:r>
            <w:r w:rsidRPr="00D46971">
              <w:rPr>
                <w:sz w:val="16"/>
                <w:szCs w:val="16"/>
              </w:rPr>
              <w:t>2019</w:t>
            </w:r>
          </w:p>
        </w:tc>
      </w:tr>
      <w:tr w:rsidR="00794009" w:rsidRPr="00D469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D46971" w:rsidRDefault="00794009" w:rsidP="000F7817">
            <w:pPr>
              <w:jc w:val="left"/>
              <w:rPr>
                <w:sz w:val="16"/>
                <w:szCs w:val="16"/>
              </w:rPr>
            </w:pPr>
            <w:r w:rsidRPr="00D46971">
              <w:rPr>
                <w:sz w:val="16"/>
                <w:szCs w:val="16"/>
              </w:rPr>
              <w:t>Reduction of import tariffs on electrically operated vehicles and motorcycles (HS 8702; 8703; 8704; 8711), under certain conditions</w:t>
            </w:r>
          </w:p>
        </w:tc>
        <w:tc>
          <w:tcPr>
            <w:tcW w:w="2659" w:type="dxa"/>
          </w:tcPr>
          <w:p w:rsidR="00794009" w:rsidRPr="00D46971" w:rsidRDefault="00794009" w:rsidP="000F7817">
            <w:pPr>
              <w:jc w:val="left"/>
              <w:rPr>
                <w:sz w:val="16"/>
                <w:szCs w:val="16"/>
              </w:rPr>
            </w:pPr>
            <w:r w:rsidRPr="00D46971">
              <w:rPr>
                <w:sz w:val="16"/>
                <w:szCs w:val="16"/>
              </w:rPr>
              <w:t xml:space="preserve">Permanent Delegation of India to the WTO (24 May 2019) and Notification No. 3/2019-Customs, Ministry of Finance </w:t>
            </w:r>
            <w:r>
              <w:rPr>
                <w:sz w:val="16"/>
                <w:szCs w:val="16"/>
              </w:rPr>
              <w:t>–</w:t>
            </w:r>
            <w:r w:rsidRPr="00D46971">
              <w:rPr>
                <w:sz w:val="16"/>
                <w:szCs w:val="16"/>
              </w:rPr>
              <w:t xml:space="preserve"> Department of Revenue (29</w:t>
            </w:r>
            <w:r>
              <w:rPr>
                <w:sz w:val="16"/>
                <w:szCs w:val="16"/>
              </w:rPr>
              <w:t> </w:t>
            </w:r>
            <w:r w:rsidRPr="00D46971">
              <w:rPr>
                <w:sz w:val="16"/>
                <w:szCs w:val="16"/>
              </w:rPr>
              <w:t>January 2019)</w:t>
            </w:r>
          </w:p>
        </w:tc>
        <w:tc>
          <w:tcPr>
            <w:tcW w:w="1686" w:type="dxa"/>
          </w:tcPr>
          <w:p w:rsidR="00794009" w:rsidRPr="00D46971" w:rsidRDefault="00794009" w:rsidP="000F7817">
            <w:pPr>
              <w:jc w:val="left"/>
              <w:rPr>
                <w:sz w:val="16"/>
                <w:szCs w:val="16"/>
              </w:rPr>
            </w:pPr>
            <w:r w:rsidRPr="00D46971">
              <w:rPr>
                <w:sz w:val="16"/>
                <w:szCs w:val="16"/>
              </w:rPr>
              <w:t>Effective 30</w:t>
            </w:r>
            <w:r>
              <w:rPr>
                <w:sz w:val="16"/>
                <w:szCs w:val="16"/>
              </w:rPr>
              <w:t> </w:t>
            </w:r>
            <w:r w:rsidRPr="00D46971">
              <w:rPr>
                <w:sz w:val="16"/>
                <w:szCs w:val="16"/>
              </w:rPr>
              <w:t>January 2019</w:t>
            </w:r>
          </w:p>
        </w:tc>
      </w:tr>
      <w:tr w:rsidR="00794009" w:rsidRPr="00D46971" w:rsidTr="00847CEA">
        <w:trPr>
          <w:trHeight w:val="191"/>
        </w:trPr>
        <w:tc>
          <w:tcPr>
            <w:tcW w:w="9016" w:type="dxa"/>
            <w:gridSpan w:val="3"/>
          </w:tcPr>
          <w:p w:rsidR="00794009" w:rsidRPr="00D46971" w:rsidRDefault="00794009" w:rsidP="000F7817">
            <w:pPr>
              <w:keepNext/>
              <w:jc w:val="center"/>
              <w:rPr>
                <w:sz w:val="16"/>
                <w:szCs w:val="16"/>
              </w:rPr>
            </w:pPr>
            <w:r w:rsidRPr="00D46971">
              <w:rPr>
                <w:b/>
                <w:sz w:val="16"/>
                <w:szCs w:val="16"/>
              </w:rPr>
              <w:lastRenderedPageBreak/>
              <w:t>Indonesia</w:t>
            </w:r>
          </w:p>
        </w:tc>
      </w:tr>
      <w:tr w:rsidR="00794009" w:rsidRPr="00D469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D46971" w:rsidRDefault="00794009" w:rsidP="000F7817">
            <w:pPr>
              <w:keepNext/>
              <w:jc w:val="left"/>
              <w:rPr>
                <w:sz w:val="16"/>
                <w:szCs w:val="16"/>
              </w:rPr>
            </w:pPr>
            <w:r w:rsidRPr="00D46971">
              <w:rPr>
                <w:sz w:val="16"/>
                <w:szCs w:val="16"/>
              </w:rPr>
              <w:t>Elimination of import tariffs on certain products, e.g. floor coverings of plastic, new pneumatic tyres, articles of iron and steel, machinery and mechanical appliances, electrical machinery and equipment, and paper and paperboard (HS Chapters 39; 40; 44; 48; 72; 73; 76; 84; 85; 90; 94), imported for specific industrial sectors</w:t>
            </w:r>
          </w:p>
        </w:tc>
        <w:tc>
          <w:tcPr>
            <w:tcW w:w="2659" w:type="dxa"/>
          </w:tcPr>
          <w:p w:rsidR="00794009" w:rsidRPr="00D46971" w:rsidRDefault="00794009" w:rsidP="000F7817">
            <w:pPr>
              <w:keepNext/>
              <w:jc w:val="left"/>
              <w:rPr>
                <w:sz w:val="16"/>
                <w:szCs w:val="16"/>
              </w:rPr>
            </w:pPr>
            <w:r w:rsidRPr="00D46971">
              <w:rPr>
                <w:sz w:val="16"/>
                <w:szCs w:val="16"/>
              </w:rPr>
              <w:t>Permanent Delegation of Indonesia to the WTO (24</w:t>
            </w:r>
            <w:r>
              <w:rPr>
                <w:sz w:val="16"/>
                <w:szCs w:val="16"/>
              </w:rPr>
              <w:t> </w:t>
            </w:r>
            <w:r w:rsidRPr="00D46971">
              <w:rPr>
                <w:sz w:val="16"/>
                <w:szCs w:val="16"/>
              </w:rPr>
              <w:t>May</w:t>
            </w:r>
            <w:r>
              <w:rPr>
                <w:sz w:val="16"/>
                <w:szCs w:val="16"/>
              </w:rPr>
              <w:t> </w:t>
            </w:r>
            <w:r w:rsidRPr="00D46971">
              <w:rPr>
                <w:sz w:val="16"/>
                <w:szCs w:val="16"/>
              </w:rPr>
              <w:t>2019) and Regulation No.</w:t>
            </w:r>
            <w:r>
              <w:rPr>
                <w:sz w:val="16"/>
                <w:szCs w:val="16"/>
              </w:rPr>
              <w:t> </w:t>
            </w:r>
            <w:r w:rsidRPr="00D46971">
              <w:rPr>
                <w:sz w:val="16"/>
                <w:szCs w:val="16"/>
              </w:rPr>
              <w:t xml:space="preserve">209/PMK.010/2018 </w:t>
            </w:r>
            <w:r>
              <w:rPr>
                <w:sz w:val="16"/>
                <w:szCs w:val="16"/>
              </w:rPr>
              <w:t>–</w:t>
            </w:r>
            <w:r w:rsidRPr="00D46971">
              <w:rPr>
                <w:sz w:val="16"/>
                <w:szCs w:val="16"/>
              </w:rPr>
              <w:t xml:space="preserve"> Ministry of Finance (31</w:t>
            </w:r>
            <w:r>
              <w:rPr>
                <w:sz w:val="16"/>
                <w:szCs w:val="16"/>
              </w:rPr>
              <w:t> </w:t>
            </w:r>
            <w:r w:rsidRPr="00D46971">
              <w:rPr>
                <w:sz w:val="16"/>
                <w:szCs w:val="16"/>
              </w:rPr>
              <w:t>December</w:t>
            </w:r>
            <w:r>
              <w:rPr>
                <w:sz w:val="16"/>
                <w:szCs w:val="16"/>
              </w:rPr>
              <w:t> </w:t>
            </w:r>
            <w:r w:rsidRPr="00D46971">
              <w:rPr>
                <w:sz w:val="16"/>
                <w:szCs w:val="16"/>
              </w:rPr>
              <w:t>2018)</w:t>
            </w:r>
          </w:p>
        </w:tc>
        <w:tc>
          <w:tcPr>
            <w:tcW w:w="1686" w:type="dxa"/>
          </w:tcPr>
          <w:p w:rsidR="00794009" w:rsidRPr="00D46971" w:rsidRDefault="00794009" w:rsidP="000F7817">
            <w:pPr>
              <w:keepNext/>
              <w:jc w:val="left"/>
              <w:rPr>
                <w:sz w:val="16"/>
                <w:szCs w:val="16"/>
              </w:rPr>
            </w:pPr>
            <w:r w:rsidRPr="00D46971">
              <w:rPr>
                <w:sz w:val="16"/>
                <w:szCs w:val="16"/>
              </w:rPr>
              <w:t>Effective 1</w:t>
            </w:r>
            <w:r>
              <w:rPr>
                <w:sz w:val="16"/>
                <w:szCs w:val="16"/>
              </w:rPr>
              <w:t> </w:t>
            </w:r>
            <w:r w:rsidRPr="00D46971">
              <w:rPr>
                <w:sz w:val="16"/>
                <w:szCs w:val="16"/>
              </w:rPr>
              <w:t>January</w:t>
            </w:r>
            <w:r>
              <w:rPr>
                <w:sz w:val="16"/>
                <w:szCs w:val="16"/>
              </w:rPr>
              <w:t> </w:t>
            </w:r>
            <w:r w:rsidRPr="00D46971">
              <w:rPr>
                <w:sz w:val="16"/>
                <w:szCs w:val="16"/>
              </w:rPr>
              <w:t>2019</w:t>
            </w:r>
          </w:p>
        </w:tc>
      </w:tr>
      <w:tr w:rsidR="00794009" w:rsidRPr="00D46971" w:rsidTr="00847CEA">
        <w:trPr>
          <w:trHeight w:val="191"/>
        </w:trPr>
        <w:tc>
          <w:tcPr>
            <w:tcW w:w="9016" w:type="dxa"/>
            <w:gridSpan w:val="3"/>
          </w:tcPr>
          <w:p w:rsidR="00794009" w:rsidRPr="00D46971" w:rsidRDefault="00794009" w:rsidP="000F7817">
            <w:pPr>
              <w:jc w:val="center"/>
              <w:rPr>
                <w:b/>
                <w:sz w:val="16"/>
                <w:szCs w:val="16"/>
              </w:rPr>
            </w:pPr>
            <w:r w:rsidRPr="00D46971">
              <w:rPr>
                <w:b/>
                <w:sz w:val="16"/>
                <w:szCs w:val="16"/>
              </w:rPr>
              <w:t>Japan</w:t>
            </w:r>
          </w:p>
        </w:tc>
      </w:tr>
      <w:tr w:rsidR="00794009" w:rsidRPr="00D469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44197A" w:rsidRDefault="00794009" w:rsidP="00847CEA">
            <w:pPr>
              <w:widowControl w:val="0"/>
              <w:jc w:val="left"/>
              <w:rPr>
                <w:sz w:val="16"/>
                <w:szCs w:val="16"/>
              </w:rPr>
            </w:pPr>
            <w:r w:rsidRPr="0044197A">
              <w:rPr>
                <w:sz w:val="16"/>
                <w:szCs w:val="16"/>
              </w:rPr>
              <w:t>Elimination of import tariffs on naphthols and their salts (HS 2907.15); vinylene carbonate, fluoroethylene carbonate, ethyl methyl carbonate, propylene carbonate and diethyl carbonate (HS 2920.90); hexamethylenediamine and its salts (HS 2921.22); crystal violet lactone (HS 2932.20); bio-polyethylene (HS 3901.10; 3901.20; 3901.40; 3901.90); and polytrimethylene terephtalate (HS 3907.99)</w:t>
            </w:r>
          </w:p>
        </w:tc>
        <w:tc>
          <w:tcPr>
            <w:tcW w:w="2659" w:type="dxa"/>
          </w:tcPr>
          <w:p w:rsidR="00794009" w:rsidRPr="0044197A" w:rsidRDefault="00794009" w:rsidP="00847CEA">
            <w:pPr>
              <w:widowControl w:val="0"/>
              <w:jc w:val="left"/>
              <w:rPr>
                <w:sz w:val="16"/>
                <w:szCs w:val="16"/>
              </w:rPr>
            </w:pPr>
            <w:r w:rsidRPr="0044197A">
              <w:rPr>
                <w:sz w:val="16"/>
                <w:szCs w:val="16"/>
              </w:rPr>
              <w:t>Permanent Delegation of Japan to the WTO (15 May 2019)</w:t>
            </w:r>
          </w:p>
        </w:tc>
        <w:tc>
          <w:tcPr>
            <w:tcW w:w="1686" w:type="dxa"/>
          </w:tcPr>
          <w:p w:rsidR="00794009" w:rsidRPr="0044197A" w:rsidRDefault="00794009" w:rsidP="00847CEA">
            <w:pPr>
              <w:widowControl w:val="0"/>
              <w:jc w:val="left"/>
              <w:rPr>
                <w:sz w:val="16"/>
                <w:szCs w:val="16"/>
              </w:rPr>
            </w:pPr>
            <w:r w:rsidRPr="0044197A">
              <w:rPr>
                <w:sz w:val="16"/>
                <w:szCs w:val="16"/>
              </w:rPr>
              <w:t>Effective 1 April 2019</w:t>
            </w:r>
          </w:p>
        </w:tc>
      </w:tr>
      <w:tr w:rsidR="00794009" w:rsidRPr="0091361E" w:rsidTr="00847CEA">
        <w:trPr>
          <w:trHeight w:val="191"/>
        </w:trPr>
        <w:tc>
          <w:tcPr>
            <w:tcW w:w="9016" w:type="dxa"/>
            <w:gridSpan w:val="3"/>
          </w:tcPr>
          <w:p w:rsidR="00794009" w:rsidRPr="0044197A" w:rsidRDefault="00794009" w:rsidP="00847CEA">
            <w:pPr>
              <w:widowControl w:val="0"/>
              <w:jc w:val="center"/>
              <w:rPr>
                <w:b/>
                <w:sz w:val="16"/>
                <w:szCs w:val="16"/>
              </w:rPr>
            </w:pPr>
            <w:r w:rsidRPr="0044197A">
              <w:rPr>
                <w:b/>
                <w:sz w:val="16"/>
                <w:szCs w:val="16"/>
              </w:rPr>
              <w:t>Malaysia</w:t>
            </w:r>
          </w:p>
        </w:tc>
      </w:tr>
      <w:tr w:rsidR="00794009" w:rsidRPr="00D469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44197A" w:rsidRDefault="00794009" w:rsidP="00847CEA">
            <w:pPr>
              <w:widowControl w:val="0"/>
              <w:jc w:val="left"/>
              <w:rPr>
                <w:sz w:val="16"/>
                <w:szCs w:val="16"/>
              </w:rPr>
            </w:pPr>
            <w:r w:rsidRPr="0044197A">
              <w:rPr>
                <w:sz w:val="16"/>
                <w:szCs w:val="16"/>
              </w:rPr>
              <w:t>Reduction of import tariffs (from 25% to 15%) on bicycles and other cycles (including delivery tricycles), not motorized (HS 8712.00.30)</w:t>
            </w:r>
          </w:p>
        </w:tc>
        <w:tc>
          <w:tcPr>
            <w:tcW w:w="2659" w:type="dxa"/>
          </w:tcPr>
          <w:p w:rsidR="00794009" w:rsidRPr="0044197A" w:rsidRDefault="00794009" w:rsidP="00847CEA">
            <w:pPr>
              <w:widowControl w:val="0"/>
              <w:jc w:val="left"/>
              <w:rPr>
                <w:sz w:val="16"/>
                <w:szCs w:val="16"/>
              </w:rPr>
            </w:pPr>
            <w:r w:rsidRPr="0044197A">
              <w:rPr>
                <w:sz w:val="16"/>
                <w:szCs w:val="16"/>
              </w:rPr>
              <w:t>Customs Duties (Amendment) (No. 3) – Order 2018 (31 December 2018)</w:t>
            </w:r>
          </w:p>
        </w:tc>
        <w:tc>
          <w:tcPr>
            <w:tcW w:w="1686" w:type="dxa"/>
          </w:tcPr>
          <w:p w:rsidR="00794009" w:rsidRPr="0044197A" w:rsidRDefault="00794009" w:rsidP="00847CEA">
            <w:pPr>
              <w:widowControl w:val="0"/>
              <w:jc w:val="left"/>
              <w:rPr>
                <w:sz w:val="16"/>
                <w:szCs w:val="16"/>
              </w:rPr>
            </w:pPr>
            <w:r w:rsidRPr="0044197A">
              <w:rPr>
                <w:sz w:val="16"/>
                <w:szCs w:val="16"/>
              </w:rPr>
              <w:t>Effective 1 January 2019</w:t>
            </w:r>
          </w:p>
        </w:tc>
      </w:tr>
      <w:tr w:rsidR="00794009" w:rsidRPr="00D46971" w:rsidTr="00847CEA">
        <w:trPr>
          <w:trHeight w:val="191"/>
        </w:trPr>
        <w:tc>
          <w:tcPr>
            <w:tcW w:w="9016" w:type="dxa"/>
            <w:gridSpan w:val="3"/>
          </w:tcPr>
          <w:p w:rsidR="00794009" w:rsidRPr="0044197A" w:rsidRDefault="00794009" w:rsidP="00847CEA">
            <w:pPr>
              <w:widowControl w:val="0"/>
              <w:jc w:val="center"/>
              <w:rPr>
                <w:b/>
                <w:sz w:val="16"/>
                <w:szCs w:val="16"/>
              </w:rPr>
            </w:pPr>
            <w:r w:rsidRPr="0044197A">
              <w:rPr>
                <w:b/>
                <w:sz w:val="16"/>
                <w:szCs w:val="16"/>
              </w:rPr>
              <w:t>Mexico</w:t>
            </w:r>
          </w:p>
        </w:tc>
      </w:tr>
      <w:tr w:rsidR="00794009" w:rsidRPr="00D469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44197A" w:rsidRDefault="00794009" w:rsidP="00847CEA">
            <w:pPr>
              <w:widowControl w:val="0"/>
              <w:jc w:val="left"/>
              <w:rPr>
                <w:sz w:val="16"/>
                <w:szCs w:val="16"/>
              </w:rPr>
            </w:pPr>
            <w:r w:rsidRPr="0044197A">
              <w:rPr>
                <w:sz w:val="16"/>
                <w:szCs w:val="16"/>
              </w:rPr>
              <w:t>Extension of the temporary elimination of import tariffs on meat of swine, chilled or frozen (HS 0203), under import quotas (from 28 December 2018 to 31 January 2019: 91,543 tonnes; from 1 February 2019 to 31 March 2019: 157,179 tonnes; and from 1 April 2019 to 30 June 2019: 240,000 tonnes)</w:t>
            </w:r>
          </w:p>
        </w:tc>
        <w:tc>
          <w:tcPr>
            <w:tcW w:w="2659" w:type="dxa"/>
          </w:tcPr>
          <w:p w:rsidR="00794009" w:rsidRPr="0044197A" w:rsidRDefault="00794009" w:rsidP="00847CEA">
            <w:pPr>
              <w:widowControl w:val="0"/>
              <w:jc w:val="left"/>
              <w:rPr>
                <w:sz w:val="16"/>
                <w:szCs w:val="16"/>
              </w:rPr>
            </w:pPr>
            <w:r w:rsidRPr="0044197A">
              <w:rPr>
                <w:sz w:val="16"/>
                <w:szCs w:val="16"/>
              </w:rPr>
              <w:t>Permanent Delegation of Mexico to the WTO (24 May 2019) and Diarios Oficiales de la Federación (Official Journals), 28 December 2018, 29 January 2019 and 22 March 2019</w:t>
            </w:r>
          </w:p>
        </w:tc>
        <w:tc>
          <w:tcPr>
            <w:tcW w:w="1686" w:type="dxa"/>
          </w:tcPr>
          <w:p w:rsidR="00794009" w:rsidRPr="0044197A" w:rsidRDefault="00794009" w:rsidP="00847CEA">
            <w:pPr>
              <w:widowControl w:val="0"/>
              <w:jc w:val="left"/>
              <w:rPr>
                <w:sz w:val="16"/>
                <w:szCs w:val="16"/>
              </w:rPr>
            </w:pPr>
            <w:r w:rsidRPr="0044197A">
              <w:rPr>
                <w:sz w:val="16"/>
                <w:szCs w:val="16"/>
              </w:rPr>
              <w:t>Effective 28 December 2018 to 30 June 2019</w:t>
            </w:r>
          </w:p>
        </w:tc>
      </w:tr>
      <w:tr w:rsidR="00794009" w:rsidRPr="00B77429" w:rsidTr="00847CEA">
        <w:trPr>
          <w:trHeight w:val="191"/>
        </w:trPr>
        <w:tc>
          <w:tcPr>
            <w:tcW w:w="9016" w:type="dxa"/>
            <w:gridSpan w:val="3"/>
          </w:tcPr>
          <w:p w:rsidR="00794009" w:rsidRPr="0044197A" w:rsidRDefault="00794009" w:rsidP="00847CEA">
            <w:pPr>
              <w:widowControl w:val="0"/>
              <w:jc w:val="center"/>
              <w:rPr>
                <w:b/>
                <w:sz w:val="16"/>
                <w:szCs w:val="16"/>
              </w:rPr>
            </w:pPr>
            <w:r w:rsidRPr="0044197A">
              <w:rPr>
                <w:b/>
                <w:sz w:val="16"/>
                <w:szCs w:val="16"/>
              </w:rPr>
              <w:t>Philippines</w:t>
            </w:r>
          </w:p>
        </w:tc>
      </w:tr>
      <w:tr w:rsidR="00794009" w:rsidRPr="00D469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44197A" w:rsidRDefault="00794009" w:rsidP="00847CEA">
            <w:pPr>
              <w:widowControl w:val="0"/>
              <w:jc w:val="left"/>
              <w:rPr>
                <w:sz w:val="16"/>
                <w:szCs w:val="16"/>
              </w:rPr>
            </w:pPr>
            <w:r w:rsidRPr="0044197A">
              <w:rPr>
                <w:sz w:val="16"/>
                <w:szCs w:val="16"/>
              </w:rPr>
              <w:t>Further reduction of import tariffs under the Expansion of the Information Technology Agreement (ITA) (207 tariff lines at 8-digit level in HS Chapters 32; 35; 37; 39; 49; 84; 85; 88; 90; 95)</w:t>
            </w:r>
          </w:p>
        </w:tc>
        <w:tc>
          <w:tcPr>
            <w:tcW w:w="2659" w:type="dxa"/>
          </w:tcPr>
          <w:p w:rsidR="00794009" w:rsidRPr="0044197A" w:rsidRDefault="00794009" w:rsidP="00847CEA">
            <w:pPr>
              <w:widowControl w:val="0"/>
              <w:jc w:val="left"/>
              <w:rPr>
                <w:sz w:val="16"/>
                <w:szCs w:val="16"/>
              </w:rPr>
            </w:pPr>
            <w:r w:rsidRPr="0044197A">
              <w:rPr>
                <w:sz w:val="16"/>
                <w:szCs w:val="16"/>
              </w:rPr>
              <w:t>Permanent Delegation of the Philippines to the WTO (21 May 2019)</w:t>
            </w:r>
          </w:p>
        </w:tc>
        <w:tc>
          <w:tcPr>
            <w:tcW w:w="1686" w:type="dxa"/>
          </w:tcPr>
          <w:p w:rsidR="00794009" w:rsidRPr="0044197A" w:rsidRDefault="00794009" w:rsidP="00847CEA">
            <w:pPr>
              <w:widowControl w:val="0"/>
              <w:jc w:val="left"/>
              <w:rPr>
                <w:sz w:val="16"/>
                <w:szCs w:val="16"/>
              </w:rPr>
            </w:pPr>
            <w:r w:rsidRPr="0044197A">
              <w:rPr>
                <w:sz w:val="16"/>
                <w:szCs w:val="16"/>
              </w:rPr>
              <w:t>Effective 1 January 2019</w:t>
            </w:r>
          </w:p>
        </w:tc>
      </w:tr>
      <w:tr w:rsidR="00794009" w:rsidRPr="00D46971" w:rsidTr="00847CEA">
        <w:trPr>
          <w:trHeight w:val="191"/>
        </w:trPr>
        <w:tc>
          <w:tcPr>
            <w:tcW w:w="9016" w:type="dxa"/>
            <w:gridSpan w:val="3"/>
          </w:tcPr>
          <w:p w:rsidR="00794009" w:rsidRPr="0044197A" w:rsidRDefault="00794009" w:rsidP="00847CEA">
            <w:pPr>
              <w:widowControl w:val="0"/>
              <w:jc w:val="center"/>
              <w:rPr>
                <w:b/>
                <w:sz w:val="16"/>
                <w:szCs w:val="16"/>
              </w:rPr>
            </w:pPr>
            <w:r w:rsidRPr="0044197A">
              <w:rPr>
                <w:b/>
                <w:sz w:val="16"/>
                <w:szCs w:val="16"/>
              </w:rPr>
              <w:t>Russian Federation (for Eurasian Economic Union)</w:t>
            </w:r>
          </w:p>
        </w:tc>
      </w:tr>
      <w:tr w:rsidR="00794009" w:rsidRPr="00D469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D46971" w:rsidRDefault="00794009" w:rsidP="00847CEA">
            <w:pPr>
              <w:widowControl w:val="0"/>
              <w:jc w:val="left"/>
              <w:rPr>
                <w:sz w:val="16"/>
                <w:szCs w:val="16"/>
              </w:rPr>
            </w:pPr>
            <w:r w:rsidRPr="00D46971">
              <w:rPr>
                <w:sz w:val="16"/>
                <w:szCs w:val="16"/>
              </w:rPr>
              <w:t>Temporary elimination of import tariffs (from 5%) on aromatic ethers and their halogenated, sulphonated, nitrated or nitrosated derivatives; monobutyl ethers of ethylene glycol or of diethylene glycol; cyclic polymers of aldehydes; certain aromatic monoamines and their derivatives; organic derivatives of hydrazine or of hydroxylamine; organo-sulphur compounds; and sulphonamides, for the production of plant protection chemicals (effective 22 October 2018 to 31</w:t>
            </w:r>
            <w:r>
              <w:rPr>
                <w:sz w:val="16"/>
                <w:szCs w:val="16"/>
              </w:rPr>
              <w:t> </w:t>
            </w:r>
            <w:r w:rsidRPr="00D46971">
              <w:rPr>
                <w:sz w:val="16"/>
                <w:szCs w:val="16"/>
              </w:rPr>
              <w:t>December</w:t>
            </w:r>
            <w:r>
              <w:rPr>
                <w:sz w:val="16"/>
                <w:szCs w:val="16"/>
              </w:rPr>
              <w:t> </w:t>
            </w:r>
            <w:r w:rsidRPr="00D46971">
              <w:rPr>
                <w:sz w:val="16"/>
                <w:szCs w:val="16"/>
              </w:rPr>
              <w:t>2020); (from 3%) on quaternary ammonium salts and hydroxides; and lecithins and other phosphoaminolipids, whether or not chemically defined, for the production of plant protection chemicals (effective 22 October 2018 to 31 December 2020); (from 8%) on electrodes of a kind used for furnaces (effective 23 December 2018 to 31 December 2019); (from 5%) on latex for the manufacture of carpets (effective 23 December 2018 to 31 December 2021); (from 6.5%) on plastics for the manufacture of wallpapers (effective 20 December 2018 to 31</w:t>
            </w:r>
            <w:r>
              <w:rPr>
                <w:sz w:val="16"/>
                <w:szCs w:val="16"/>
              </w:rPr>
              <w:t> </w:t>
            </w:r>
            <w:r w:rsidRPr="00D46971">
              <w:rPr>
                <w:sz w:val="16"/>
                <w:szCs w:val="16"/>
              </w:rPr>
              <w:t>December 2020); (from 8%) on fertilized fish eggs (effective 13 January 2019 to 28 February 2022);</w:t>
            </w:r>
            <w:r>
              <w:rPr>
                <w:sz w:val="16"/>
                <w:szCs w:val="16"/>
              </w:rPr>
              <w:t xml:space="preserve"> </w:t>
            </w:r>
            <w:r w:rsidRPr="00D46971">
              <w:rPr>
                <w:sz w:val="16"/>
                <w:szCs w:val="16"/>
              </w:rPr>
              <w:t>(from 5%) on new rubber pneumatic tyres for bicycles; and certain parts and accessories for bicycles (effective 27</w:t>
            </w:r>
            <w:r>
              <w:rPr>
                <w:sz w:val="16"/>
                <w:szCs w:val="16"/>
              </w:rPr>
              <w:t> </w:t>
            </w:r>
            <w:r w:rsidRPr="00D46971">
              <w:rPr>
                <w:sz w:val="16"/>
                <w:szCs w:val="16"/>
              </w:rPr>
              <w:t>January 2019 to 31 August 2020); (from 10%) on rubber inner tubes of a kind used on bicycles (effective 27 January 2019 to 31 August 2020); (from 15%) on iron or steel roller chain for the manufacture of bicycles (effective 27 January 2019 to 31 August 2020); (from 10%) on certain fish and crustaceans (effective 28 February 2019 to 28</w:t>
            </w:r>
            <w:r>
              <w:rPr>
                <w:sz w:val="16"/>
                <w:szCs w:val="16"/>
              </w:rPr>
              <w:t> </w:t>
            </w:r>
            <w:r w:rsidRPr="00D46971">
              <w:rPr>
                <w:sz w:val="16"/>
                <w:szCs w:val="16"/>
              </w:rPr>
              <w:t>February</w:t>
            </w:r>
            <w:r>
              <w:rPr>
                <w:sz w:val="16"/>
                <w:szCs w:val="16"/>
              </w:rPr>
              <w:t> </w:t>
            </w:r>
            <w:r w:rsidRPr="00D46971">
              <w:rPr>
                <w:sz w:val="16"/>
                <w:szCs w:val="16"/>
              </w:rPr>
              <w:t xml:space="preserve">2022); (from 5%) on certain polypropylene yarn, multiple (folded) or cabled for the manufacture of carpets (effective 23 March 2019 to 29 February 2020); on certain electrodes (effective </w:t>
            </w:r>
            <w:r w:rsidRPr="00D46971">
              <w:rPr>
                <w:sz w:val="16"/>
                <w:szCs w:val="16"/>
              </w:rPr>
              <w:lastRenderedPageBreak/>
              <w:t>24 April 2019 to 30</w:t>
            </w:r>
            <w:r>
              <w:rPr>
                <w:sz w:val="16"/>
                <w:szCs w:val="16"/>
              </w:rPr>
              <w:t> </w:t>
            </w:r>
            <w:r w:rsidRPr="00D46971">
              <w:rPr>
                <w:sz w:val="16"/>
                <w:szCs w:val="16"/>
              </w:rPr>
              <w:t>April</w:t>
            </w:r>
            <w:r>
              <w:rPr>
                <w:sz w:val="16"/>
                <w:szCs w:val="16"/>
              </w:rPr>
              <w:t> </w:t>
            </w:r>
            <w:r w:rsidRPr="00D46971">
              <w:rPr>
                <w:sz w:val="16"/>
                <w:szCs w:val="16"/>
              </w:rPr>
              <w:t xml:space="preserve">2020); and on prepared binders for foundry moulds or cores; </w:t>
            </w:r>
            <w:r>
              <w:rPr>
                <w:sz w:val="16"/>
                <w:szCs w:val="16"/>
              </w:rPr>
              <w:t xml:space="preserve">and </w:t>
            </w:r>
            <w:r w:rsidRPr="00D46971">
              <w:rPr>
                <w:sz w:val="16"/>
                <w:szCs w:val="16"/>
              </w:rPr>
              <w:t>chemical products and preparations of the chemical or allied industries (including those consisting of mixtures of natural products) (effective 18</w:t>
            </w:r>
            <w:r>
              <w:rPr>
                <w:sz w:val="16"/>
                <w:szCs w:val="16"/>
              </w:rPr>
              <w:t> </w:t>
            </w:r>
            <w:r w:rsidRPr="00D46971">
              <w:rPr>
                <w:sz w:val="16"/>
                <w:szCs w:val="16"/>
              </w:rPr>
              <w:t>November 2018 to 31 December 2020). Temporary reduction (from 12.5% to 5%) of import tariffs on certain electrodes (effective 24 April 2019 to 30</w:t>
            </w:r>
            <w:r>
              <w:rPr>
                <w:sz w:val="16"/>
                <w:szCs w:val="16"/>
              </w:rPr>
              <w:t> </w:t>
            </w:r>
            <w:r w:rsidRPr="00D46971">
              <w:rPr>
                <w:sz w:val="16"/>
                <w:szCs w:val="16"/>
              </w:rPr>
              <w:t>April</w:t>
            </w:r>
            <w:r>
              <w:rPr>
                <w:sz w:val="16"/>
                <w:szCs w:val="16"/>
              </w:rPr>
              <w:t> </w:t>
            </w:r>
            <w:r w:rsidRPr="00D46971">
              <w:rPr>
                <w:sz w:val="16"/>
                <w:szCs w:val="16"/>
              </w:rPr>
              <w:t>2020) (HS 2909.30.90; 2909.43.00; 2912.50.00; 2921.49.00; 2928.00.90; 2930.90.95; 2935.90.90; 2923.90.00; 8545.11.00; 4002.11.00; 4011.50.00; 8714.93.00; 8714.94.20; 8714.96.00; 8714.96.10; 8714.99.50; 8714.99.90; 4013.20.00; 7315.11.10; 0301.91.90; 0301.99.11; 5402.63.00; 8545.19.00; 8545.90.90; 3824.99.93)</w:t>
            </w:r>
          </w:p>
        </w:tc>
        <w:tc>
          <w:tcPr>
            <w:tcW w:w="2659" w:type="dxa"/>
          </w:tcPr>
          <w:p w:rsidR="00794009" w:rsidRPr="00D46971" w:rsidRDefault="00794009" w:rsidP="00847CEA">
            <w:pPr>
              <w:widowControl w:val="0"/>
              <w:jc w:val="left"/>
              <w:rPr>
                <w:sz w:val="16"/>
                <w:szCs w:val="16"/>
              </w:rPr>
            </w:pPr>
            <w:r w:rsidRPr="00D46971">
              <w:rPr>
                <w:sz w:val="16"/>
                <w:szCs w:val="16"/>
              </w:rPr>
              <w:lastRenderedPageBreak/>
              <w:t>Permanent Delegation of the Russian Federation to the WTO (27 May 2019)</w:t>
            </w:r>
          </w:p>
        </w:tc>
        <w:tc>
          <w:tcPr>
            <w:tcW w:w="1686" w:type="dxa"/>
          </w:tcPr>
          <w:p w:rsidR="00794009" w:rsidRPr="00D46971" w:rsidRDefault="00794009" w:rsidP="00847CEA">
            <w:pPr>
              <w:widowControl w:val="0"/>
              <w:jc w:val="left"/>
              <w:rPr>
                <w:sz w:val="16"/>
                <w:szCs w:val="16"/>
              </w:rPr>
            </w:pPr>
            <w:r w:rsidRPr="00D46971">
              <w:rPr>
                <w:sz w:val="16"/>
                <w:szCs w:val="16"/>
              </w:rPr>
              <w:t>Effective: see individual dates in measure</w:t>
            </w:r>
          </w:p>
        </w:tc>
      </w:tr>
      <w:tr w:rsidR="00794009" w:rsidRPr="00D46971" w:rsidTr="00847CEA">
        <w:trPr>
          <w:trHeight w:val="191"/>
        </w:trPr>
        <w:tc>
          <w:tcPr>
            <w:tcW w:w="4671" w:type="dxa"/>
          </w:tcPr>
          <w:p w:rsidR="00794009" w:rsidRPr="00D46971" w:rsidRDefault="00794009" w:rsidP="00847CEA">
            <w:pPr>
              <w:widowControl w:val="0"/>
              <w:jc w:val="left"/>
              <w:rPr>
                <w:sz w:val="16"/>
                <w:szCs w:val="16"/>
              </w:rPr>
            </w:pPr>
            <w:r w:rsidRPr="00D46971">
              <w:rPr>
                <w:sz w:val="16"/>
                <w:szCs w:val="16"/>
              </w:rPr>
              <w:t>Extension of the temporary elimination of import tariffs on engines of a kind used for the propulsion of certain vehicles (HS 8408.20.99) (effective 9 November 2018 to 30 September 2019), and on ground natural calcium phosphates, natural aluminium calcium phosphates and phosphatic chalk (HS 2510.20.00) (effective 13</w:t>
            </w:r>
            <w:r>
              <w:rPr>
                <w:sz w:val="16"/>
                <w:szCs w:val="16"/>
              </w:rPr>
              <w:t> </w:t>
            </w:r>
            <w:r w:rsidRPr="00D46971">
              <w:rPr>
                <w:sz w:val="16"/>
                <w:szCs w:val="16"/>
              </w:rPr>
              <w:t>January</w:t>
            </w:r>
            <w:r>
              <w:rPr>
                <w:sz w:val="16"/>
                <w:szCs w:val="16"/>
              </w:rPr>
              <w:t> </w:t>
            </w:r>
            <w:r w:rsidRPr="00D46971">
              <w:rPr>
                <w:sz w:val="16"/>
                <w:szCs w:val="16"/>
              </w:rPr>
              <w:t>2019 to 4 January 2021)</w:t>
            </w:r>
          </w:p>
        </w:tc>
        <w:tc>
          <w:tcPr>
            <w:tcW w:w="2659" w:type="dxa"/>
          </w:tcPr>
          <w:p w:rsidR="00794009" w:rsidRPr="00D46971" w:rsidRDefault="00794009" w:rsidP="00847CEA">
            <w:pPr>
              <w:widowControl w:val="0"/>
              <w:jc w:val="left"/>
              <w:rPr>
                <w:sz w:val="16"/>
                <w:szCs w:val="16"/>
              </w:rPr>
            </w:pPr>
            <w:r w:rsidRPr="00D46971">
              <w:rPr>
                <w:sz w:val="16"/>
                <w:szCs w:val="16"/>
              </w:rPr>
              <w:t>Permanent Delegation of the Russian Federation to the WTO (27 May 2019)</w:t>
            </w:r>
          </w:p>
        </w:tc>
        <w:tc>
          <w:tcPr>
            <w:tcW w:w="1686" w:type="dxa"/>
          </w:tcPr>
          <w:p w:rsidR="00794009" w:rsidRPr="00D46971" w:rsidRDefault="00794009" w:rsidP="00847CEA">
            <w:pPr>
              <w:widowControl w:val="0"/>
              <w:jc w:val="left"/>
              <w:rPr>
                <w:sz w:val="16"/>
                <w:szCs w:val="16"/>
              </w:rPr>
            </w:pPr>
            <w:r w:rsidRPr="00D46971">
              <w:rPr>
                <w:sz w:val="16"/>
                <w:szCs w:val="16"/>
              </w:rPr>
              <w:t>Effective: see individual dates in measure</w:t>
            </w:r>
          </w:p>
        </w:tc>
      </w:tr>
      <w:tr w:rsidR="00794009" w:rsidRPr="00D46971" w:rsidTr="00847CEA">
        <w:trPr>
          <w:cnfStyle w:val="000000010000" w:firstRow="0" w:lastRow="0" w:firstColumn="0" w:lastColumn="0" w:oddVBand="0" w:evenVBand="0" w:oddHBand="0" w:evenHBand="1" w:firstRowFirstColumn="0" w:firstRowLastColumn="0" w:lastRowFirstColumn="0" w:lastRowLastColumn="0"/>
          <w:trHeight w:val="191"/>
        </w:trPr>
        <w:tc>
          <w:tcPr>
            <w:tcW w:w="9016" w:type="dxa"/>
            <w:gridSpan w:val="3"/>
          </w:tcPr>
          <w:p w:rsidR="00794009" w:rsidRPr="00D46971" w:rsidRDefault="00794009" w:rsidP="00847CEA">
            <w:pPr>
              <w:widowControl w:val="0"/>
              <w:jc w:val="center"/>
              <w:rPr>
                <w:b/>
                <w:sz w:val="16"/>
                <w:szCs w:val="16"/>
              </w:rPr>
            </w:pPr>
            <w:r w:rsidRPr="00D46971">
              <w:rPr>
                <w:b/>
                <w:sz w:val="16"/>
                <w:szCs w:val="16"/>
              </w:rPr>
              <w:t>Turkey</w:t>
            </w:r>
          </w:p>
        </w:tc>
      </w:tr>
      <w:tr w:rsidR="00794009" w:rsidRPr="00D46971" w:rsidTr="00847CEA">
        <w:trPr>
          <w:trHeight w:val="191"/>
        </w:trPr>
        <w:tc>
          <w:tcPr>
            <w:tcW w:w="4671" w:type="dxa"/>
          </w:tcPr>
          <w:p w:rsidR="00794009" w:rsidRPr="00D46971" w:rsidRDefault="00794009" w:rsidP="00847CEA">
            <w:pPr>
              <w:widowControl w:val="0"/>
              <w:jc w:val="left"/>
              <w:rPr>
                <w:sz w:val="16"/>
                <w:szCs w:val="16"/>
              </w:rPr>
            </w:pPr>
            <w:r w:rsidRPr="00D46971">
              <w:rPr>
                <w:sz w:val="16"/>
                <w:szCs w:val="16"/>
              </w:rPr>
              <w:t>Elimination of import tariffs (from 4%) on sesamum seeds for sowing</w:t>
            </w:r>
            <w:r>
              <w:rPr>
                <w:sz w:val="16"/>
                <w:szCs w:val="16"/>
              </w:rPr>
              <w:t xml:space="preserve"> </w:t>
            </w:r>
            <w:r w:rsidRPr="00D46971">
              <w:rPr>
                <w:sz w:val="16"/>
                <w:szCs w:val="16"/>
              </w:rPr>
              <w:t>(effective 31 October 2018); (from 10%) on raw sesamum seeds (effective 31</w:t>
            </w:r>
            <w:r>
              <w:rPr>
                <w:sz w:val="16"/>
                <w:szCs w:val="16"/>
              </w:rPr>
              <w:t> </w:t>
            </w:r>
            <w:r w:rsidRPr="00D46971">
              <w:rPr>
                <w:sz w:val="16"/>
                <w:szCs w:val="16"/>
              </w:rPr>
              <w:t>October</w:t>
            </w:r>
            <w:r>
              <w:rPr>
                <w:sz w:val="16"/>
                <w:szCs w:val="16"/>
              </w:rPr>
              <w:t> </w:t>
            </w:r>
            <w:r w:rsidRPr="00D46971">
              <w:rPr>
                <w:sz w:val="16"/>
                <w:szCs w:val="16"/>
              </w:rPr>
              <w:t>2018); and (from 20%) on cocoa shells, husks, skins and other cocoa waste (effective 1</w:t>
            </w:r>
            <w:r>
              <w:rPr>
                <w:sz w:val="16"/>
                <w:szCs w:val="16"/>
              </w:rPr>
              <w:t> </w:t>
            </w:r>
            <w:r w:rsidRPr="00D46971">
              <w:rPr>
                <w:sz w:val="16"/>
                <w:szCs w:val="16"/>
              </w:rPr>
              <w:t>January</w:t>
            </w:r>
            <w:r>
              <w:rPr>
                <w:sz w:val="16"/>
                <w:szCs w:val="16"/>
              </w:rPr>
              <w:t> </w:t>
            </w:r>
            <w:r w:rsidRPr="00D46971">
              <w:rPr>
                <w:sz w:val="16"/>
                <w:szCs w:val="16"/>
              </w:rPr>
              <w:t>2019). Reduction of import tariffs (from 23.4% to 10%) on hulled sesamum seeds (effective 31</w:t>
            </w:r>
            <w:r>
              <w:rPr>
                <w:sz w:val="16"/>
                <w:szCs w:val="16"/>
              </w:rPr>
              <w:t> </w:t>
            </w:r>
            <w:r w:rsidRPr="00D46971">
              <w:rPr>
                <w:sz w:val="16"/>
                <w:szCs w:val="16"/>
              </w:rPr>
              <w:t>October 2018); and (from 29.8% to 15%) on sunglasses (effective 7 December 2018) (HS 1207.40.10; 1207.40.90; 1802.00.00; 9003.90.00)</w:t>
            </w:r>
          </w:p>
        </w:tc>
        <w:tc>
          <w:tcPr>
            <w:tcW w:w="2659" w:type="dxa"/>
          </w:tcPr>
          <w:p w:rsidR="00794009" w:rsidRPr="00D46971" w:rsidRDefault="00794009" w:rsidP="00847CEA">
            <w:pPr>
              <w:widowControl w:val="0"/>
              <w:jc w:val="left"/>
              <w:rPr>
                <w:sz w:val="16"/>
                <w:szCs w:val="16"/>
              </w:rPr>
            </w:pPr>
            <w:r w:rsidRPr="00D46971">
              <w:rPr>
                <w:sz w:val="16"/>
                <w:szCs w:val="16"/>
              </w:rPr>
              <w:t>Permanent Delegation of Turkey to the WTO (24</w:t>
            </w:r>
            <w:r>
              <w:rPr>
                <w:sz w:val="16"/>
                <w:szCs w:val="16"/>
              </w:rPr>
              <w:t> </w:t>
            </w:r>
            <w:r w:rsidRPr="00D46971">
              <w:rPr>
                <w:sz w:val="16"/>
                <w:szCs w:val="16"/>
              </w:rPr>
              <w:t>May</w:t>
            </w:r>
            <w:r>
              <w:rPr>
                <w:sz w:val="16"/>
                <w:szCs w:val="16"/>
              </w:rPr>
              <w:t> </w:t>
            </w:r>
            <w:r w:rsidRPr="00D46971">
              <w:rPr>
                <w:sz w:val="16"/>
                <w:szCs w:val="16"/>
              </w:rPr>
              <w:t>2019)</w:t>
            </w:r>
          </w:p>
        </w:tc>
        <w:tc>
          <w:tcPr>
            <w:tcW w:w="1686" w:type="dxa"/>
          </w:tcPr>
          <w:p w:rsidR="00794009" w:rsidRPr="00D46971" w:rsidRDefault="00794009" w:rsidP="00847CEA">
            <w:pPr>
              <w:widowControl w:val="0"/>
              <w:jc w:val="left"/>
              <w:rPr>
                <w:sz w:val="16"/>
                <w:szCs w:val="16"/>
              </w:rPr>
            </w:pPr>
            <w:r w:rsidRPr="00D46971">
              <w:rPr>
                <w:sz w:val="16"/>
                <w:szCs w:val="16"/>
              </w:rPr>
              <w:t>Effective: see individual dates in measure</w:t>
            </w:r>
          </w:p>
        </w:tc>
      </w:tr>
      <w:tr w:rsidR="00794009" w:rsidRPr="00D469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D46971" w:rsidRDefault="00794009" w:rsidP="00847CEA">
            <w:pPr>
              <w:widowControl w:val="0"/>
              <w:jc w:val="left"/>
              <w:rPr>
                <w:sz w:val="16"/>
                <w:szCs w:val="16"/>
              </w:rPr>
            </w:pPr>
            <w:r w:rsidRPr="00D46971">
              <w:rPr>
                <w:sz w:val="16"/>
                <w:szCs w:val="16"/>
              </w:rPr>
              <w:t>Temporary elimination of import tariffs (from 49.5%) on onions (HS 0703.10.19) (originally effective from 15</w:t>
            </w:r>
            <w:r>
              <w:rPr>
                <w:sz w:val="16"/>
                <w:szCs w:val="16"/>
              </w:rPr>
              <w:t> </w:t>
            </w:r>
            <w:r w:rsidRPr="00D46971">
              <w:rPr>
                <w:sz w:val="16"/>
                <w:szCs w:val="16"/>
              </w:rPr>
              <w:t>January 2019 to 31 March 2019). On 7 April 2019, the elimination of import tariffs was extended until 30</w:t>
            </w:r>
            <w:r>
              <w:rPr>
                <w:sz w:val="16"/>
                <w:szCs w:val="16"/>
              </w:rPr>
              <w:t> </w:t>
            </w:r>
            <w:r w:rsidRPr="00D46971">
              <w:rPr>
                <w:sz w:val="16"/>
                <w:szCs w:val="16"/>
              </w:rPr>
              <w:t>April 2019</w:t>
            </w:r>
          </w:p>
        </w:tc>
        <w:tc>
          <w:tcPr>
            <w:tcW w:w="2659" w:type="dxa"/>
          </w:tcPr>
          <w:p w:rsidR="00794009" w:rsidRPr="00D46971" w:rsidRDefault="00794009" w:rsidP="00847CEA">
            <w:pPr>
              <w:widowControl w:val="0"/>
              <w:jc w:val="left"/>
              <w:rPr>
                <w:sz w:val="16"/>
                <w:szCs w:val="16"/>
              </w:rPr>
            </w:pPr>
            <w:r w:rsidRPr="00D46971">
              <w:rPr>
                <w:sz w:val="16"/>
                <w:szCs w:val="16"/>
              </w:rPr>
              <w:t>Permanent Delegation of Turkey to the WTO (24</w:t>
            </w:r>
            <w:r>
              <w:rPr>
                <w:sz w:val="16"/>
                <w:szCs w:val="16"/>
              </w:rPr>
              <w:t> </w:t>
            </w:r>
            <w:r w:rsidRPr="00D46971">
              <w:rPr>
                <w:sz w:val="16"/>
                <w:szCs w:val="16"/>
              </w:rPr>
              <w:t>May</w:t>
            </w:r>
            <w:r>
              <w:rPr>
                <w:sz w:val="16"/>
                <w:szCs w:val="16"/>
              </w:rPr>
              <w:t> </w:t>
            </w:r>
            <w:r w:rsidRPr="00D46971">
              <w:rPr>
                <w:sz w:val="16"/>
                <w:szCs w:val="16"/>
              </w:rPr>
              <w:t>2019)</w:t>
            </w:r>
          </w:p>
        </w:tc>
        <w:tc>
          <w:tcPr>
            <w:tcW w:w="1686" w:type="dxa"/>
          </w:tcPr>
          <w:p w:rsidR="00794009" w:rsidRPr="00D46971" w:rsidRDefault="00794009" w:rsidP="00847CEA">
            <w:pPr>
              <w:widowControl w:val="0"/>
              <w:jc w:val="left"/>
              <w:rPr>
                <w:sz w:val="16"/>
                <w:szCs w:val="16"/>
              </w:rPr>
            </w:pPr>
            <w:r w:rsidRPr="00D46971">
              <w:rPr>
                <w:sz w:val="16"/>
                <w:szCs w:val="16"/>
              </w:rPr>
              <w:t>Effective: see individual dates in measure</w:t>
            </w:r>
          </w:p>
        </w:tc>
      </w:tr>
    </w:tbl>
    <w:p w:rsidR="00794009" w:rsidRDefault="00794009" w:rsidP="00847CEA">
      <w:pPr>
        <w:pStyle w:val="Heading7"/>
        <w:spacing w:before="240"/>
      </w:pPr>
      <w:r w:rsidRPr="00382B6A">
        <w:t>Recorded, but not</w:t>
      </w:r>
      <w:r>
        <w:noBreakHyphen/>
      </w:r>
      <w:r w:rsidRPr="00382B6A">
        <w:t>confirmed information</w:t>
      </w:r>
      <w:r>
        <w:rPr>
          <w:rStyle w:val="FootnoteReference"/>
        </w:rPr>
        <w:footnoteReference w:id="99"/>
      </w:r>
    </w:p>
    <w:tbl>
      <w:tblPr>
        <w:tblStyle w:val="WTOTable1"/>
        <w:tblW w:w="0" w:type="auto"/>
        <w:tblLayout w:type="fixed"/>
        <w:tblCellMar>
          <w:left w:w="57" w:type="dxa"/>
          <w:right w:w="57" w:type="dxa"/>
        </w:tblCellMar>
        <w:tblLook w:val="04A0" w:firstRow="1" w:lastRow="0" w:firstColumn="1" w:lastColumn="0" w:noHBand="0" w:noVBand="1"/>
      </w:tblPr>
      <w:tblGrid>
        <w:gridCol w:w="4671"/>
        <w:gridCol w:w="2435"/>
        <w:gridCol w:w="1910"/>
      </w:tblGrid>
      <w:tr w:rsidR="00794009" w:rsidRPr="00DC395D" w:rsidTr="00847CEA">
        <w:trPr>
          <w:cnfStyle w:val="100000000000" w:firstRow="1" w:lastRow="0" w:firstColumn="0" w:lastColumn="0" w:oddVBand="0" w:evenVBand="0" w:oddHBand="0" w:evenHBand="0" w:firstRowFirstColumn="0" w:firstRowLastColumn="0" w:lastRowFirstColumn="0" w:lastRowLastColumn="0"/>
          <w:cantSplit/>
          <w:trHeight w:val="244"/>
          <w:tblHeader/>
        </w:trPr>
        <w:tc>
          <w:tcPr>
            <w:tcW w:w="4671" w:type="dxa"/>
            <w:vAlign w:val="center"/>
          </w:tcPr>
          <w:p w:rsidR="00794009" w:rsidRPr="00DC395D" w:rsidRDefault="00794009" w:rsidP="003F09FC">
            <w:pPr>
              <w:jc w:val="center"/>
              <w:rPr>
                <w:sz w:val="16"/>
                <w:szCs w:val="16"/>
              </w:rPr>
            </w:pPr>
            <w:r w:rsidRPr="00DC395D">
              <w:rPr>
                <w:sz w:val="16"/>
                <w:szCs w:val="16"/>
              </w:rPr>
              <w:t>Measure</w:t>
            </w:r>
          </w:p>
        </w:tc>
        <w:tc>
          <w:tcPr>
            <w:tcW w:w="2435" w:type="dxa"/>
            <w:vAlign w:val="center"/>
            <w:hideMark/>
          </w:tcPr>
          <w:p w:rsidR="00794009" w:rsidRPr="00DC395D" w:rsidRDefault="00794009" w:rsidP="003F09FC">
            <w:pPr>
              <w:jc w:val="center"/>
              <w:rPr>
                <w:sz w:val="16"/>
                <w:szCs w:val="16"/>
              </w:rPr>
            </w:pPr>
            <w:r w:rsidRPr="00DC395D">
              <w:rPr>
                <w:sz w:val="16"/>
                <w:szCs w:val="16"/>
              </w:rPr>
              <w:t>Source/Date</w:t>
            </w:r>
          </w:p>
        </w:tc>
        <w:tc>
          <w:tcPr>
            <w:tcW w:w="1910" w:type="dxa"/>
            <w:vAlign w:val="center"/>
            <w:hideMark/>
          </w:tcPr>
          <w:p w:rsidR="00794009" w:rsidRPr="00DC395D" w:rsidRDefault="00794009" w:rsidP="003F09FC">
            <w:pPr>
              <w:jc w:val="center"/>
              <w:rPr>
                <w:sz w:val="16"/>
                <w:szCs w:val="16"/>
              </w:rPr>
            </w:pPr>
            <w:r w:rsidRPr="00DC395D">
              <w:rPr>
                <w:sz w:val="16"/>
                <w:szCs w:val="16"/>
              </w:rPr>
              <w:t>Status</w:t>
            </w:r>
          </w:p>
        </w:tc>
      </w:tr>
      <w:tr w:rsidR="00794009" w:rsidRPr="00DC395D" w:rsidTr="00847CEA">
        <w:trPr>
          <w:cantSplit/>
          <w:trHeight w:val="191"/>
        </w:trPr>
        <w:tc>
          <w:tcPr>
            <w:tcW w:w="9016" w:type="dxa"/>
            <w:gridSpan w:val="3"/>
          </w:tcPr>
          <w:p w:rsidR="00794009" w:rsidRPr="0044197A" w:rsidRDefault="00794009" w:rsidP="003F09FC">
            <w:pPr>
              <w:jc w:val="center"/>
              <w:rPr>
                <w:b/>
                <w:sz w:val="16"/>
                <w:szCs w:val="16"/>
              </w:rPr>
            </w:pPr>
            <w:r w:rsidRPr="0044197A">
              <w:rPr>
                <w:b/>
                <w:sz w:val="16"/>
                <w:szCs w:val="16"/>
              </w:rPr>
              <w:t>Sri Lanka</w:t>
            </w:r>
          </w:p>
        </w:tc>
      </w:tr>
      <w:tr w:rsidR="00794009" w:rsidRPr="00DC395D" w:rsidTr="00847CEA">
        <w:trPr>
          <w:cnfStyle w:val="000000010000" w:firstRow="0" w:lastRow="0" w:firstColumn="0" w:lastColumn="0" w:oddVBand="0" w:evenVBand="0" w:oddHBand="0" w:evenHBand="1" w:firstRowFirstColumn="0" w:firstRowLastColumn="0" w:lastRowFirstColumn="0" w:lastRowLastColumn="0"/>
          <w:cantSplit/>
          <w:trHeight w:val="191"/>
        </w:trPr>
        <w:tc>
          <w:tcPr>
            <w:tcW w:w="4671" w:type="dxa"/>
          </w:tcPr>
          <w:p w:rsidR="00794009" w:rsidRPr="0044197A" w:rsidRDefault="00794009" w:rsidP="003F09FC">
            <w:pPr>
              <w:jc w:val="left"/>
              <w:rPr>
                <w:sz w:val="16"/>
                <w:szCs w:val="16"/>
              </w:rPr>
            </w:pPr>
            <w:r w:rsidRPr="0044197A">
              <w:rPr>
                <w:sz w:val="16"/>
                <w:szCs w:val="16"/>
              </w:rPr>
              <w:t>Elimination of the Export Development Board levy on certain imports, e.g. fruit, vegetables, processed and unprocessed food, plastic products, textiles and apparel, footwear, ceramic, and glassware</w:t>
            </w:r>
          </w:p>
        </w:tc>
        <w:tc>
          <w:tcPr>
            <w:tcW w:w="2435" w:type="dxa"/>
          </w:tcPr>
          <w:p w:rsidR="00794009" w:rsidRPr="0044197A" w:rsidRDefault="00794009" w:rsidP="003F09FC">
            <w:pPr>
              <w:jc w:val="left"/>
              <w:rPr>
                <w:sz w:val="16"/>
                <w:szCs w:val="16"/>
              </w:rPr>
            </w:pPr>
            <w:r w:rsidRPr="0044197A">
              <w:rPr>
                <w:sz w:val="16"/>
                <w:szCs w:val="16"/>
              </w:rPr>
              <w:t>Press reports (October 2018)</w:t>
            </w:r>
          </w:p>
        </w:tc>
        <w:tc>
          <w:tcPr>
            <w:tcW w:w="1910" w:type="dxa"/>
          </w:tcPr>
          <w:p w:rsidR="00794009" w:rsidRPr="0044197A" w:rsidRDefault="00794009" w:rsidP="003F09FC">
            <w:pPr>
              <w:jc w:val="left"/>
              <w:rPr>
                <w:sz w:val="16"/>
                <w:szCs w:val="16"/>
              </w:rPr>
            </w:pPr>
          </w:p>
        </w:tc>
      </w:tr>
    </w:tbl>
    <w:p w:rsidR="00794009" w:rsidRPr="00D00F2D" w:rsidRDefault="00794009" w:rsidP="00847CEA">
      <w:pPr>
        <w:rPr>
          <w:szCs w:val="18"/>
        </w:rPr>
      </w:pPr>
    </w:p>
    <w:p w:rsidR="00794009" w:rsidRDefault="00794009" w:rsidP="00847CEA">
      <w:pPr>
        <w:pStyle w:val="Heading1"/>
        <w:numPr>
          <w:ilvl w:val="0"/>
          <w:numId w:val="0"/>
        </w:numPr>
        <w:jc w:val="center"/>
        <w:rPr>
          <w:szCs w:val="18"/>
        </w:rPr>
        <w:sectPr w:rsidR="00794009" w:rsidSect="00847CEA">
          <w:footerReference w:type="even" r:id="rId106"/>
          <w:footerReference w:type="default" r:id="rId107"/>
          <w:headerReference w:type="first" r:id="rId108"/>
          <w:footerReference w:type="first" r:id="rId109"/>
          <w:footnotePr>
            <w:numRestart w:val="eachSect"/>
          </w:footnotePr>
          <w:pgSz w:w="11906" w:h="16838" w:code="9"/>
          <w:pgMar w:top="1701" w:right="1440" w:bottom="1440" w:left="1440" w:header="720" w:footer="720" w:gutter="0"/>
          <w:cols w:space="720"/>
          <w:docGrid w:linePitch="360"/>
        </w:sectPr>
      </w:pPr>
    </w:p>
    <w:p w:rsidR="00794009" w:rsidRPr="00AC7CF4" w:rsidRDefault="00794009" w:rsidP="00847CEA">
      <w:pPr>
        <w:pStyle w:val="Heading1"/>
        <w:numPr>
          <w:ilvl w:val="0"/>
          <w:numId w:val="0"/>
        </w:numPr>
        <w:jc w:val="center"/>
      </w:pPr>
      <w:bookmarkStart w:id="141" w:name="_Toc530480688"/>
      <w:bookmarkStart w:id="142" w:name="_Toc13230575"/>
      <w:r w:rsidRPr="00D00F2D">
        <w:rPr>
          <w:szCs w:val="18"/>
        </w:rPr>
        <w:lastRenderedPageBreak/>
        <w:t>ANNEX 2</w:t>
      </w:r>
      <w:bookmarkStart w:id="143" w:name="_Toc530480689"/>
      <w:bookmarkEnd w:id="141"/>
      <w:r w:rsidR="006736EB">
        <w:rPr>
          <w:szCs w:val="18"/>
        </w:rPr>
        <w:t xml:space="preserve"> - </w:t>
      </w:r>
      <w:r w:rsidRPr="00AC7CF4">
        <w:t>TRADE REMEDIES</w:t>
      </w:r>
      <w:r w:rsidRPr="009F0B7C">
        <w:rPr>
          <w:vertAlign w:val="superscript"/>
        </w:rPr>
        <w:footnoteReference w:id="100"/>
      </w:r>
      <w:bookmarkEnd w:id="143"/>
      <w:bookmarkEnd w:id="142"/>
    </w:p>
    <w:p w:rsidR="00794009" w:rsidRPr="00D00F2D" w:rsidRDefault="00794009" w:rsidP="00847CEA">
      <w:pPr>
        <w:spacing w:after="120"/>
        <w:jc w:val="center"/>
        <w:rPr>
          <w:color w:val="006283"/>
          <w:szCs w:val="18"/>
        </w:rPr>
      </w:pPr>
      <w:r w:rsidRPr="00D00F2D">
        <w:rPr>
          <w:color w:val="006283"/>
          <w:szCs w:val="18"/>
        </w:rPr>
        <w:t>(MID-OCTOBER 2018</w:t>
      </w:r>
      <w:r>
        <w:rPr>
          <w:color w:val="006283"/>
          <w:szCs w:val="18"/>
        </w:rPr>
        <w:t xml:space="preserve"> </w:t>
      </w:r>
      <w:r w:rsidRPr="00D00F2D">
        <w:rPr>
          <w:color w:val="006283"/>
          <w:szCs w:val="18"/>
        </w:rPr>
        <w:t>to MID-MAY 201</w:t>
      </w:r>
      <w:r>
        <w:rPr>
          <w:color w:val="006283"/>
          <w:szCs w:val="18"/>
        </w:rPr>
        <w:t>9</w:t>
      </w:r>
      <w:r w:rsidRPr="00D00F2D">
        <w:rPr>
          <w:color w:val="006283"/>
          <w:szCs w:val="18"/>
        </w:rPr>
        <w:t>)</w:t>
      </w:r>
    </w:p>
    <w:p w:rsidR="00794009" w:rsidRPr="00D00F2D" w:rsidRDefault="00794009" w:rsidP="00847CEA">
      <w:pPr>
        <w:spacing w:after="120"/>
        <w:rPr>
          <w:b/>
          <w:color w:val="006283"/>
          <w:szCs w:val="18"/>
        </w:rPr>
      </w:pPr>
      <w:r w:rsidRPr="00D00F2D">
        <w:rPr>
          <w:b/>
          <w:color w:val="006283"/>
          <w:szCs w:val="18"/>
        </w:rPr>
        <w:t>Confirmed information</w:t>
      </w:r>
      <w:r>
        <w:rPr>
          <w:rStyle w:val="FootnoteReference"/>
          <w:b/>
          <w:color w:val="006283"/>
          <w:szCs w:val="18"/>
        </w:rPr>
        <w:footnoteReference w:id="101"/>
      </w:r>
    </w:p>
    <w:tbl>
      <w:tblPr>
        <w:tblStyle w:val="WTOTable1"/>
        <w:tblW w:w="0" w:type="auto"/>
        <w:tblLayout w:type="fixed"/>
        <w:tblCellMar>
          <w:left w:w="57" w:type="dxa"/>
          <w:right w:w="57" w:type="dxa"/>
        </w:tblCellMar>
        <w:tblLook w:val="04A0" w:firstRow="1" w:lastRow="0" w:firstColumn="1" w:lastColumn="0" w:noHBand="0" w:noVBand="1"/>
      </w:tblPr>
      <w:tblGrid>
        <w:gridCol w:w="4671"/>
        <w:gridCol w:w="2554"/>
        <w:gridCol w:w="1791"/>
      </w:tblGrid>
      <w:tr w:rsidR="00794009" w:rsidRPr="008353B4" w:rsidTr="00847CEA">
        <w:trPr>
          <w:cnfStyle w:val="100000000000" w:firstRow="1" w:lastRow="0" w:firstColumn="0" w:lastColumn="0" w:oddVBand="0" w:evenVBand="0" w:oddHBand="0" w:evenHBand="0" w:firstRowFirstColumn="0" w:firstRowLastColumn="0" w:lastRowFirstColumn="0" w:lastRowLastColumn="0"/>
          <w:trHeight w:val="244"/>
          <w:tblHeader/>
        </w:trPr>
        <w:tc>
          <w:tcPr>
            <w:tcW w:w="4671" w:type="dxa"/>
            <w:vAlign w:val="center"/>
          </w:tcPr>
          <w:p w:rsidR="00794009" w:rsidRPr="008353B4" w:rsidRDefault="00794009" w:rsidP="00847CEA">
            <w:pPr>
              <w:widowControl w:val="0"/>
              <w:jc w:val="center"/>
              <w:rPr>
                <w:sz w:val="16"/>
                <w:szCs w:val="16"/>
              </w:rPr>
            </w:pPr>
            <w:r w:rsidRPr="008353B4">
              <w:rPr>
                <w:sz w:val="16"/>
                <w:szCs w:val="16"/>
              </w:rPr>
              <w:t>Measure</w:t>
            </w:r>
          </w:p>
        </w:tc>
        <w:tc>
          <w:tcPr>
            <w:tcW w:w="2554" w:type="dxa"/>
            <w:vAlign w:val="center"/>
            <w:hideMark/>
          </w:tcPr>
          <w:p w:rsidR="00794009" w:rsidRPr="008353B4" w:rsidRDefault="00794009" w:rsidP="00847CEA">
            <w:pPr>
              <w:widowControl w:val="0"/>
              <w:jc w:val="center"/>
              <w:rPr>
                <w:sz w:val="16"/>
                <w:szCs w:val="16"/>
              </w:rPr>
            </w:pPr>
            <w:r w:rsidRPr="008353B4">
              <w:rPr>
                <w:sz w:val="16"/>
                <w:szCs w:val="16"/>
              </w:rPr>
              <w:t>Source/Date</w:t>
            </w:r>
          </w:p>
        </w:tc>
        <w:tc>
          <w:tcPr>
            <w:tcW w:w="1791" w:type="dxa"/>
            <w:vAlign w:val="center"/>
            <w:hideMark/>
          </w:tcPr>
          <w:p w:rsidR="00794009" w:rsidRPr="008353B4" w:rsidRDefault="00794009" w:rsidP="00847CEA">
            <w:pPr>
              <w:widowControl w:val="0"/>
              <w:jc w:val="center"/>
              <w:rPr>
                <w:sz w:val="16"/>
                <w:szCs w:val="16"/>
              </w:rPr>
            </w:pPr>
            <w:r w:rsidRPr="008353B4">
              <w:rPr>
                <w:sz w:val="16"/>
                <w:szCs w:val="16"/>
              </w:rPr>
              <w:t>Status</w:t>
            </w:r>
          </w:p>
        </w:tc>
      </w:tr>
      <w:tr w:rsidR="00794009" w:rsidRPr="008353B4" w:rsidTr="00847CEA">
        <w:trPr>
          <w:trHeight w:val="191"/>
        </w:trPr>
        <w:tc>
          <w:tcPr>
            <w:tcW w:w="9016" w:type="dxa"/>
            <w:gridSpan w:val="3"/>
          </w:tcPr>
          <w:p w:rsidR="00794009" w:rsidRPr="008353B4" w:rsidRDefault="00794009" w:rsidP="00847CEA">
            <w:pPr>
              <w:widowControl w:val="0"/>
              <w:jc w:val="center"/>
              <w:rPr>
                <w:b/>
                <w:sz w:val="16"/>
                <w:szCs w:val="16"/>
              </w:rPr>
            </w:pPr>
            <w:r w:rsidRPr="008353B4">
              <w:rPr>
                <w:b/>
                <w:sz w:val="16"/>
                <w:szCs w:val="16"/>
              </w:rPr>
              <w:t>Argentina</w:t>
            </w: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 xml:space="preserve">Termination on 24 October 2018 of anti-dumping duties on imports of </w:t>
            </w:r>
            <w:proofErr w:type="gramStart"/>
            <w:r w:rsidRPr="008353B4">
              <w:rPr>
                <w:sz w:val="16"/>
                <w:szCs w:val="16"/>
              </w:rPr>
              <w:t>poly(</w:t>
            </w:r>
            <w:proofErr w:type="gramEnd"/>
            <w:r w:rsidRPr="008353B4">
              <w:rPr>
                <w:sz w:val="16"/>
                <w:szCs w:val="16"/>
              </w:rPr>
              <w:t>ethylene terephthalate) granules "PET" (NCM 3907.60.00) from Chinese Taipei and Thailand (investigation initiated on 25 April 2012 and definitive duty imposed on 25 October 2013)</w:t>
            </w:r>
          </w:p>
        </w:tc>
        <w:tc>
          <w:tcPr>
            <w:tcW w:w="2554" w:type="dxa"/>
          </w:tcPr>
          <w:p w:rsidR="00794009" w:rsidRPr="008353B4" w:rsidRDefault="00794009" w:rsidP="00847CEA">
            <w:pPr>
              <w:widowControl w:val="0"/>
              <w:jc w:val="left"/>
              <w:rPr>
                <w:sz w:val="16"/>
                <w:szCs w:val="16"/>
              </w:rPr>
            </w:pPr>
            <w:r w:rsidRPr="008353B4">
              <w:rPr>
                <w:sz w:val="16"/>
                <w:szCs w:val="16"/>
              </w:rPr>
              <w:t>WTO document G/ADP/N/322/ARG, 18 March 2019</w:t>
            </w:r>
          </w:p>
        </w:tc>
        <w:tc>
          <w:tcPr>
            <w:tcW w:w="1791" w:type="dxa"/>
          </w:tcPr>
          <w:p w:rsidR="00794009" w:rsidRPr="008353B4" w:rsidRDefault="00794009" w:rsidP="00847CEA">
            <w:pPr>
              <w:widowControl w:val="0"/>
              <w:jc w:val="center"/>
              <w:rPr>
                <w:b/>
                <w:sz w:val="16"/>
                <w:szCs w:val="16"/>
              </w:rPr>
            </w:pPr>
          </w:p>
        </w:tc>
      </w:tr>
      <w:tr w:rsidR="00794009" w:rsidRPr="00502E6A"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6 December 2018 of anti-dumping investigation on imports of fibreboard of wood obtained through the wet production process, of a density of 0.8 g/cm³ or more, but less than 1.2 g/cm³, not surface covered (NCM 4411.92.10; 4411.92.90; 4411.93.10; 4411.93.90) from Brazil</w:t>
            </w:r>
          </w:p>
        </w:tc>
        <w:tc>
          <w:tcPr>
            <w:tcW w:w="2554" w:type="dxa"/>
          </w:tcPr>
          <w:p w:rsidR="00794009" w:rsidRPr="008353B4" w:rsidRDefault="00794009" w:rsidP="00847CEA">
            <w:pPr>
              <w:widowControl w:val="0"/>
              <w:jc w:val="left"/>
              <w:rPr>
                <w:sz w:val="16"/>
                <w:szCs w:val="16"/>
                <w:lang w:val="es-ES"/>
              </w:rPr>
            </w:pPr>
            <w:r w:rsidRPr="008353B4">
              <w:rPr>
                <w:sz w:val="16"/>
                <w:szCs w:val="16"/>
                <w:lang w:val="es-ES"/>
              </w:rPr>
              <w:t>Permanent Delegation of Argentina to the WTO (22 May 2019) and Resolución No. 122/2018, Ministerio de Producción y Trabajo, Secretaría de Comercio (4 December 2018)</w:t>
            </w:r>
          </w:p>
        </w:tc>
        <w:tc>
          <w:tcPr>
            <w:tcW w:w="1791" w:type="dxa"/>
          </w:tcPr>
          <w:p w:rsidR="00794009" w:rsidRPr="008353B4" w:rsidRDefault="00794009" w:rsidP="00847CEA">
            <w:pPr>
              <w:widowControl w:val="0"/>
              <w:jc w:val="center"/>
              <w:rPr>
                <w:b/>
                <w:sz w:val="16"/>
                <w:szCs w:val="16"/>
                <w:lang w:val="es-ES"/>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19 December 2018 of anti-dumping investigation on imports of steel wheels of a kind used on buses, lorries, trailers or semi-trailers (NCM 8708.70; 8708.99; 8716.90.90) from China</w:t>
            </w:r>
          </w:p>
        </w:tc>
        <w:tc>
          <w:tcPr>
            <w:tcW w:w="2554" w:type="dxa"/>
          </w:tcPr>
          <w:p w:rsidR="00794009" w:rsidRPr="008353B4" w:rsidRDefault="00794009" w:rsidP="00847CEA">
            <w:pPr>
              <w:widowControl w:val="0"/>
              <w:jc w:val="left"/>
              <w:rPr>
                <w:sz w:val="16"/>
                <w:szCs w:val="16"/>
              </w:rPr>
            </w:pPr>
            <w:r w:rsidRPr="008353B4">
              <w:rPr>
                <w:sz w:val="16"/>
                <w:szCs w:val="16"/>
              </w:rPr>
              <w:t>WTO document G/ADP/N/322/ARG, 18 March 2019</w:t>
            </w:r>
          </w:p>
        </w:tc>
        <w:tc>
          <w:tcPr>
            <w:tcW w:w="1791" w:type="dxa"/>
          </w:tcPr>
          <w:p w:rsidR="00794009" w:rsidRPr="008353B4" w:rsidRDefault="00794009" w:rsidP="00847CEA">
            <w:pPr>
              <w:widowControl w:val="0"/>
              <w:jc w:val="center"/>
              <w:rPr>
                <w:b/>
                <w:sz w:val="16"/>
                <w:szCs w:val="16"/>
              </w:rPr>
            </w:pPr>
          </w:p>
        </w:tc>
      </w:tr>
      <w:tr w:rsidR="00794009" w:rsidRPr="00502E6A"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25 February 2019 of anti</w:t>
            </w:r>
            <w:r w:rsidRPr="008353B4">
              <w:rPr>
                <w:sz w:val="16"/>
                <w:szCs w:val="16"/>
              </w:rPr>
              <w:noBreakHyphen/>
              <w:t>dumping investigation on imports of mixtures containing perfluorocarbons (PFCs) or hydrofluorocarbons (HFCs), but not containing chlorofluorocarbons (CFCs) or hydrochlorofluorocarbons (HCFCs) (NCM 3824.78.10; 3824.78.90) from China</w:t>
            </w:r>
          </w:p>
        </w:tc>
        <w:tc>
          <w:tcPr>
            <w:tcW w:w="2554" w:type="dxa"/>
          </w:tcPr>
          <w:p w:rsidR="00794009" w:rsidRPr="008353B4" w:rsidRDefault="00794009" w:rsidP="00847CEA">
            <w:pPr>
              <w:widowControl w:val="0"/>
              <w:jc w:val="left"/>
              <w:rPr>
                <w:sz w:val="16"/>
                <w:szCs w:val="16"/>
                <w:lang w:val="es-ES"/>
              </w:rPr>
            </w:pPr>
            <w:r w:rsidRPr="008353B4">
              <w:rPr>
                <w:sz w:val="16"/>
                <w:szCs w:val="16"/>
                <w:lang w:val="es-ES"/>
              </w:rPr>
              <w:t>Permanent Delegation of Argentina to the WTO (22 May 2019) and Resolución No. 7/2019, Ministerio de Producción y Trabajo, Secretaría de Comercio Exterior (21 February 2019)</w:t>
            </w:r>
          </w:p>
        </w:tc>
        <w:tc>
          <w:tcPr>
            <w:tcW w:w="1791" w:type="dxa"/>
          </w:tcPr>
          <w:p w:rsidR="00794009" w:rsidRPr="008353B4" w:rsidRDefault="00794009" w:rsidP="00847CEA">
            <w:pPr>
              <w:widowControl w:val="0"/>
              <w:jc w:val="center"/>
              <w:rPr>
                <w:b/>
                <w:sz w:val="16"/>
                <w:szCs w:val="16"/>
                <w:lang w:val="es-ES"/>
              </w:rPr>
            </w:pPr>
          </w:p>
        </w:tc>
      </w:tr>
      <w:tr w:rsidR="00794009" w:rsidRPr="00502E6A"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25 February 2019 of anti-dumping investigation on imports of aluminium sheets of a thickness exceeding 0.2 mm (NCM 7606.91.00; 7606.92.00) from China</w:t>
            </w:r>
          </w:p>
        </w:tc>
        <w:tc>
          <w:tcPr>
            <w:tcW w:w="2554" w:type="dxa"/>
          </w:tcPr>
          <w:p w:rsidR="00794009" w:rsidRPr="008353B4" w:rsidRDefault="00794009" w:rsidP="00847CEA">
            <w:pPr>
              <w:widowControl w:val="0"/>
              <w:jc w:val="left"/>
              <w:rPr>
                <w:sz w:val="16"/>
                <w:szCs w:val="16"/>
                <w:lang w:val="es-ES"/>
              </w:rPr>
            </w:pPr>
            <w:r w:rsidRPr="008353B4">
              <w:rPr>
                <w:sz w:val="16"/>
                <w:szCs w:val="16"/>
                <w:lang w:val="es-ES"/>
              </w:rPr>
              <w:t>Permanent Delegation of Argentina to the WTO (22 May 2019) and Resolución No. 8/2019, Ministerio de Producción y Trabajo, Secretaría de Comercio Exterior (21 February 2019)</w:t>
            </w:r>
          </w:p>
        </w:tc>
        <w:tc>
          <w:tcPr>
            <w:tcW w:w="1791" w:type="dxa"/>
          </w:tcPr>
          <w:p w:rsidR="00794009" w:rsidRPr="008353B4" w:rsidRDefault="00794009" w:rsidP="00847CEA">
            <w:pPr>
              <w:widowControl w:val="0"/>
              <w:jc w:val="center"/>
              <w:rPr>
                <w:b/>
                <w:sz w:val="16"/>
                <w:szCs w:val="16"/>
                <w:lang w:val="es-ES"/>
              </w:rPr>
            </w:pPr>
          </w:p>
        </w:tc>
      </w:tr>
      <w:tr w:rsidR="00794009" w:rsidRPr="00502E6A"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8 March 2019 of anti-dumping investigation on imports of certain aluminium foil (NCM 7607.11.90) from China</w:t>
            </w:r>
          </w:p>
        </w:tc>
        <w:tc>
          <w:tcPr>
            <w:tcW w:w="2554" w:type="dxa"/>
          </w:tcPr>
          <w:p w:rsidR="00794009" w:rsidRPr="008353B4" w:rsidRDefault="00794009" w:rsidP="00847CEA">
            <w:pPr>
              <w:widowControl w:val="0"/>
              <w:jc w:val="left"/>
              <w:rPr>
                <w:sz w:val="16"/>
                <w:szCs w:val="16"/>
                <w:lang w:val="es-ES"/>
              </w:rPr>
            </w:pPr>
            <w:r w:rsidRPr="008353B4">
              <w:rPr>
                <w:sz w:val="16"/>
                <w:szCs w:val="16"/>
                <w:lang w:val="es-ES"/>
              </w:rPr>
              <w:t>Permanent Delegation of Argentina to the WTO (22 May 2019) and Resolución No. 17/2019, Ministerio de Producción y Trabajo, Secretaría de Comercio Exterior (6 March 2019)</w:t>
            </w:r>
          </w:p>
        </w:tc>
        <w:tc>
          <w:tcPr>
            <w:tcW w:w="1791" w:type="dxa"/>
          </w:tcPr>
          <w:p w:rsidR="00794009" w:rsidRPr="008353B4" w:rsidRDefault="00794009" w:rsidP="00847CEA">
            <w:pPr>
              <w:widowControl w:val="0"/>
              <w:jc w:val="center"/>
              <w:rPr>
                <w:b/>
                <w:sz w:val="16"/>
                <w:szCs w:val="16"/>
                <w:lang w:val="es-ES"/>
              </w:rPr>
            </w:pPr>
          </w:p>
        </w:tc>
      </w:tr>
      <w:tr w:rsidR="00794009" w:rsidRPr="00502E6A"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17 April 2019 of anti-dumping investigation on imports of mechanical appliances (</w:t>
            </w:r>
            <w:proofErr w:type="gramStart"/>
            <w:r w:rsidRPr="008353B4">
              <w:rPr>
                <w:sz w:val="16"/>
                <w:szCs w:val="16"/>
              </w:rPr>
              <w:t>whether or not</w:t>
            </w:r>
            <w:proofErr w:type="gramEnd"/>
            <w:r w:rsidRPr="008353B4">
              <w:rPr>
                <w:sz w:val="16"/>
                <w:szCs w:val="16"/>
              </w:rPr>
              <w:t xml:space="preserve"> hand-operated) for projecting, dispersing or spraying liquids or powders; fire extinguishers, whether or not charged; spray guns and similar appliances; and steam or sand blasting machines and similar jet projecting machines (NCM 8424.89.90; 8479.89.99) from China</w:t>
            </w:r>
          </w:p>
        </w:tc>
        <w:tc>
          <w:tcPr>
            <w:tcW w:w="2554" w:type="dxa"/>
          </w:tcPr>
          <w:p w:rsidR="00794009" w:rsidRPr="008353B4" w:rsidRDefault="00794009" w:rsidP="00847CEA">
            <w:pPr>
              <w:widowControl w:val="0"/>
              <w:jc w:val="left"/>
              <w:rPr>
                <w:sz w:val="16"/>
                <w:szCs w:val="16"/>
                <w:lang w:val="es-ES"/>
              </w:rPr>
            </w:pPr>
            <w:r w:rsidRPr="008353B4">
              <w:rPr>
                <w:sz w:val="16"/>
                <w:szCs w:val="16"/>
                <w:lang w:val="es-ES"/>
              </w:rPr>
              <w:t>Permanent Delegation of Argentina to the WTO (22 May 2019) and Resolución No. 39/2019, Ministerio de Producción y Trabajo, Secretaría de Comercio Exterior (15 April 2019)</w:t>
            </w:r>
          </w:p>
        </w:tc>
        <w:tc>
          <w:tcPr>
            <w:tcW w:w="1791" w:type="dxa"/>
          </w:tcPr>
          <w:p w:rsidR="00794009" w:rsidRPr="008353B4" w:rsidRDefault="00794009" w:rsidP="00847CEA">
            <w:pPr>
              <w:widowControl w:val="0"/>
              <w:jc w:val="center"/>
              <w:rPr>
                <w:b/>
                <w:sz w:val="16"/>
                <w:szCs w:val="16"/>
                <w:lang w:val="es-ES"/>
              </w:rPr>
            </w:pPr>
          </w:p>
        </w:tc>
      </w:tr>
      <w:tr w:rsidR="00794009" w:rsidRPr="00502E6A" w:rsidTr="00847CEA">
        <w:trPr>
          <w:trHeight w:val="191"/>
        </w:trPr>
        <w:tc>
          <w:tcPr>
            <w:tcW w:w="4671" w:type="dxa"/>
          </w:tcPr>
          <w:p w:rsidR="00794009" w:rsidRPr="008353B4" w:rsidRDefault="00794009" w:rsidP="00847CEA">
            <w:pPr>
              <w:keepNext/>
              <w:keepLines/>
              <w:jc w:val="left"/>
              <w:rPr>
                <w:sz w:val="16"/>
                <w:szCs w:val="16"/>
              </w:rPr>
            </w:pPr>
            <w:r w:rsidRPr="008353B4">
              <w:rPr>
                <w:sz w:val="16"/>
                <w:szCs w:val="16"/>
              </w:rPr>
              <w:lastRenderedPageBreak/>
              <w:t xml:space="preserve">Initiation on 23 April 2019 of anti-dumping investigation on imports of </w:t>
            </w:r>
            <w:proofErr w:type="gramStart"/>
            <w:r w:rsidRPr="008353B4">
              <w:rPr>
                <w:sz w:val="16"/>
                <w:szCs w:val="16"/>
              </w:rPr>
              <w:t>poly(</w:t>
            </w:r>
            <w:proofErr w:type="gramEnd"/>
            <w:r w:rsidRPr="008353B4">
              <w:rPr>
                <w:sz w:val="16"/>
                <w:szCs w:val="16"/>
              </w:rPr>
              <w:t>ethylene terephthalate) having a viscosity number of 78 ml/g or higher (NCM 3907.61.00) from Oman</w:t>
            </w:r>
          </w:p>
        </w:tc>
        <w:tc>
          <w:tcPr>
            <w:tcW w:w="2554" w:type="dxa"/>
          </w:tcPr>
          <w:p w:rsidR="00794009" w:rsidRPr="008353B4" w:rsidRDefault="00794009" w:rsidP="00847CEA">
            <w:pPr>
              <w:keepNext/>
              <w:keepLines/>
              <w:jc w:val="left"/>
              <w:rPr>
                <w:sz w:val="16"/>
                <w:szCs w:val="16"/>
                <w:lang w:val="es-ES"/>
              </w:rPr>
            </w:pPr>
            <w:r w:rsidRPr="008353B4">
              <w:rPr>
                <w:sz w:val="16"/>
                <w:szCs w:val="16"/>
                <w:lang w:val="es-ES"/>
              </w:rPr>
              <w:t>Permanent Delegation of Argentina to the WTO (22 May 2019) and Resolución No. 43/2019, Ministerio de Producción y Trabajo, Secretaría de Comercio Exterior (22 April 2019)</w:t>
            </w:r>
          </w:p>
        </w:tc>
        <w:tc>
          <w:tcPr>
            <w:tcW w:w="1791" w:type="dxa"/>
          </w:tcPr>
          <w:p w:rsidR="00794009" w:rsidRPr="008353B4" w:rsidRDefault="00794009" w:rsidP="00847CEA">
            <w:pPr>
              <w:keepNext/>
              <w:keepLines/>
              <w:jc w:val="center"/>
              <w:rPr>
                <w:b/>
                <w:sz w:val="16"/>
                <w:szCs w:val="16"/>
                <w:lang w:val="es-ES"/>
              </w:rPr>
            </w:pPr>
          </w:p>
        </w:tc>
      </w:tr>
      <w:tr w:rsidR="00794009" w:rsidRPr="00502E6A"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keepNext/>
              <w:keepLines/>
              <w:jc w:val="left"/>
              <w:rPr>
                <w:sz w:val="16"/>
                <w:szCs w:val="16"/>
              </w:rPr>
            </w:pPr>
            <w:r w:rsidRPr="008353B4">
              <w:rPr>
                <w:sz w:val="16"/>
                <w:szCs w:val="16"/>
              </w:rPr>
              <w:t>Termination on 23 April 2019 (without measure) of anti-dumping investigation on imports of vacuum cleaners (NCM 8508.11.00; 8508.19.00) from China (initiated on 7 November 2017)</w:t>
            </w:r>
          </w:p>
        </w:tc>
        <w:tc>
          <w:tcPr>
            <w:tcW w:w="2554" w:type="dxa"/>
          </w:tcPr>
          <w:p w:rsidR="00794009" w:rsidRPr="008353B4" w:rsidRDefault="00794009" w:rsidP="00847CEA">
            <w:pPr>
              <w:keepNext/>
              <w:keepLines/>
              <w:jc w:val="left"/>
              <w:rPr>
                <w:sz w:val="16"/>
                <w:szCs w:val="16"/>
                <w:lang w:val="es-ES"/>
              </w:rPr>
            </w:pPr>
            <w:r w:rsidRPr="008353B4">
              <w:rPr>
                <w:sz w:val="16"/>
                <w:szCs w:val="16"/>
                <w:lang w:val="es-ES"/>
              </w:rPr>
              <w:t>Permanent Delegation of Argentina to the WTO (22 May 2019) and Resolución No. 42/2019, Ministerio de Producción y Trabajo, Secretaría de Comercio Exterior (22 April 2019)</w:t>
            </w:r>
          </w:p>
        </w:tc>
        <w:tc>
          <w:tcPr>
            <w:tcW w:w="1791" w:type="dxa"/>
          </w:tcPr>
          <w:p w:rsidR="00794009" w:rsidRPr="008353B4" w:rsidRDefault="00794009" w:rsidP="00847CEA">
            <w:pPr>
              <w:keepNext/>
              <w:keepLines/>
              <w:jc w:val="center"/>
              <w:rPr>
                <w:b/>
                <w:sz w:val="16"/>
                <w:szCs w:val="16"/>
                <w:lang w:val="es-ES"/>
              </w:rPr>
            </w:pPr>
          </w:p>
        </w:tc>
      </w:tr>
      <w:tr w:rsidR="00794009" w:rsidRPr="00502E6A"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26 April 2019 of anti-dumping investigation on imports of machines and apparatus for arc (including plasma arc) welding of metals (NCM 8515.31.90; 8515.39.00) from China</w:t>
            </w:r>
          </w:p>
        </w:tc>
        <w:tc>
          <w:tcPr>
            <w:tcW w:w="2554" w:type="dxa"/>
          </w:tcPr>
          <w:p w:rsidR="00794009" w:rsidRPr="008353B4" w:rsidRDefault="00794009" w:rsidP="00847CEA">
            <w:pPr>
              <w:widowControl w:val="0"/>
              <w:jc w:val="left"/>
              <w:rPr>
                <w:sz w:val="16"/>
                <w:szCs w:val="16"/>
                <w:lang w:val="es-ES"/>
              </w:rPr>
            </w:pPr>
            <w:r w:rsidRPr="008353B4">
              <w:rPr>
                <w:sz w:val="16"/>
                <w:szCs w:val="16"/>
                <w:lang w:val="es-ES"/>
              </w:rPr>
              <w:t>Permanent Delegation of Argentina to the WTO (22 May 2019) and Resolución No. 45/2019, Ministerio de Producción y Trabajo, Secretaría de Comercio Exterior (24 April 2019)</w:t>
            </w:r>
          </w:p>
        </w:tc>
        <w:tc>
          <w:tcPr>
            <w:tcW w:w="1791" w:type="dxa"/>
          </w:tcPr>
          <w:p w:rsidR="00794009" w:rsidRPr="008353B4" w:rsidRDefault="00794009" w:rsidP="00847CEA">
            <w:pPr>
              <w:widowControl w:val="0"/>
              <w:rPr>
                <w:sz w:val="16"/>
                <w:szCs w:val="16"/>
                <w:lang w:val="es-ES"/>
              </w:rPr>
            </w:pPr>
          </w:p>
        </w:tc>
      </w:tr>
      <w:tr w:rsidR="00794009" w:rsidRPr="00502E6A"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7 May 2019 of anti-dumping investigation on imports of tubes of aluminium (NCM 7608.10.00; 7608.20.90) from Brazil and China</w:t>
            </w:r>
          </w:p>
        </w:tc>
        <w:tc>
          <w:tcPr>
            <w:tcW w:w="2554" w:type="dxa"/>
          </w:tcPr>
          <w:p w:rsidR="00794009" w:rsidRPr="008353B4" w:rsidRDefault="00794009" w:rsidP="00847CEA">
            <w:pPr>
              <w:widowControl w:val="0"/>
              <w:jc w:val="left"/>
              <w:rPr>
                <w:sz w:val="16"/>
                <w:szCs w:val="16"/>
                <w:lang w:val="es-ES"/>
              </w:rPr>
            </w:pPr>
            <w:r w:rsidRPr="008353B4">
              <w:rPr>
                <w:sz w:val="16"/>
                <w:szCs w:val="16"/>
                <w:lang w:val="es-ES"/>
              </w:rPr>
              <w:t>Permanent Delegation of Argentina to the WTO (22 May 2019) and Resolución No. 48/2019, Ministerio de Producción y Trabajo, Secretaría de Comercio Exterior (6 May 2019)</w:t>
            </w:r>
          </w:p>
        </w:tc>
        <w:tc>
          <w:tcPr>
            <w:tcW w:w="1791" w:type="dxa"/>
          </w:tcPr>
          <w:p w:rsidR="00794009" w:rsidRPr="008353B4" w:rsidRDefault="00794009" w:rsidP="00847CEA">
            <w:pPr>
              <w:widowControl w:val="0"/>
              <w:rPr>
                <w:sz w:val="16"/>
                <w:szCs w:val="16"/>
                <w:lang w:val="es-ES"/>
              </w:rPr>
            </w:pPr>
          </w:p>
        </w:tc>
      </w:tr>
      <w:tr w:rsidR="00794009" w:rsidRPr="008353B4" w:rsidTr="00847CEA">
        <w:trPr>
          <w:trHeight w:val="191"/>
        </w:trPr>
        <w:tc>
          <w:tcPr>
            <w:tcW w:w="9016" w:type="dxa"/>
            <w:gridSpan w:val="3"/>
          </w:tcPr>
          <w:p w:rsidR="00794009" w:rsidRPr="008353B4" w:rsidRDefault="00794009" w:rsidP="00847CEA">
            <w:pPr>
              <w:widowControl w:val="0"/>
              <w:jc w:val="center"/>
              <w:rPr>
                <w:b/>
                <w:sz w:val="16"/>
                <w:szCs w:val="16"/>
              </w:rPr>
            </w:pPr>
            <w:r w:rsidRPr="008353B4">
              <w:rPr>
                <w:b/>
                <w:sz w:val="16"/>
                <w:szCs w:val="16"/>
              </w:rPr>
              <w:t>Australia</w:t>
            </w: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16 November 2018 of anti-dumping investigation on imports of steel reinforcing bar (HS 7213.10.00; 7214.20.00; 7227.90.10; 7227.90.90; 7228.30.10; 7228.30.90; 7228.60.10) from Turkey</w:t>
            </w:r>
          </w:p>
        </w:tc>
        <w:tc>
          <w:tcPr>
            <w:tcW w:w="2554" w:type="dxa"/>
          </w:tcPr>
          <w:p w:rsidR="00794009" w:rsidRPr="008353B4" w:rsidRDefault="00794009" w:rsidP="00847CEA">
            <w:pPr>
              <w:widowControl w:val="0"/>
              <w:jc w:val="left"/>
              <w:rPr>
                <w:sz w:val="16"/>
                <w:szCs w:val="16"/>
              </w:rPr>
            </w:pPr>
            <w:r w:rsidRPr="008353B4">
              <w:rPr>
                <w:sz w:val="16"/>
                <w:szCs w:val="16"/>
              </w:rPr>
              <w:t>WTO document G/ADP/N/322/AUS, 15 April 2019; Permanent Delegation of Australia to the WTO (23 April 2019) and Australia Customs Dumping Notice No. 2019/7 (23 May 2019)</w:t>
            </w:r>
          </w:p>
        </w:tc>
        <w:tc>
          <w:tcPr>
            <w:tcW w:w="1791" w:type="dxa"/>
          </w:tcPr>
          <w:p w:rsidR="00794009" w:rsidRPr="008353B4" w:rsidRDefault="00794009" w:rsidP="00847CEA">
            <w:pPr>
              <w:widowControl w:val="0"/>
              <w:jc w:val="left"/>
              <w:rPr>
                <w:sz w:val="16"/>
                <w:szCs w:val="16"/>
              </w:rPr>
            </w:pPr>
            <w:r w:rsidRPr="008353B4">
              <w:rPr>
                <w:sz w:val="16"/>
                <w:szCs w:val="16"/>
              </w:rPr>
              <w:t>Provisional duty imposed on 15 January 2019</w:t>
            </w: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16 November 2018 of countervailing investigation on imports of steel reinforcing bar (HS 7213.10.00; 7214.20.00; 7227.90.10; 7227.90.90; 7228.30.10; 7228.30.90; 7228.60.10) from Turkey</w:t>
            </w:r>
          </w:p>
        </w:tc>
        <w:tc>
          <w:tcPr>
            <w:tcW w:w="2554" w:type="dxa"/>
          </w:tcPr>
          <w:p w:rsidR="00794009" w:rsidRPr="008353B4" w:rsidRDefault="00794009" w:rsidP="00847CEA">
            <w:pPr>
              <w:widowControl w:val="0"/>
              <w:jc w:val="left"/>
              <w:rPr>
                <w:sz w:val="16"/>
                <w:szCs w:val="16"/>
              </w:rPr>
            </w:pPr>
            <w:r w:rsidRPr="008353B4">
              <w:rPr>
                <w:sz w:val="16"/>
                <w:szCs w:val="16"/>
              </w:rPr>
              <w:t>WTO document G/SCM/N/342/AUS, 14 March 2019</w:t>
            </w:r>
          </w:p>
        </w:tc>
        <w:tc>
          <w:tcPr>
            <w:tcW w:w="1791" w:type="dxa"/>
          </w:tcPr>
          <w:p w:rsidR="00794009" w:rsidRPr="008353B4" w:rsidRDefault="00794009" w:rsidP="00847CEA">
            <w:pPr>
              <w:widowControl w:val="0"/>
              <w:jc w:val="left"/>
              <w:rPr>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22 November 2018 of anti-dumping duties on imports of aluminium road wheels (ARWs) for passenger motor vehicles, including wheels used for caravans and trailers, in diameters ranging from 13 to 22 inches (HS 8708.70.91; 8708.70.99; 8716.90.00) from China (investigation initiated on 7 November 2011. Provisional and definitive duties imposed on 31 May and 5 July 2012, respectively)</w:t>
            </w:r>
          </w:p>
        </w:tc>
        <w:tc>
          <w:tcPr>
            <w:tcW w:w="2554" w:type="dxa"/>
          </w:tcPr>
          <w:p w:rsidR="00794009" w:rsidRPr="008353B4" w:rsidRDefault="00794009" w:rsidP="00847CEA">
            <w:pPr>
              <w:widowControl w:val="0"/>
              <w:jc w:val="left"/>
              <w:rPr>
                <w:sz w:val="16"/>
                <w:szCs w:val="16"/>
              </w:rPr>
            </w:pPr>
            <w:r w:rsidRPr="008353B4">
              <w:rPr>
                <w:sz w:val="16"/>
                <w:szCs w:val="16"/>
              </w:rPr>
              <w:t>WTO document G/ADP/N/322/AUS, 15 April 2019</w:t>
            </w:r>
          </w:p>
        </w:tc>
        <w:tc>
          <w:tcPr>
            <w:tcW w:w="1791" w:type="dxa"/>
          </w:tcPr>
          <w:p w:rsidR="00794009" w:rsidRPr="008353B4" w:rsidRDefault="00794009" w:rsidP="00847CEA">
            <w:pPr>
              <w:widowControl w:val="0"/>
              <w:jc w:val="left"/>
              <w:rPr>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22 November 2018 of countervailing duties on imports of aluminium road wheels (ARWs) for passenger motor vehicles, including wheels used for caravans and trailers, in diameters ranging from 13 to 22 inches (HS 8708.70.91; 8708.70.99; 8716.90.00) from China (investigation initiated on 7 November 2011. Provisional and definitive duties imposed on 31 May and 5 July 2012, respectively)</w:t>
            </w:r>
          </w:p>
        </w:tc>
        <w:tc>
          <w:tcPr>
            <w:tcW w:w="2554" w:type="dxa"/>
          </w:tcPr>
          <w:p w:rsidR="00794009" w:rsidRPr="008353B4" w:rsidRDefault="00794009" w:rsidP="00847CEA">
            <w:pPr>
              <w:widowControl w:val="0"/>
              <w:jc w:val="left"/>
              <w:rPr>
                <w:sz w:val="16"/>
                <w:szCs w:val="16"/>
              </w:rPr>
            </w:pPr>
            <w:r w:rsidRPr="008353B4">
              <w:rPr>
                <w:sz w:val="16"/>
                <w:szCs w:val="16"/>
              </w:rPr>
              <w:t>WTO document G/SCM/N/342/AUS, 14 March 2019</w:t>
            </w:r>
          </w:p>
        </w:tc>
        <w:tc>
          <w:tcPr>
            <w:tcW w:w="1791" w:type="dxa"/>
          </w:tcPr>
          <w:p w:rsidR="00794009" w:rsidRPr="008353B4" w:rsidRDefault="00794009" w:rsidP="00847CEA">
            <w:pPr>
              <w:widowControl w:val="0"/>
              <w:jc w:val="left"/>
              <w:rPr>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19 December 2018 of anti-dumping duties on imports of hot-rolled plate steel (HS 7208.40.00; 7208.51.00; 7208.52.00; 7225.40.00) from China; Indonesia; Japan; and Korea, Rep. of (investigation initiated on 12 February 2013. Provisional and definitive duties imposed on 19 July and 19 December 2013, respectively)</w:t>
            </w:r>
          </w:p>
        </w:tc>
        <w:tc>
          <w:tcPr>
            <w:tcW w:w="2554" w:type="dxa"/>
          </w:tcPr>
          <w:p w:rsidR="00794009" w:rsidRPr="008353B4" w:rsidRDefault="00794009" w:rsidP="00847CEA">
            <w:pPr>
              <w:widowControl w:val="0"/>
              <w:jc w:val="left"/>
              <w:rPr>
                <w:sz w:val="16"/>
                <w:szCs w:val="16"/>
              </w:rPr>
            </w:pPr>
            <w:r w:rsidRPr="008353B4">
              <w:rPr>
                <w:sz w:val="16"/>
                <w:szCs w:val="16"/>
              </w:rPr>
              <w:t>WTO document G/ADP/N/322/AUS, 15 April 2019</w:t>
            </w:r>
          </w:p>
        </w:tc>
        <w:tc>
          <w:tcPr>
            <w:tcW w:w="1791" w:type="dxa"/>
          </w:tcPr>
          <w:p w:rsidR="00794009" w:rsidRPr="008353B4" w:rsidRDefault="00794009" w:rsidP="00847CEA">
            <w:pPr>
              <w:widowControl w:val="0"/>
              <w:jc w:val="left"/>
              <w:rPr>
                <w:sz w:val="16"/>
                <w:szCs w:val="16"/>
              </w:rPr>
            </w:pPr>
          </w:p>
        </w:tc>
      </w:tr>
      <w:tr w:rsidR="00794009" w:rsidRPr="008353B4" w:rsidTr="00847CEA">
        <w:trPr>
          <w:trHeight w:val="191"/>
        </w:trPr>
        <w:tc>
          <w:tcPr>
            <w:tcW w:w="4671" w:type="dxa"/>
          </w:tcPr>
          <w:p w:rsidR="00794009" w:rsidRPr="008353B4" w:rsidRDefault="00794009" w:rsidP="00847CEA">
            <w:pPr>
              <w:keepNext/>
              <w:keepLines/>
              <w:jc w:val="left"/>
              <w:rPr>
                <w:sz w:val="16"/>
                <w:szCs w:val="16"/>
              </w:rPr>
            </w:pPr>
            <w:r w:rsidRPr="008353B4">
              <w:rPr>
                <w:sz w:val="16"/>
                <w:szCs w:val="16"/>
              </w:rPr>
              <w:lastRenderedPageBreak/>
              <w:t>Termination on 19 December 2018 of countervailing duties on imports of hot-rolled plate steel (HS 7208.40.00; 7208.51.00; 7208.52.00; 7225.40.00) from China (investigation initiated on 12 February 2013 and definitive duty imposed on 19 December 2013)</w:t>
            </w:r>
          </w:p>
        </w:tc>
        <w:tc>
          <w:tcPr>
            <w:tcW w:w="2554" w:type="dxa"/>
          </w:tcPr>
          <w:p w:rsidR="00794009" w:rsidRPr="008353B4" w:rsidRDefault="00794009" w:rsidP="00847CEA">
            <w:pPr>
              <w:keepNext/>
              <w:keepLines/>
              <w:jc w:val="left"/>
              <w:rPr>
                <w:sz w:val="16"/>
                <w:szCs w:val="16"/>
              </w:rPr>
            </w:pPr>
            <w:r w:rsidRPr="008353B4">
              <w:rPr>
                <w:sz w:val="16"/>
                <w:szCs w:val="16"/>
              </w:rPr>
              <w:t>WTO document G/SCM/N/342/AUS, 14 March 2019</w:t>
            </w:r>
          </w:p>
        </w:tc>
        <w:tc>
          <w:tcPr>
            <w:tcW w:w="1791" w:type="dxa"/>
          </w:tcPr>
          <w:p w:rsidR="00794009" w:rsidRPr="008353B4" w:rsidRDefault="00794009" w:rsidP="00847CEA">
            <w:pPr>
              <w:keepNext/>
              <w:keepLines/>
              <w:jc w:val="left"/>
              <w:rPr>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 xml:space="preserve">Termination on 14 January 2019 of anti-dumping duties on imports of processed dried currants (HS 0806.20) from Greece (imposed on 14 January 2009) </w:t>
            </w:r>
          </w:p>
        </w:tc>
        <w:tc>
          <w:tcPr>
            <w:tcW w:w="2554" w:type="dxa"/>
          </w:tcPr>
          <w:p w:rsidR="00794009" w:rsidRPr="008353B4" w:rsidRDefault="00794009" w:rsidP="00847CEA">
            <w:pPr>
              <w:widowControl w:val="0"/>
              <w:jc w:val="left"/>
              <w:rPr>
                <w:sz w:val="16"/>
                <w:szCs w:val="16"/>
              </w:rPr>
            </w:pPr>
            <w:r w:rsidRPr="008353B4">
              <w:rPr>
                <w:sz w:val="16"/>
                <w:szCs w:val="16"/>
              </w:rPr>
              <w:t>Permanent Delegation of Australia to the WTO (23 May 2019) and Australia Customs Dumping Notice No. 2018/158 (10 October 2018)</w:t>
            </w:r>
          </w:p>
        </w:tc>
        <w:tc>
          <w:tcPr>
            <w:tcW w:w="1791" w:type="dxa"/>
          </w:tcPr>
          <w:p w:rsidR="00794009" w:rsidRPr="008353B4" w:rsidRDefault="00794009" w:rsidP="00847CEA">
            <w:pPr>
              <w:widowControl w:val="0"/>
              <w:jc w:val="left"/>
              <w:rPr>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24 January 2019 (without measure) of countervailing investigation on imports of railway wheels (HS 8607.19.00) from China (initiated on 18 April 2018)</w:t>
            </w:r>
          </w:p>
        </w:tc>
        <w:tc>
          <w:tcPr>
            <w:tcW w:w="2554" w:type="dxa"/>
          </w:tcPr>
          <w:p w:rsidR="00794009" w:rsidRPr="008353B4" w:rsidRDefault="00794009" w:rsidP="00847CEA">
            <w:pPr>
              <w:widowControl w:val="0"/>
              <w:jc w:val="left"/>
              <w:rPr>
                <w:sz w:val="16"/>
                <w:szCs w:val="16"/>
              </w:rPr>
            </w:pPr>
            <w:r w:rsidRPr="008353B4">
              <w:rPr>
                <w:sz w:val="16"/>
                <w:szCs w:val="16"/>
              </w:rPr>
              <w:t>Permanent Delegation of Australia to the WTO (23 May 2019)</w:t>
            </w:r>
          </w:p>
        </w:tc>
        <w:tc>
          <w:tcPr>
            <w:tcW w:w="1791" w:type="dxa"/>
          </w:tcPr>
          <w:p w:rsidR="00794009" w:rsidRPr="008353B4" w:rsidRDefault="00794009" w:rsidP="00847CEA">
            <w:pPr>
              <w:widowControl w:val="0"/>
              <w:jc w:val="left"/>
              <w:rPr>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26 February 2019 of anti-dumping investigation on imports of solid base angles (HS 7216.61.00; 7228.70.00; 7308.30.00; 7308.90.00) from China</w:t>
            </w:r>
          </w:p>
        </w:tc>
        <w:tc>
          <w:tcPr>
            <w:tcW w:w="2554" w:type="dxa"/>
          </w:tcPr>
          <w:p w:rsidR="00794009" w:rsidRPr="008353B4" w:rsidRDefault="00794009" w:rsidP="00847CEA">
            <w:pPr>
              <w:widowControl w:val="0"/>
              <w:jc w:val="left"/>
              <w:rPr>
                <w:sz w:val="16"/>
                <w:szCs w:val="16"/>
              </w:rPr>
            </w:pPr>
            <w:r w:rsidRPr="008353B4">
              <w:rPr>
                <w:sz w:val="16"/>
                <w:szCs w:val="16"/>
              </w:rPr>
              <w:t>Permanent Delegation of Australia to the WTO (23 May 2019) and Australia Customs Dumping Notice No. 2019/26 (26 February 2019)</w:t>
            </w:r>
          </w:p>
        </w:tc>
        <w:tc>
          <w:tcPr>
            <w:tcW w:w="1791" w:type="dxa"/>
          </w:tcPr>
          <w:p w:rsidR="00794009" w:rsidRPr="008353B4" w:rsidRDefault="00794009" w:rsidP="00847CEA">
            <w:pPr>
              <w:widowControl w:val="0"/>
              <w:jc w:val="left"/>
              <w:rPr>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15 March 2019 (without measure) of anti-dumping investigation on imports of A4 copy paper (HS 4802.56.10) from Austria (initiated on 19 March 2018)</w:t>
            </w:r>
          </w:p>
        </w:tc>
        <w:tc>
          <w:tcPr>
            <w:tcW w:w="2554" w:type="dxa"/>
          </w:tcPr>
          <w:p w:rsidR="00794009" w:rsidRPr="008353B4" w:rsidRDefault="00794009" w:rsidP="00847CEA">
            <w:pPr>
              <w:widowControl w:val="0"/>
              <w:jc w:val="left"/>
              <w:rPr>
                <w:sz w:val="16"/>
                <w:szCs w:val="16"/>
              </w:rPr>
            </w:pPr>
            <w:r w:rsidRPr="008353B4">
              <w:rPr>
                <w:sz w:val="16"/>
                <w:szCs w:val="16"/>
              </w:rPr>
              <w:t>Permanent Delegation of Australia to the WTO (23 May 2019)</w:t>
            </w:r>
          </w:p>
        </w:tc>
        <w:tc>
          <w:tcPr>
            <w:tcW w:w="1791" w:type="dxa"/>
          </w:tcPr>
          <w:p w:rsidR="00794009" w:rsidRPr="008353B4" w:rsidRDefault="00794009" w:rsidP="00847CEA">
            <w:pPr>
              <w:widowControl w:val="0"/>
              <w:jc w:val="left"/>
              <w:rPr>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18 March 2019 of anti-dumping investigation on imports of power transformers (HS 8504.22.00; 8504.23.00) from China</w:t>
            </w:r>
          </w:p>
        </w:tc>
        <w:tc>
          <w:tcPr>
            <w:tcW w:w="2554" w:type="dxa"/>
          </w:tcPr>
          <w:p w:rsidR="00794009" w:rsidRPr="008353B4" w:rsidRDefault="00794009" w:rsidP="00847CEA">
            <w:pPr>
              <w:widowControl w:val="0"/>
              <w:jc w:val="left"/>
              <w:rPr>
                <w:sz w:val="16"/>
                <w:szCs w:val="16"/>
              </w:rPr>
            </w:pPr>
            <w:r w:rsidRPr="008353B4">
              <w:rPr>
                <w:sz w:val="16"/>
                <w:szCs w:val="16"/>
              </w:rPr>
              <w:t>Permanent Delegation of Australia to the WTO (23 May 2019) and Australia Customs Dumping Notice No. 2019/35 (18 March 2019)</w:t>
            </w:r>
          </w:p>
        </w:tc>
        <w:tc>
          <w:tcPr>
            <w:tcW w:w="1791" w:type="dxa"/>
          </w:tcPr>
          <w:p w:rsidR="00794009" w:rsidRPr="008353B4" w:rsidRDefault="00794009" w:rsidP="00847CEA">
            <w:pPr>
              <w:widowControl w:val="0"/>
              <w:jc w:val="left"/>
              <w:rPr>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18 March 2019 (without measure) of anti-dumping investigation on imports of alloy round steel bars (HS 7228.20.10; 7228.20.90; 7228.30.10; 7228.30.90; 7228.60.10; 7228.60.90) from China (investigation initiated on 10 January 2017, terminated on 25 January 2018, and resumed on 2 May 2018)</w:t>
            </w:r>
          </w:p>
        </w:tc>
        <w:tc>
          <w:tcPr>
            <w:tcW w:w="2554" w:type="dxa"/>
          </w:tcPr>
          <w:p w:rsidR="00794009" w:rsidRPr="008353B4" w:rsidRDefault="00794009" w:rsidP="00847CEA">
            <w:pPr>
              <w:widowControl w:val="0"/>
              <w:jc w:val="left"/>
              <w:rPr>
                <w:sz w:val="16"/>
                <w:szCs w:val="16"/>
              </w:rPr>
            </w:pPr>
            <w:r w:rsidRPr="008353B4">
              <w:rPr>
                <w:sz w:val="16"/>
                <w:szCs w:val="16"/>
              </w:rPr>
              <w:t>Permanent Delegation of Australia to the WTO (23 May 2019)</w:t>
            </w:r>
          </w:p>
        </w:tc>
        <w:tc>
          <w:tcPr>
            <w:tcW w:w="1791" w:type="dxa"/>
          </w:tcPr>
          <w:p w:rsidR="00794009" w:rsidRPr="008353B4" w:rsidRDefault="00794009" w:rsidP="00847CEA">
            <w:pPr>
              <w:widowControl w:val="0"/>
              <w:jc w:val="left"/>
              <w:rPr>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 xml:space="preserve">Termination on 16 April 2019 of anti-dumping duties on imports of prepared or preserved tomato products (by all exporters other than Feger di Gerardo Ferraioli S.p.A. and La Doria S.p.A.) (HS 2002.10.00) from Italy (investigation initiated on 10 July 2013. Provisional and definitive duties imposed on 1 November 2013 and 16 April 2014, respectively) </w:t>
            </w:r>
          </w:p>
        </w:tc>
        <w:tc>
          <w:tcPr>
            <w:tcW w:w="2554" w:type="dxa"/>
          </w:tcPr>
          <w:p w:rsidR="00794009" w:rsidRPr="008353B4" w:rsidRDefault="00794009" w:rsidP="00847CEA">
            <w:pPr>
              <w:widowControl w:val="0"/>
              <w:jc w:val="left"/>
              <w:rPr>
                <w:sz w:val="16"/>
                <w:szCs w:val="16"/>
              </w:rPr>
            </w:pPr>
            <w:r w:rsidRPr="008353B4">
              <w:rPr>
                <w:sz w:val="16"/>
                <w:szCs w:val="16"/>
              </w:rPr>
              <w:t>Permanent Delegation of Australia to the WTO (23 May 2019) and Australia Customs Dumping Notice No. 2019/31 (16 April 2019)</w:t>
            </w:r>
          </w:p>
        </w:tc>
        <w:tc>
          <w:tcPr>
            <w:tcW w:w="1791" w:type="dxa"/>
          </w:tcPr>
          <w:p w:rsidR="00794009" w:rsidRPr="008353B4" w:rsidRDefault="00794009" w:rsidP="00847CEA">
            <w:pPr>
              <w:widowControl w:val="0"/>
              <w:jc w:val="left"/>
              <w:rPr>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17 April 2019 of anti-dumping duties on imports of wind towers (HS 7308.20.00; 7308.90.00; 8502.31.10; 8502.31.90) from Korea, Rep. of (investigation initiated on 28 August 2013. Provisional and definitive duties imposed on 6 December 2013 and 16 April 2014, respectively)</w:t>
            </w:r>
          </w:p>
        </w:tc>
        <w:tc>
          <w:tcPr>
            <w:tcW w:w="2554" w:type="dxa"/>
          </w:tcPr>
          <w:p w:rsidR="00794009" w:rsidRPr="008353B4" w:rsidRDefault="00794009" w:rsidP="00847CEA">
            <w:pPr>
              <w:widowControl w:val="0"/>
              <w:jc w:val="left"/>
              <w:rPr>
                <w:sz w:val="16"/>
                <w:szCs w:val="16"/>
              </w:rPr>
            </w:pPr>
            <w:r w:rsidRPr="008353B4">
              <w:rPr>
                <w:sz w:val="16"/>
                <w:szCs w:val="16"/>
              </w:rPr>
              <w:t>Permanent Delegation of Australia to the WTO (23 May 2019) and Australia Customs Dumping Notice No. 2019/33 (27 March 2019)</w:t>
            </w:r>
          </w:p>
        </w:tc>
        <w:tc>
          <w:tcPr>
            <w:tcW w:w="1791" w:type="dxa"/>
          </w:tcPr>
          <w:p w:rsidR="00794009" w:rsidRPr="008353B4" w:rsidRDefault="00794009" w:rsidP="00847CEA">
            <w:pPr>
              <w:widowControl w:val="0"/>
              <w:jc w:val="left"/>
              <w:rPr>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9016" w:type="dxa"/>
            <w:gridSpan w:val="3"/>
          </w:tcPr>
          <w:p w:rsidR="00794009" w:rsidRPr="008353B4" w:rsidRDefault="00794009" w:rsidP="00847CEA">
            <w:pPr>
              <w:widowControl w:val="0"/>
              <w:jc w:val="center"/>
              <w:rPr>
                <w:b/>
                <w:sz w:val="16"/>
                <w:szCs w:val="16"/>
              </w:rPr>
            </w:pPr>
            <w:r w:rsidRPr="008353B4">
              <w:rPr>
                <w:b/>
                <w:sz w:val="16"/>
                <w:szCs w:val="16"/>
              </w:rPr>
              <w:t>Brazil</w:t>
            </w: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19 December 2018 of anti-dumping duties on imports of basic refractories (NCM 6902.10.18; 6902.10.19) from China and Mexico (investigation initiated on 2 July 2012 and definitive duty imposed on 19 December 2013)</w:t>
            </w:r>
          </w:p>
        </w:tc>
        <w:tc>
          <w:tcPr>
            <w:tcW w:w="2554" w:type="dxa"/>
          </w:tcPr>
          <w:p w:rsidR="00794009" w:rsidRPr="008353B4" w:rsidRDefault="00794009" w:rsidP="00847CEA">
            <w:pPr>
              <w:widowControl w:val="0"/>
              <w:jc w:val="left"/>
              <w:rPr>
                <w:sz w:val="16"/>
                <w:szCs w:val="16"/>
              </w:rPr>
            </w:pPr>
            <w:r w:rsidRPr="008353B4">
              <w:rPr>
                <w:sz w:val="16"/>
                <w:szCs w:val="16"/>
              </w:rPr>
              <w:t>WTO document G/ADP/N/322/BRA, 15 March 2019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 xml:space="preserve">Termination on 27 December 2018 of anti-dumping duties on imports of reduced indigo blue (NCM 3204.15.90) from China and Singapore (investigation initiated on 30 October 2012 and definitive duty imposed on 27 December 2013) </w:t>
            </w:r>
          </w:p>
        </w:tc>
        <w:tc>
          <w:tcPr>
            <w:tcW w:w="2554" w:type="dxa"/>
          </w:tcPr>
          <w:p w:rsidR="00794009" w:rsidRPr="008353B4" w:rsidRDefault="00794009" w:rsidP="00847CEA">
            <w:pPr>
              <w:widowControl w:val="0"/>
              <w:jc w:val="left"/>
              <w:rPr>
                <w:sz w:val="16"/>
                <w:szCs w:val="16"/>
              </w:rPr>
            </w:pPr>
            <w:r w:rsidRPr="008353B4">
              <w:rPr>
                <w:sz w:val="16"/>
                <w:szCs w:val="16"/>
              </w:rPr>
              <w:t>WTO document G/ADP/N/322/BRA, 15 March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27 December 2018 of anti-dumping duties on imports of reduced indigo blue (NCM 3204.15.90) from Germany (imposed on 24 March 2008)</w:t>
            </w:r>
          </w:p>
        </w:tc>
        <w:tc>
          <w:tcPr>
            <w:tcW w:w="2554" w:type="dxa"/>
          </w:tcPr>
          <w:p w:rsidR="00794009" w:rsidRPr="008353B4" w:rsidRDefault="00794009" w:rsidP="00847CEA">
            <w:pPr>
              <w:widowControl w:val="0"/>
              <w:jc w:val="left"/>
              <w:rPr>
                <w:sz w:val="16"/>
                <w:szCs w:val="16"/>
              </w:rPr>
            </w:pPr>
            <w:r w:rsidRPr="008353B4">
              <w:rPr>
                <w:sz w:val="16"/>
                <w:szCs w:val="16"/>
              </w:rPr>
              <w:t>WTO document G/ADP/N/322/BRA, 15 March 2019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5A13DF">
            <w:pPr>
              <w:jc w:val="left"/>
              <w:rPr>
                <w:sz w:val="16"/>
                <w:szCs w:val="16"/>
              </w:rPr>
            </w:pPr>
            <w:r w:rsidRPr="008353B4">
              <w:rPr>
                <w:sz w:val="16"/>
                <w:szCs w:val="16"/>
              </w:rPr>
              <w:t>On 19 January 2019, extension of the temporary suspension of anti-dumping duties on imports of hot</w:t>
            </w:r>
            <w:r w:rsidRPr="008353B4">
              <w:rPr>
                <w:sz w:val="16"/>
                <w:szCs w:val="16"/>
              </w:rPr>
              <w:noBreakHyphen/>
              <w:t xml:space="preserve">rolled steel (NCM 7208.10.00; 7208.25.00; 7208.26.10; 7208.26.90; 7208.27.10; 7208.27.90; 7208.36.10; 7208.36.90; 7208.37.00; 7208.38.10; </w:t>
            </w:r>
            <w:r w:rsidRPr="008353B4">
              <w:rPr>
                <w:sz w:val="16"/>
                <w:szCs w:val="16"/>
              </w:rPr>
              <w:lastRenderedPageBreak/>
              <w:t>7208.38.90; 7208.39.10; 7208.39.90; 7208.40.00; 7208.53.00; 7208.54.00; 7208.90.00; 7225.30.00; 7225.40.90) from China and the Russian Federation (investigation initiated on 20 July 2016. Definitive duty imposed on 19 January 2018 but suspended for one year)</w:t>
            </w:r>
          </w:p>
        </w:tc>
        <w:tc>
          <w:tcPr>
            <w:tcW w:w="2554" w:type="dxa"/>
          </w:tcPr>
          <w:p w:rsidR="00794009" w:rsidRPr="008353B4" w:rsidRDefault="00794009" w:rsidP="005A13DF">
            <w:pPr>
              <w:jc w:val="left"/>
              <w:rPr>
                <w:sz w:val="16"/>
                <w:szCs w:val="16"/>
              </w:rPr>
            </w:pPr>
            <w:r w:rsidRPr="008353B4">
              <w:rPr>
                <w:sz w:val="16"/>
                <w:szCs w:val="16"/>
              </w:rPr>
              <w:lastRenderedPageBreak/>
              <w:t>Permanent Delegation of Brazil to the WTO (22 May 2019) and Camex Resolution No. 97/2018 (7 December 2018)</w:t>
            </w:r>
          </w:p>
        </w:tc>
        <w:tc>
          <w:tcPr>
            <w:tcW w:w="1791" w:type="dxa"/>
          </w:tcPr>
          <w:p w:rsidR="00794009" w:rsidRPr="008353B4" w:rsidRDefault="00794009" w:rsidP="005A13DF">
            <w:pPr>
              <w:jc w:val="center"/>
              <w:rPr>
                <w:b/>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6 February 2019 of anti-dumping duties on imports of milk (NCM 0402) from the European Union and New Zealand (imposed on 23 February 2001)</w:t>
            </w:r>
          </w:p>
        </w:tc>
        <w:tc>
          <w:tcPr>
            <w:tcW w:w="2554" w:type="dxa"/>
          </w:tcPr>
          <w:p w:rsidR="00794009" w:rsidRPr="008353B4" w:rsidRDefault="00794009" w:rsidP="00847CEA">
            <w:pPr>
              <w:widowControl w:val="0"/>
              <w:jc w:val="left"/>
              <w:rPr>
                <w:sz w:val="16"/>
                <w:szCs w:val="16"/>
              </w:rPr>
            </w:pPr>
            <w:r w:rsidRPr="008353B4">
              <w:rPr>
                <w:sz w:val="16"/>
                <w:szCs w:val="16"/>
              </w:rPr>
              <w:t>Permanent Delegation of Brazil to the WTO (22 May 2019) and Secex Circular No. 5/2019 (5 February 2019)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13 March 2019 of anti-dumping duties on imports of nylon yarns (NCM 5402.31.11; 5402.31.19; 5402.45.20) from Thailand (investigation initiated on 9 July 2012. Provisional and definitive duties imposed on 16 September 2013 and 27 December 2013, respectively)</w:t>
            </w:r>
          </w:p>
        </w:tc>
        <w:tc>
          <w:tcPr>
            <w:tcW w:w="2554" w:type="dxa"/>
          </w:tcPr>
          <w:p w:rsidR="00794009" w:rsidRPr="008353B4" w:rsidRDefault="00794009" w:rsidP="00847CEA">
            <w:pPr>
              <w:widowControl w:val="0"/>
              <w:jc w:val="left"/>
              <w:rPr>
                <w:sz w:val="16"/>
                <w:szCs w:val="16"/>
              </w:rPr>
            </w:pPr>
            <w:r w:rsidRPr="008353B4">
              <w:rPr>
                <w:sz w:val="16"/>
                <w:szCs w:val="16"/>
              </w:rPr>
              <w:t>Permanent Delegation of Brazil to the WTO (22 May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 xml:space="preserve">Termination on 24 April 2019 of anti-dumping duties on imports of precipitated silicon dioxide (NCM 2811.22.10) from China (investigation initiated on 26 October 2012 and definitive duty imposed on 24 April 2014) </w:t>
            </w:r>
          </w:p>
        </w:tc>
        <w:tc>
          <w:tcPr>
            <w:tcW w:w="2554" w:type="dxa"/>
          </w:tcPr>
          <w:p w:rsidR="00794009" w:rsidRPr="008353B4" w:rsidRDefault="00794009" w:rsidP="00847CEA">
            <w:pPr>
              <w:widowControl w:val="0"/>
              <w:jc w:val="left"/>
              <w:rPr>
                <w:sz w:val="16"/>
                <w:szCs w:val="16"/>
              </w:rPr>
            </w:pPr>
            <w:r w:rsidRPr="008353B4">
              <w:rPr>
                <w:sz w:val="16"/>
                <w:szCs w:val="16"/>
              </w:rPr>
              <w:t>Permanent Delegation of Brazil to the WTO (22 May 2019) and Secex Circular No. 24/2018 (6 June 2018)</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9016" w:type="dxa"/>
            <w:gridSpan w:val="3"/>
          </w:tcPr>
          <w:p w:rsidR="00794009" w:rsidRPr="008353B4" w:rsidRDefault="00794009" w:rsidP="00847CEA">
            <w:pPr>
              <w:widowControl w:val="0"/>
              <w:jc w:val="center"/>
              <w:rPr>
                <w:b/>
                <w:sz w:val="16"/>
                <w:szCs w:val="16"/>
              </w:rPr>
            </w:pPr>
            <w:r w:rsidRPr="008353B4">
              <w:rPr>
                <w:b/>
                <w:sz w:val="16"/>
                <w:szCs w:val="16"/>
              </w:rPr>
              <w:t>Canada</w:t>
            </w: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18 April 2019 of anti-dumping duties on imports of nitisinone capsules (HS 3003.90.00; 3004.90.00) from Sweden (investigation initiated on 21 September 2018 and provisional duty imposed on 20 December 2018)</w:t>
            </w:r>
          </w:p>
        </w:tc>
        <w:tc>
          <w:tcPr>
            <w:tcW w:w="2554" w:type="dxa"/>
          </w:tcPr>
          <w:p w:rsidR="00794009" w:rsidRPr="008353B4" w:rsidRDefault="00794009" w:rsidP="00847CEA">
            <w:pPr>
              <w:widowControl w:val="0"/>
              <w:jc w:val="left"/>
              <w:rPr>
                <w:sz w:val="16"/>
                <w:szCs w:val="16"/>
              </w:rPr>
            </w:pPr>
            <w:r w:rsidRPr="008353B4">
              <w:rPr>
                <w:sz w:val="16"/>
                <w:szCs w:val="16"/>
              </w:rPr>
              <w:t>Permanent Delegation of Canada to the WTO (22 May 2019)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9016" w:type="dxa"/>
            <w:gridSpan w:val="3"/>
          </w:tcPr>
          <w:p w:rsidR="00794009" w:rsidRPr="008353B4" w:rsidRDefault="00794009" w:rsidP="00847CEA">
            <w:pPr>
              <w:widowControl w:val="0"/>
              <w:jc w:val="center"/>
              <w:rPr>
                <w:b/>
                <w:sz w:val="16"/>
                <w:szCs w:val="16"/>
              </w:rPr>
            </w:pPr>
            <w:r w:rsidRPr="008353B4">
              <w:rPr>
                <w:b/>
                <w:sz w:val="16"/>
                <w:szCs w:val="16"/>
              </w:rPr>
              <w:t>Chile</w:t>
            </w: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 xml:space="preserve">Termination on 23 November 2018 of anti-dumping duties on imports of steel bars used </w:t>
            </w:r>
            <w:proofErr w:type="gramStart"/>
            <w:r w:rsidRPr="008353B4">
              <w:rPr>
                <w:sz w:val="16"/>
                <w:szCs w:val="16"/>
              </w:rPr>
              <w:t>for the production of</w:t>
            </w:r>
            <w:proofErr w:type="gramEnd"/>
            <w:r w:rsidRPr="008353B4">
              <w:rPr>
                <w:sz w:val="16"/>
                <w:szCs w:val="16"/>
              </w:rPr>
              <w:t xml:space="preserve"> conventional mill balls for grinding minerals, of a diameter of less than 3.5 inches (HS 7228.30.00) from China (investigation initiated on 31 January 2017 and definitive duty imposed on 22 November 2017)</w:t>
            </w:r>
          </w:p>
        </w:tc>
        <w:tc>
          <w:tcPr>
            <w:tcW w:w="2554" w:type="dxa"/>
          </w:tcPr>
          <w:p w:rsidR="00794009" w:rsidRPr="008353B4" w:rsidRDefault="00794009" w:rsidP="00847CEA">
            <w:pPr>
              <w:widowControl w:val="0"/>
              <w:jc w:val="left"/>
              <w:rPr>
                <w:sz w:val="16"/>
                <w:szCs w:val="16"/>
              </w:rPr>
            </w:pPr>
            <w:r w:rsidRPr="008353B4">
              <w:rPr>
                <w:sz w:val="16"/>
                <w:szCs w:val="16"/>
              </w:rPr>
              <w:t>WTO document G/ADP/N/322/CHL, 18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23 January 2019 (without measure) of safeguard investigation on imports of powdered milk and Gouda cheese (HS 0402; 0406) (initiated on 8 March 2018)</w:t>
            </w:r>
          </w:p>
        </w:tc>
        <w:tc>
          <w:tcPr>
            <w:tcW w:w="2554" w:type="dxa"/>
          </w:tcPr>
          <w:p w:rsidR="00794009" w:rsidRPr="008353B4" w:rsidRDefault="00794009" w:rsidP="00847CEA">
            <w:pPr>
              <w:widowControl w:val="0"/>
              <w:jc w:val="left"/>
              <w:rPr>
                <w:sz w:val="16"/>
                <w:szCs w:val="16"/>
              </w:rPr>
            </w:pPr>
            <w:r w:rsidRPr="008353B4">
              <w:rPr>
                <w:sz w:val="16"/>
                <w:szCs w:val="16"/>
              </w:rPr>
              <w:t>WTO document G/SG/N/9/CHL/12, 25 January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2 May 2019 (without measure) of anti</w:t>
            </w:r>
            <w:r w:rsidRPr="008353B4">
              <w:rPr>
                <w:sz w:val="16"/>
                <w:szCs w:val="16"/>
              </w:rPr>
              <w:noBreakHyphen/>
              <w:t>dumping investigation on imports of steel bars (HS 7213.10.00; 7214.20.00; 7227.90.00; 7228.30.00) from Mexico (investigation initiated on 8 March 2018)</w:t>
            </w:r>
          </w:p>
        </w:tc>
        <w:tc>
          <w:tcPr>
            <w:tcW w:w="2554" w:type="dxa"/>
          </w:tcPr>
          <w:p w:rsidR="00794009" w:rsidRPr="008353B4" w:rsidRDefault="00794009" w:rsidP="00847CEA">
            <w:pPr>
              <w:widowControl w:val="0"/>
              <w:jc w:val="left"/>
              <w:rPr>
                <w:sz w:val="16"/>
                <w:szCs w:val="16"/>
              </w:rPr>
            </w:pPr>
            <w:r w:rsidRPr="008353B4">
              <w:rPr>
                <w:sz w:val="16"/>
                <w:szCs w:val="16"/>
              </w:rPr>
              <w:t>Permanent Delegation of Chile to the WTO (15 May 2019)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9016" w:type="dxa"/>
            <w:gridSpan w:val="3"/>
          </w:tcPr>
          <w:p w:rsidR="00794009" w:rsidRPr="008353B4" w:rsidRDefault="00794009" w:rsidP="00847CEA">
            <w:pPr>
              <w:widowControl w:val="0"/>
              <w:jc w:val="center"/>
              <w:rPr>
                <w:b/>
                <w:sz w:val="16"/>
                <w:szCs w:val="16"/>
              </w:rPr>
            </w:pPr>
            <w:r w:rsidRPr="008353B4">
              <w:rPr>
                <w:b/>
                <w:sz w:val="16"/>
                <w:szCs w:val="16"/>
              </w:rPr>
              <w:t>China</w:t>
            </w: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16 October 2018 of anti-dumping investigation on imports of vertical machining centres (HS 8457.10.10) from Japan and Chinese Taipei</w:t>
            </w:r>
          </w:p>
        </w:tc>
        <w:tc>
          <w:tcPr>
            <w:tcW w:w="2554" w:type="dxa"/>
          </w:tcPr>
          <w:p w:rsidR="00794009" w:rsidRPr="008353B4" w:rsidRDefault="00794009" w:rsidP="00847CEA">
            <w:pPr>
              <w:widowControl w:val="0"/>
              <w:jc w:val="left"/>
              <w:rPr>
                <w:sz w:val="16"/>
                <w:szCs w:val="16"/>
              </w:rPr>
            </w:pPr>
            <w:r w:rsidRPr="008353B4">
              <w:rPr>
                <w:sz w:val="16"/>
                <w:szCs w:val="16"/>
              </w:rPr>
              <w:t>WTO document G/ADP/N/322/CHN, 12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1 November 2018 of anti-dumping duties on imports of solar-grade polysilicon (HS 2804.61.90) from the European Union (investigation initiated on 1 November 2012 and definitive duty imposed on 30 April 2014)</w:t>
            </w:r>
          </w:p>
        </w:tc>
        <w:tc>
          <w:tcPr>
            <w:tcW w:w="2554" w:type="dxa"/>
          </w:tcPr>
          <w:p w:rsidR="00794009" w:rsidRPr="008353B4" w:rsidRDefault="00794009" w:rsidP="00847CEA">
            <w:pPr>
              <w:widowControl w:val="0"/>
              <w:jc w:val="left"/>
              <w:rPr>
                <w:sz w:val="16"/>
                <w:szCs w:val="16"/>
              </w:rPr>
            </w:pPr>
            <w:r w:rsidRPr="008353B4">
              <w:rPr>
                <w:sz w:val="16"/>
                <w:szCs w:val="16"/>
              </w:rPr>
              <w:t>WTO document G/ADP/N/322/CHN, 12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1 November 2018 of countervailing duties on imports of solar-grade polysilicon (HS 2804.61.90) from the European Union (investigation initiated on 1 November 2012 and definitive duty imposed on 30 April 2014)</w:t>
            </w:r>
          </w:p>
        </w:tc>
        <w:tc>
          <w:tcPr>
            <w:tcW w:w="2554" w:type="dxa"/>
          </w:tcPr>
          <w:p w:rsidR="00794009" w:rsidRPr="008353B4" w:rsidRDefault="00794009" w:rsidP="00847CEA">
            <w:pPr>
              <w:widowControl w:val="0"/>
              <w:jc w:val="left"/>
              <w:rPr>
                <w:sz w:val="16"/>
                <w:szCs w:val="16"/>
              </w:rPr>
            </w:pPr>
            <w:r w:rsidRPr="008353B4">
              <w:rPr>
                <w:sz w:val="16"/>
                <w:szCs w:val="16"/>
              </w:rPr>
              <w:t>WTO document G/SCM/N/342/CHN, 9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19 November 2018 of anti-dumping investigation on imports of barley (HS 1003.10.00; 1003.90.00) from Australia</w:t>
            </w:r>
          </w:p>
        </w:tc>
        <w:tc>
          <w:tcPr>
            <w:tcW w:w="2554" w:type="dxa"/>
          </w:tcPr>
          <w:p w:rsidR="00794009" w:rsidRPr="008353B4" w:rsidRDefault="00794009" w:rsidP="00847CEA">
            <w:pPr>
              <w:widowControl w:val="0"/>
              <w:jc w:val="left"/>
              <w:rPr>
                <w:sz w:val="16"/>
                <w:szCs w:val="16"/>
              </w:rPr>
            </w:pPr>
            <w:r w:rsidRPr="008353B4">
              <w:rPr>
                <w:sz w:val="16"/>
                <w:szCs w:val="16"/>
              </w:rPr>
              <w:t>WTO document G/ADP/N/322/CHN, 12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26 November 2018 of anti-dumping investigation on imports of 7-phenylacetamido-3-chloromethyl-3-cephem-4-carboxylic acidpmethoxybenzyl ester (HS 2934.99.60) from India</w:t>
            </w:r>
          </w:p>
        </w:tc>
        <w:tc>
          <w:tcPr>
            <w:tcW w:w="2554" w:type="dxa"/>
          </w:tcPr>
          <w:p w:rsidR="00794009" w:rsidRPr="008353B4" w:rsidRDefault="00794009" w:rsidP="00847CEA">
            <w:pPr>
              <w:widowControl w:val="0"/>
              <w:jc w:val="left"/>
              <w:rPr>
                <w:sz w:val="16"/>
                <w:szCs w:val="16"/>
              </w:rPr>
            </w:pPr>
            <w:r w:rsidRPr="008353B4">
              <w:rPr>
                <w:sz w:val="16"/>
                <w:szCs w:val="16"/>
              </w:rPr>
              <w:t>WTO document G/ADP/N/322/CHN, 12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26 November 2018 of countervailing investigation on imports of 7-phenylacetamido-3-chloromethyl-3-cephem-4-carboxylic acidpmethoxybenzyl ester (HS 2934.99.60) from India</w:t>
            </w:r>
          </w:p>
        </w:tc>
        <w:tc>
          <w:tcPr>
            <w:tcW w:w="2554" w:type="dxa"/>
          </w:tcPr>
          <w:p w:rsidR="00794009" w:rsidRPr="008353B4" w:rsidRDefault="00794009" w:rsidP="00847CEA">
            <w:pPr>
              <w:widowControl w:val="0"/>
              <w:jc w:val="left"/>
              <w:rPr>
                <w:sz w:val="16"/>
                <w:szCs w:val="16"/>
              </w:rPr>
            </w:pPr>
            <w:r w:rsidRPr="008353B4">
              <w:rPr>
                <w:sz w:val="16"/>
                <w:szCs w:val="16"/>
              </w:rPr>
              <w:t>WTO document G/SCM/N/342/CHN, 9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4671" w:type="dxa"/>
          </w:tcPr>
          <w:p w:rsidR="00794009" w:rsidRPr="008353B4" w:rsidRDefault="00794009" w:rsidP="008353B4">
            <w:pPr>
              <w:keepNext/>
              <w:widowControl w:val="0"/>
              <w:jc w:val="left"/>
              <w:rPr>
                <w:sz w:val="16"/>
                <w:szCs w:val="16"/>
              </w:rPr>
            </w:pPr>
            <w:r w:rsidRPr="008353B4">
              <w:rPr>
                <w:sz w:val="16"/>
                <w:szCs w:val="16"/>
              </w:rPr>
              <w:lastRenderedPageBreak/>
              <w:t>Initiation on 21 December 2018 of countervailing investigation on imports of barley (HS 1003.10.00; 1003.90.00) from Australia</w:t>
            </w:r>
          </w:p>
        </w:tc>
        <w:tc>
          <w:tcPr>
            <w:tcW w:w="2554" w:type="dxa"/>
          </w:tcPr>
          <w:p w:rsidR="00794009" w:rsidRPr="008353B4" w:rsidRDefault="00794009" w:rsidP="008353B4">
            <w:pPr>
              <w:keepNext/>
              <w:widowControl w:val="0"/>
              <w:jc w:val="left"/>
              <w:rPr>
                <w:sz w:val="16"/>
                <w:szCs w:val="16"/>
              </w:rPr>
            </w:pPr>
            <w:r w:rsidRPr="008353B4">
              <w:rPr>
                <w:sz w:val="16"/>
                <w:szCs w:val="16"/>
              </w:rPr>
              <w:t>WTO document G/SCM/N/342/CHN, 9 April 2019</w:t>
            </w:r>
          </w:p>
        </w:tc>
        <w:tc>
          <w:tcPr>
            <w:tcW w:w="1791" w:type="dxa"/>
          </w:tcPr>
          <w:p w:rsidR="00794009" w:rsidRPr="008353B4" w:rsidRDefault="00794009" w:rsidP="008353B4">
            <w:pPr>
              <w:keepNext/>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10 April 2019 of anti-dumping investigation on imports of methionine (HS 2930.40.00) from Japan, Malaysia and Singapore</w:t>
            </w:r>
          </w:p>
        </w:tc>
        <w:tc>
          <w:tcPr>
            <w:tcW w:w="2554" w:type="dxa"/>
          </w:tcPr>
          <w:p w:rsidR="00794009" w:rsidRPr="008353B4" w:rsidRDefault="00794009" w:rsidP="00847CEA">
            <w:pPr>
              <w:widowControl w:val="0"/>
              <w:jc w:val="left"/>
              <w:rPr>
                <w:sz w:val="16"/>
                <w:szCs w:val="16"/>
              </w:rPr>
            </w:pPr>
            <w:r w:rsidRPr="008353B4">
              <w:rPr>
                <w:sz w:val="16"/>
                <w:szCs w:val="16"/>
              </w:rPr>
              <w:t>MOFCOM Announcement No. 16/2019 (10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9016" w:type="dxa"/>
            <w:gridSpan w:val="3"/>
          </w:tcPr>
          <w:p w:rsidR="00794009" w:rsidRPr="008353B4" w:rsidRDefault="00794009" w:rsidP="00847CEA">
            <w:pPr>
              <w:widowControl w:val="0"/>
              <w:jc w:val="center"/>
              <w:rPr>
                <w:b/>
                <w:sz w:val="16"/>
                <w:szCs w:val="16"/>
              </w:rPr>
            </w:pPr>
            <w:r w:rsidRPr="008353B4">
              <w:rPr>
                <w:b/>
                <w:sz w:val="16"/>
                <w:szCs w:val="16"/>
              </w:rPr>
              <w:t>Colombia</w:t>
            </w: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19 October 2018 of anti-dumping duties on imports of hoes, digging bars and picks (HS 8201.30.00) from China (imposed on 29 July 2009)</w:t>
            </w:r>
          </w:p>
        </w:tc>
        <w:tc>
          <w:tcPr>
            <w:tcW w:w="2554" w:type="dxa"/>
          </w:tcPr>
          <w:p w:rsidR="00794009" w:rsidRPr="008353B4" w:rsidRDefault="00794009" w:rsidP="00847CEA">
            <w:pPr>
              <w:widowControl w:val="0"/>
              <w:jc w:val="left"/>
              <w:rPr>
                <w:sz w:val="16"/>
                <w:szCs w:val="16"/>
              </w:rPr>
            </w:pPr>
            <w:r w:rsidRPr="008353B4">
              <w:rPr>
                <w:sz w:val="16"/>
                <w:szCs w:val="16"/>
              </w:rPr>
              <w:t>WTO document G/ADP/N/322/COL, 12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1 November 2018 of anti-dumping duties on imports of link chain, polished or galvanized (HS 7315.82.00) from China (imposed on 20 April 2007)</w:t>
            </w:r>
          </w:p>
        </w:tc>
        <w:tc>
          <w:tcPr>
            <w:tcW w:w="2554" w:type="dxa"/>
          </w:tcPr>
          <w:p w:rsidR="00794009" w:rsidRPr="008353B4" w:rsidRDefault="00794009" w:rsidP="00847CEA">
            <w:pPr>
              <w:widowControl w:val="0"/>
              <w:jc w:val="left"/>
              <w:rPr>
                <w:sz w:val="16"/>
                <w:szCs w:val="16"/>
              </w:rPr>
            </w:pPr>
            <w:r w:rsidRPr="008353B4">
              <w:rPr>
                <w:sz w:val="16"/>
                <w:szCs w:val="16"/>
              </w:rPr>
              <w:t>WTO document G/ADP/N/322/COL, 12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30 November 2018 (without measure) of anti-dumping investigation on imports of paper and paperboard coated, impregnated or covered with plastics "tetra brick aseptic" (HS 4811.59.20) from Brazil (initiated on 10 August 2018)</w:t>
            </w:r>
          </w:p>
        </w:tc>
        <w:tc>
          <w:tcPr>
            <w:tcW w:w="2554" w:type="dxa"/>
          </w:tcPr>
          <w:p w:rsidR="00794009" w:rsidRPr="008353B4" w:rsidRDefault="00794009" w:rsidP="00847CEA">
            <w:pPr>
              <w:widowControl w:val="0"/>
              <w:jc w:val="left"/>
              <w:rPr>
                <w:sz w:val="16"/>
                <w:szCs w:val="16"/>
              </w:rPr>
            </w:pPr>
            <w:r w:rsidRPr="008353B4">
              <w:rPr>
                <w:sz w:val="16"/>
                <w:szCs w:val="16"/>
              </w:rPr>
              <w:t>WTO document G/ADP/N/322/COL, 12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11 April 2019 of safeguard investigation on imports of sheets of paperboard and polyethylene, with an intermediate layer of aluminium foil as an oxygen barrier, used for the aseptic packaging of UHT treated foodstuffs (HS 4811.59.20)</w:t>
            </w:r>
          </w:p>
        </w:tc>
        <w:tc>
          <w:tcPr>
            <w:tcW w:w="2554" w:type="dxa"/>
          </w:tcPr>
          <w:p w:rsidR="00794009" w:rsidRPr="008353B4" w:rsidRDefault="00794009" w:rsidP="00847CEA">
            <w:pPr>
              <w:widowControl w:val="0"/>
              <w:jc w:val="left"/>
              <w:rPr>
                <w:sz w:val="16"/>
                <w:szCs w:val="16"/>
              </w:rPr>
            </w:pPr>
            <w:r w:rsidRPr="008353B4">
              <w:rPr>
                <w:sz w:val="16"/>
                <w:szCs w:val="16"/>
              </w:rPr>
              <w:t>WTO document G/SG/N/6/COL/8, 16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9016" w:type="dxa"/>
            <w:gridSpan w:val="3"/>
          </w:tcPr>
          <w:p w:rsidR="00794009" w:rsidRPr="008353B4" w:rsidRDefault="00794009" w:rsidP="00847CEA">
            <w:pPr>
              <w:widowControl w:val="0"/>
              <w:jc w:val="center"/>
              <w:rPr>
                <w:b/>
                <w:sz w:val="16"/>
                <w:szCs w:val="16"/>
              </w:rPr>
            </w:pPr>
            <w:r w:rsidRPr="008353B4">
              <w:rPr>
                <w:b/>
                <w:sz w:val="16"/>
                <w:szCs w:val="16"/>
              </w:rPr>
              <w:t>Costa Rica</w:t>
            </w: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28 January 2019 (without measure) of safeguard investigation on imports of bars and rods of steel for concrete reinforcement (HS 7214.20.00; 7214.99.20; 7228.30.00; 7228.50.00; 7228.60.00) (initiated on 29 March 2018)</w:t>
            </w:r>
          </w:p>
        </w:tc>
        <w:tc>
          <w:tcPr>
            <w:tcW w:w="2554" w:type="dxa"/>
          </w:tcPr>
          <w:p w:rsidR="00794009" w:rsidRPr="008353B4" w:rsidRDefault="00794009" w:rsidP="00847CEA">
            <w:pPr>
              <w:widowControl w:val="0"/>
              <w:jc w:val="left"/>
              <w:rPr>
                <w:sz w:val="16"/>
                <w:szCs w:val="16"/>
              </w:rPr>
            </w:pPr>
            <w:r w:rsidRPr="008353B4">
              <w:rPr>
                <w:sz w:val="16"/>
                <w:szCs w:val="16"/>
              </w:rPr>
              <w:t>Permanent Delegation of Costa Rica to the WTO (23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9016" w:type="dxa"/>
            <w:gridSpan w:val="3"/>
          </w:tcPr>
          <w:p w:rsidR="00794009" w:rsidRPr="008353B4" w:rsidRDefault="00794009" w:rsidP="00847CEA">
            <w:pPr>
              <w:widowControl w:val="0"/>
              <w:jc w:val="center"/>
              <w:rPr>
                <w:b/>
                <w:sz w:val="16"/>
                <w:szCs w:val="16"/>
              </w:rPr>
            </w:pPr>
            <w:r w:rsidRPr="008353B4">
              <w:rPr>
                <w:b/>
                <w:sz w:val="16"/>
                <w:szCs w:val="16"/>
              </w:rPr>
              <w:t>Egypt</w:t>
            </w: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31 March 2019 of safeguard investigation on imports of semi-finished products of iron or non</w:t>
            </w:r>
            <w:r w:rsidRPr="008353B4">
              <w:rPr>
                <w:sz w:val="16"/>
                <w:szCs w:val="16"/>
              </w:rPr>
              <w:noBreakHyphen/>
              <w:t>alloy steel and steel rebars (bars, rods and coils) for construction purposes (HS 7207; 7213; 7214)</w:t>
            </w:r>
          </w:p>
        </w:tc>
        <w:tc>
          <w:tcPr>
            <w:tcW w:w="2554" w:type="dxa"/>
          </w:tcPr>
          <w:p w:rsidR="00794009" w:rsidRPr="008353B4" w:rsidRDefault="00794009" w:rsidP="00847CEA">
            <w:pPr>
              <w:widowControl w:val="0"/>
              <w:jc w:val="left"/>
              <w:rPr>
                <w:sz w:val="16"/>
                <w:szCs w:val="16"/>
              </w:rPr>
            </w:pPr>
            <w:r w:rsidRPr="008353B4">
              <w:rPr>
                <w:sz w:val="16"/>
                <w:szCs w:val="16"/>
              </w:rPr>
              <w:t>WTO document G/SG/N/6/EGY/14, 2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9016" w:type="dxa"/>
            <w:gridSpan w:val="3"/>
          </w:tcPr>
          <w:p w:rsidR="00794009" w:rsidRPr="008353B4" w:rsidRDefault="00794009" w:rsidP="00847CEA">
            <w:pPr>
              <w:widowControl w:val="0"/>
              <w:jc w:val="center"/>
              <w:rPr>
                <w:b/>
                <w:sz w:val="16"/>
                <w:szCs w:val="16"/>
              </w:rPr>
            </w:pPr>
            <w:r w:rsidRPr="008353B4">
              <w:rPr>
                <w:b/>
                <w:sz w:val="16"/>
                <w:szCs w:val="16"/>
              </w:rPr>
              <w:t>European Union</w:t>
            </w: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19 October 2018 of anti-dumping duties on imports of biodiesel (fatty-acid mono-alkyl esters and/or paraffinic gasoils obtained from synthesis and/or hydro-treatment, of non-fossil origin, in pure form or included in a blend) (HS 1516.20.98; 1518.00.91; 1518.00.95; 1518.00.99; 2710.19.43; 2710.19.46; 2710.19.47; 2710.20.11; 2710.20.15; 2710.20.17; 3824.90.97; 3826.00.10; 3826.00.90) from Argentina and Indonesia (investigation initiated on 29 August 2012. Provisional and definitive duties imposed on 28 May and 26 November 2013, respectively)</w:t>
            </w:r>
          </w:p>
        </w:tc>
        <w:tc>
          <w:tcPr>
            <w:tcW w:w="2554" w:type="dxa"/>
          </w:tcPr>
          <w:p w:rsidR="00794009" w:rsidRPr="008353B4" w:rsidRDefault="00794009" w:rsidP="00847CEA">
            <w:pPr>
              <w:widowControl w:val="0"/>
              <w:jc w:val="left"/>
              <w:rPr>
                <w:sz w:val="16"/>
                <w:szCs w:val="16"/>
              </w:rPr>
            </w:pPr>
            <w:r w:rsidRPr="008353B4">
              <w:rPr>
                <w:sz w:val="16"/>
                <w:szCs w:val="16"/>
              </w:rPr>
              <w:t>Co</w:t>
            </w:r>
            <w:r w:rsidR="00773957">
              <w:rPr>
                <w:sz w:val="16"/>
                <w:szCs w:val="16"/>
              </w:rPr>
              <w:t>mmission</w:t>
            </w:r>
            <w:r w:rsidRPr="008353B4">
              <w:rPr>
                <w:sz w:val="16"/>
                <w:szCs w:val="16"/>
              </w:rPr>
              <w:t xml:space="preserve"> Implementing Regulation No. 2018/1570 (18 October 2018)</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9 November 2018 of anti</w:t>
            </w:r>
            <w:r w:rsidRPr="008353B4">
              <w:rPr>
                <w:sz w:val="16"/>
                <w:szCs w:val="16"/>
              </w:rPr>
              <w:noBreakHyphen/>
              <w:t xml:space="preserve">dumping duties on imports of </w:t>
            </w:r>
            <w:proofErr w:type="gramStart"/>
            <w:r w:rsidRPr="008353B4">
              <w:rPr>
                <w:sz w:val="16"/>
                <w:szCs w:val="16"/>
              </w:rPr>
              <w:t>stainless steel</w:t>
            </w:r>
            <w:proofErr w:type="gramEnd"/>
            <w:r w:rsidRPr="008353B4">
              <w:rPr>
                <w:sz w:val="16"/>
                <w:szCs w:val="16"/>
              </w:rPr>
              <w:t xml:space="preserve"> wires "SSW" (HS 7223.00.19; 7223.00.99) from India (investigation initiated on 10 August 2012. Provisional and definitive duties imposed on 8 May and 8 November 2013, respectively)</w:t>
            </w:r>
          </w:p>
        </w:tc>
        <w:tc>
          <w:tcPr>
            <w:tcW w:w="2554" w:type="dxa"/>
          </w:tcPr>
          <w:p w:rsidR="00794009" w:rsidRPr="008353B4" w:rsidRDefault="00794009" w:rsidP="00847CEA">
            <w:pPr>
              <w:widowControl w:val="0"/>
              <w:jc w:val="left"/>
              <w:rPr>
                <w:sz w:val="16"/>
                <w:szCs w:val="16"/>
              </w:rPr>
            </w:pPr>
            <w:r w:rsidRPr="008353B4">
              <w:rPr>
                <w:sz w:val="16"/>
                <w:szCs w:val="16"/>
              </w:rPr>
              <w:t xml:space="preserve">Commission Notice 2018/C 402/06 (8 November 2018) </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6 December 2018 of countervailing investigation on imports of biodiesel (HS 1516.20.98; 1518.00.91; 1518.00.95; 1518.00.99; 2710.19.43; 2710.19.46; 2710.19.47; 2710.20.11; 2710.20.15; 2710.20.17; 3824.99.92; 3826.00.10; 3826.00.90) from Indonesia</w:t>
            </w:r>
          </w:p>
        </w:tc>
        <w:tc>
          <w:tcPr>
            <w:tcW w:w="2554" w:type="dxa"/>
          </w:tcPr>
          <w:p w:rsidR="00794009" w:rsidRPr="008353B4" w:rsidRDefault="00794009" w:rsidP="00847CEA">
            <w:pPr>
              <w:widowControl w:val="0"/>
              <w:jc w:val="left"/>
              <w:rPr>
                <w:sz w:val="16"/>
                <w:szCs w:val="16"/>
              </w:rPr>
            </w:pPr>
            <w:r w:rsidRPr="008353B4">
              <w:rPr>
                <w:sz w:val="16"/>
                <w:szCs w:val="16"/>
              </w:rPr>
              <w:t>WTO document G/SCM/N/342/EU, 16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15 February 2019 of anti-dumping investigation on imports of steel road wheels (HS 8708.70.10; 8708.70.99; 8716.90.90) from China</w:t>
            </w:r>
          </w:p>
        </w:tc>
        <w:tc>
          <w:tcPr>
            <w:tcW w:w="2554" w:type="dxa"/>
          </w:tcPr>
          <w:p w:rsidR="00794009" w:rsidRPr="008353B4" w:rsidRDefault="00794009" w:rsidP="00847CEA">
            <w:pPr>
              <w:widowControl w:val="0"/>
              <w:jc w:val="left"/>
              <w:rPr>
                <w:sz w:val="16"/>
                <w:szCs w:val="16"/>
              </w:rPr>
            </w:pPr>
            <w:r w:rsidRPr="008353B4">
              <w:rPr>
                <w:sz w:val="16"/>
                <w:szCs w:val="16"/>
              </w:rPr>
              <w:t>Commission Notices 2019/C 60/07 (15 February 2019) and 2019/C 111/13 (25 March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4671" w:type="dxa"/>
          </w:tcPr>
          <w:p w:rsidR="00794009" w:rsidRPr="008353B4" w:rsidRDefault="00794009" w:rsidP="00D06752">
            <w:pPr>
              <w:jc w:val="left"/>
              <w:rPr>
                <w:sz w:val="16"/>
                <w:szCs w:val="16"/>
              </w:rPr>
            </w:pPr>
            <w:r w:rsidRPr="008353B4">
              <w:rPr>
                <w:sz w:val="16"/>
                <w:szCs w:val="16"/>
              </w:rPr>
              <w:t>Termination on 15 February 2019 (without measure) of anti-dumping investigation on imports of solar glass (HS 7007.19.80) from Malaysia (initiated on 23 May 2018)</w:t>
            </w:r>
          </w:p>
        </w:tc>
        <w:tc>
          <w:tcPr>
            <w:tcW w:w="2554" w:type="dxa"/>
          </w:tcPr>
          <w:p w:rsidR="00794009" w:rsidRPr="008353B4" w:rsidRDefault="00794009" w:rsidP="00D06752">
            <w:pPr>
              <w:jc w:val="left"/>
              <w:rPr>
                <w:sz w:val="16"/>
                <w:szCs w:val="16"/>
              </w:rPr>
            </w:pPr>
            <w:r w:rsidRPr="008353B4">
              <w:rPr>
                <w:sz w:val="16"/>
                <w:szCs w:val="16"/>
              </w:rPr>
              <w:t>Commission Implementing Decision No. 2019/266 (14 February 2019)</w:t>
            </w:r>
          </w:p>
        </w:tc>
        <w:tc>
          <w:tcPr>
            <w:tcW w:w="1791" w:type="dxa"/>
          </w:tcPr>
          <w:p w:rsidR="00794009" w:rsidRPr="008353B4" w:rsidRDefault="00794009" w:rsidP="00D06752">
            <w:pPr>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353B4">
            <w:pPr>
              <w:keepNext/>
              <w:widowControl w:val="0"/>
              <w:jc w:val="left"/>
              <w:rPr>
                <w:sz w:val="16"/>
                <w:szCs w:val="16"/>
              </w:rPr>
            </w:pPr>
            <w:r w:rsidRPr="008353B4">
              <w:rPr>
                <w:sz w:val="16"/>
                <w:szCs w:val="16"/>
              </w:rPr>
              <w:lastRenderedPageBreak/>
              <w:t>Initiation on 21 February 2019 of anti-dumping investigation on imports of certain woven and/or stitched glass fibre fabrics (HS 7019.39.00; 7019.40.00; 7019.59.00; 7019.90.00) from China and Egypt</w:t>
            </w:r>
          </w:p>
        </w:tc>
        <w:tc>
          <w:tcPr>
            <w:tcW w:w="2554" w:type="dxa"/>
          </w:tcPr>
          <w:p w:rsidR="00794009" w:rsidRPr="008353B4" w:rsidRDefault="00794009" w:rsidP="008353B4">
            <w:pPr>
              <w:keepNext/>
              <w:widowControl w:val="0"/>
              <w:jc w:val="left"/>
              <w:rPr>
                <w:sz w:val="16"/>
                <w:szCs w:val="16"/>
              </w:rPr>
            </w:pPr>
            <w:r w:rsidRPr="008353B4">
              <w:rPr>
                <w:sz w:val="16"/>
                <w:szCs w:val="16"/>
              </w:rPr>
              <w:t>Commission Notice 2019/C 68/09 (21 February 2019)</w:t>
            </w:r>
          </w:p>
        </w:tc>
        <w:tc>
          <w:tcPr>
            <w:tcW w:w="1791" w:type="dxa"/>
          </w:tcPr>
          <w:p w:rsidR="00794009" w:rsidRPr="008353B4" w:rsidRDefault="00794009" w:rsidP="008353B4">
            <w:pPr>
              <w:keepNext/>
              <w:widowControl w:val="0"/>
              <w:jc w:val="center"/>
              <w:rPr>
                <w:b/>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 xml:space="preserve">Termination on 1 March 2019 of anti-dumping duties on imports of electrolytic manganese dioxides (i.e. manganese dioxides produced through an electrolytic process) not heat-treated after the electrolytic process (HS 2820.10.00) from South Africa (imposed on 13 March 2008) </w:t>
            </w:r>
          </w:p>
        </w:tc>
        <w:tc>
          <w:tcPr>
            <w:tcW w:w="2554" w:type="dxa"/>
          </w:tcPr>
          <w:p w:rsidR="00794009" w:rsidRPr="008353B4" w:rsidRDefault="00794009" w:rsidP="00847CEA">
            <w:pPr>
              <w:widowControl w:val="0"/>
              <w:jc w:val="left"/>
              <w:rPr>
                <w:sz w:val="16"/>
                <w:szCs w:val="16"/>
              </w:rPr>
            </w:pPr>
            <w:r w:rsidRPr="008353B4">
              <w:rPr>
                <w:sz w:val="16"/>
                <w:szCs w:val="16"/>
              </w:rPr>
              <w:t>Commission Notice 2019/C 68/08 (21 February 2019)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3 May 2019 of anti-dumping investigation on imports of continuous filament glass fibre products (HS 7019.11.00; 7019.12.00; 7019.31.00) from Bahrain and Egypt</w:t>
            </w:r>
          </w:p>
        </w:tc>
        <w:tc>
          <w:tcPr>
            <w:tcW w:w="2554" w:type="dxa"/>
          </w:tcPr>
          <w:p w:rsidR="00794009" w:rsidRPr="008353B4" w:rsidRDefault="00794009" w:rsidP="00847CEA">
            <w:pPr>
              <w:widowControl w:val="0"/>
              <w:jc w:val="left"/>
              <w:rPr>
                <w:sz w:val="16"/>
                <w:szCs w:val="16"/>
              </w:rPr>
            </w:pPr>
            <w:r w:rsidRPr="008353B4">
              <w:rPr>
                <w:sz w:val="16"/>
                <w:szCs w:val="16"/>
              </w:rPr>
              <w:t>Commission Notice 2019/C 151/05 (3 May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15 May 2019 of anti-dumping duties on imports of bioethanol, sometimes referred to as "fuel ethanol", i.e. ethyl alcohol produced from agricultural products, denatured or undenatured, excluding products with a water content of more than 0.3% (m/m) measured according to the EN 15376 standard, as well as ethyl alcohol produced from agricultural products, contained in blends with gasoline, with an ethyl alcohol content of more than 10% (v/v) (HS 2207.10.00; 2207.20.00; 2208.90.99; 2710.11.11; 2710.11.15; 2710.11.21; 2710.11.25; 2710.11.31; 2710.11.41; 2710.11.45; 2710.11.49; 2710.11.51; 2710.11.59; 2710.11.70; 2710.11.90; 3814.00.10; 3814.00.90; 3820.00.00; 3824.90.97) from the United States (investigation initiated on 25 November 2011 and definitive duty imposed on 22 February 2013)</w:t>
            </w:r>
          </w:p>
        </w:tc>
        <w:tc>
          <w:tcPr>
            <w:tcW w:w="2554" w:type="dxa"/>
          </w:tcPr>
          <w:p w:rsidR="00794009" w:rsidRPr="008353B4" w:rsidRDefault="00794009" w:rsidP="00847CEA">
            <w:pPr>
              <w:widowControl w:val="0"/>
              <w:jc w:val="left"/>
              <w:rPr>
                <w:sz w:val="16"/>
                <w:szCs w:val="16"/>
              </w:rPr>
            </w:pPr>
            <w:r w:rsidRPr="008353B4">
              <w:rPr>
                <w:sz w:val="16"/>
                <w:szCs w:val="16"/>
              </w:rPr>
              <w:t>Commission Implementing Regulation No. 2019/765 (14 May 2019)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9016" w:type="dxa"/>
            <w:gridSpan w:val="3"/>
          </w:tcPr>
          <w:p w:rsidR="00794009" w:rsidRPr="008353B4" w:rsidRDefault="00794009" w:rsidP="00847CEA">
            <w:pPr>
              <w:widowControl w:val="0"/>
              <w:jc w:val="center"/>
              <w:rPr>
                <w:b/>
                <w:sz w:val="16"/>
                <w:szCs w:val="16"/>
              </w:rPr>
            </w:pPr>
            <w:r w:rsidRPr="008353B4">
              <w:rPr>
                <w:b/>
                <w:sz w:val="16"/>
                <w:szCs w:val="16"/>
              </w:rPr>
              <w:t>India</w:t>
            </w: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20 October 2018 of anti-dumping duties on imports of methylene chloride (dichloromethane or methylene dichloride "MDC") (HS 2903.12.00) from Korea, Rep. of (investigation initiated on 4 April 2013. Provisional and definitive duties imposed on 21 October 2013 and 21 May 2014, respectively)</w:t>
            </w:r>
          </w:p>
        </w:tc>
        <w:tc>
          <w:tcPr>
            <w:tcW w:w="2554" w:type="dxa"/>
          </w:tcPr>
          <w:p w:rsidR="00794009" w:rsidRPr="008353B4" w:rsidRDefault="00794009" w:rsidP="00847CEA">
            <w:pPr>
              <w:widowControl w:val="0"/>
              <w:jc w:val="left"/>
              <w:rPr>
                <w:sz w:val="16"/>
                <w:szCs w:val="16"/>
              </w:rPr>
            </w:pPr>
            <w:r w:rsidRPr="008353B4">
              <w:rPr>
                <w:sz w:val="16"/>
                <w:szCs w:val="16"/>
              </w:rPr>
              <w:t>WTO document G/ADP/N/322/IND, 9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23 October 2018 (without measure) of anti</w:t>
            </w:r>
            <w:r w:rsidRPr="008353B4">
              <w:rPr>
                <w:sz w:val="16"/>
                <w:szCs w:val="16"/>
              </w:rPr>
              <w:noBreakHyphen/>
              <w:t>dumping investigation on imports of di-methyl formamide "DMF" (HS 2924.19) from China, Germany and the Kingdom of Saudi Arabia (initiated on 22 January 2018)</w:t>
            </w:r>
          </w:p>
        </w:tc>
        <w:tc>
          <w:tcPr>
            <w:tcW w:w="2554" w:type="dxa"/>
          </w:tcPr>
          <w:p w:rsidR="00794009" w:rsidRPr="008353B4" w:rsidRDefault="00794009" w:rsidP="00847CEA">
            <w:pPr>
              <w:widowControl w:val="0"/>
              <w:jc w:val="left"/>
              <w:rPr>
                <w:sz w:val="16"/>
                <w:szCs w:val="16"/>
              </w:rPr>
            </w:pPr>
            <w:r w:rsidRPr="008353B4">
              <w:rPr>
                <w:sz w:val="16"/>
                <w:szCs w:val="16"/>
              </w:rPr>
              <w:t>WTO document G/ADP/N/322/IND, 9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 xml:space="preserve">Termination on 12 November 2018 of anti-dumping duties on imports of vitamin A palmitate-II (HS 2936.21) from China and Switzerland (imposed on 28 March 2007) </w:t>
            </w:r>
          </w:p>
        </w:tc>
        <w:tc>
          <w:tcPr>
            <w:tcW w:w="2554" w:type="dxa"/>
          </w:tcPr>
          <w:p w:rsidR="00794009" w:rsidRPr="008353B4" w:rsidRDefault="00794009" w:rsidP="00847CEA">
            <w:pPr>
              <w:widowControl w:val="0"/>
              <w:jc w:val="left"/>
              <w:rPr>
                <w:sz w:val="16"/>
                <w:szCs w:val="16"/>
              </w:rPr>
            </w:pPr>
            <w:r w:rsidRPr="008353B4">
              <w:rPr>
                <w:sz w:val="16"/>
                <w:szCs w:val="16"/>
              </w:rPr>
              <w:t>WTO document G/ADP/N/322/IND, 9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 xml:space="preserve">Termination on 25 November 2018 of anti-dumping duties on imports of caustic soda (HS 2815.11) from the Kingdom of Saudi Arabia and the United States (imposed on 26 December 2000) </w:t>
            </w:r>
          </w:p>
        </w:tc>
        <w:tc>
          <w:tcPr>
            <w:tcW w:w="2554" w:type="dxa"/>
          </w:tcPr>
          <w:p w:rsidR="00794009" w:rsidRPr="008353B4" w:rsidRDefault="00794009" w:rsidP="00847CEA">
            <w:pPr>
              <w:widowControl w:val="0"/>
              <w:jc w:val="left"/>
              <w:rPr>
                <w:sz w:val="16"/>
                <w:szCs w:val="16"/>
              </w:rPr>
            </w:pPr>
            <w:r w:rsidRPr="008353B4">
              <w:rPr>
                <w:sz w:val="16"/>
                <w:szCs w:val="16"/>
              </w:rPr>
              <w:t>WTO document G/ADP/N/322/IND, 9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26 December 2018 (without measure) of anti-dumping investigation on imports of coated paper (HS 4810) from China, the European Union and the United States (initiated on 23 January 2018)</w:t>
            </w:r>
          </w:p>
        </w:tc>
        <w:tc>
          <w:tcPr>
            <w:tcW w:w="2554" w:type="dxa"/>
          </w:tcPr>
          <w:p w:rsidR="00794009" w:rsidRPr="008353B4" w:rsidRDefault="00794009" w:rsidP="00847CEA">
            <w:pPr>
              <w:widowControl w:val="0"/>
              <w:jc w:val="left"/>
              <w:rPr>
                <w:sz w:val="16"/>
                <w:szCs w:val="16"/>
              </w:rPr>
            </w:pPr>
            <w:r w:rsidRPr="008353B4">
              <w:rPr>
                <w:sz w:val="16"/>
                <w:szCs w:val="16"/>
              </w:rPr>
              <w:t>WTO document G/ADP/N/322/IND, 9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 xml:space="preserve">Termination on 30 December 2018 of anti-dumping duties on imports of phosphoric acid – technical grade and food grade (HS 2809.20) from China (imposed on 14 September 2007) </w:t>
            </w:r>
          </w:p>
        </w:tc>
        <w:tc>
          <w:tcPr>
            <w:tcW w:w="2554" w:type="dxa"/>
          </w:tcPr>
          <w:p w:rsidR="00794009" w:rsidRPr="008353B4" w:rsidRDefault="00794009" w:rsidP="00847CEA">
            <w:pPr>
              <w:widowControl w:val="0"/>
              <w:jc w:val="left"/>
              <w:rPr>
                <w:sz w:val="16"/>
                <w:szCs w:val="16"/>
              </w:rPr>
            </w:pPr>
            <w:r w:rsidRPr="008353B4">
              <w:rPr>
                <w:sz w:val="16"/>
                <w:szCs w:val="16"/>
              </w:rPr>
              <w:t>WTO document G/ADP/N/322/IND, 9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4671" w:type="dxa"/>
          </w:tcPr>
          <w:p w:rsidR="00794009" w:rsidRPr="008353B4" w:rsidRDefault="00794009" w:rsidP="00D06752">
            <w:pPr>
              <w:jc w:val="left"/>
              <w:rPr>
                <w:sz w:val="16"/>
                <w:szCs w:val="16"/>
              </w:rPr>
            </w:pPr>
            <w:r w:rsidRPr="008353B4">
              <w:rPr>
                <w:sz w:val="16"/>
                <w:szCs w:val="16"/>
              </w:rPr>
              <w:t>Termination on 15 January 2019 (without measure) of anti-dumping investigation on imports of certain epoxy resins (epoxide resins) (HS 3907.30.10; 3907.30.90) from China; the European Union; Korea, Rep. of; Chinese Taipei and Thailand (initiated on 4 April 2018)</w:t>
            </w:r>
          </w:p>
        </w:tc>
        <w:tc>
          <w:tcPr>
            <w:tcW w:w="2554" w:type="dxa"/>
          </w:tcPr>
          <w:p w:rsidR="00794009" w:rsidRPr="008353B4" w:rsidRDefault="00794009" w:rsidP="00D06752">
            <w:pPr>
              <w:jc w:val="left"/>
              <w:rPr>
                <w:sz w:val="16"/>
                <w:szCs w:val="16"/>
              </w:rPr>
            </w:pPr>
            <w:r w:rsidRPr="008353B4">
              <w:rPr>
                <w:sz w:val="16"/>
                <w:szCs w:val="16"/>
              </w:rPr>
              <w:t>Permanent Delegation of India to the WTO (24 May 2019) and Termination Order Case No. OI-7/2018 – Ministry of Commerce and Industry (Directorate General of Trade Remedies) (15 January 2019)</w:t>
            </w:r>
          </w:p>
        </w:tc>
        <w:tc>
          <w:tcPr>
            <w:tcW w:w="1791" w:type="dxa"/>
          </w:tcPr>
          <w:p w:rsidR="00794009" w:rsidRPr="008353B4" w:rsidRDefault="00794009" w:rsidP="00D06752">
            <w:pPr>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353B4">
            <w:pPr>
              <w:keepNext/>
              <w:widowControl w:val="0"/>
              <w:jc w:val="left"/>
              <w:rPr>
                <w:sz w:val="16"/>
                <w:szCs w:val="16"/>
              </w:rPr>
            </w:pPr>
            <w:r w:rsidRPr="008353B4">
              <w:rPr>
                <w:sz w:val="16"/>
                <w:szCs w:val="16"/>
              </w:rPr>
              <w:lastRenderedPageBreak/>
              <w:t>Termination on 5 February 2019 (without measure) of countervailing investigation on imports of fluoroelastomers "FKM" (HS 3904.69.90) from China (initiated on 14 August 2018)</w:t>
            </w:r>
          </w:p>
        </w:tc>
        <w:tc>
          <w:tcPr>
            <w:tcW w:w="2554" w:type="dxa"/>
          </w:tcPr>
          <w:p w:rsidR="00794009" w:rsidRPr="008353B4" w:rsidRDefault="00794009" w:rsidP="008353B4">
            <w:pPr>
              <w:keepNext/>
              <w:widowControl w:val="0"/>
              <w:jc w:val="left"/>
              <w:rPr>
                <w:sz w:val="16"/>
                <w:szCs w:val="16"/>
              </w:rPr>
            </w:pPr>
            <w:r w:rsidRPr="008353B4">
              <w:rPr>
                <w:sz w:val="16"/>
                <w:szCs w:val="16"/>
              </w:rPr>
              <w:t>Permanent Delegation of India to the WTO (24 May 2019); Notification F. No. 6/21/2018-DGTR – (Case No. (CVD) 7/2018) Ministry of Commerce and Industry – Directorate General of Trade Remedies (14 August 2018); and Termination Order (5 February 2019)</w:t>
            </w:r>
          </w:p>
        </w:tc>
        <w:tc>
          <w:tcPr>
            <w:tcW w:w="1791" w:type="dxa"/>
          </w:tcPr>
          <w:p w:rsidR="00794009" w:rsidRPr="008353B4" w:rsidRDefault="00794009" w:rsidP="008353B4">
            <w:pPr>
              <w:keepNext/>
              <w:widowControl w:val="0"/>
              <w:jc w:val="center"/>
              <w:rPr>
                <w:b/>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 xml:space="preserve">Initiation on 28 March 2019 of anti-dumping investigation on imports of chlorinated polyvinyl chloride "CPVC", </w:t>
            </w:r>
            <w:proofErr w:type="gramStart"/>
            <w:r w:rsidRPr="008353B4">
              <w:rPr>
                <w:sz w:val="16"/>
                <w:szCs w:val="16"/>
              </w:rPr>
              <w:t>whether or not</w:t>
            </w:r>
            <w:proofErr w:type="gramEnd"/>
            <w:r w:rsidRPr="008353B4">
              <w:rPr>
                <w:sz w:val="16"/>
                <w:szCs w:val="16"/>
              </w:rPr>
              <w:t xml:space="preserve"> further processed into compounds (HS 3904.90.00; 3904.21.10; 3904.21.90; 3904.22.10; 3904.22.90) from China and Korea, Rep. of </w:t>
            </w:r>
          </w:p>
        </w:tc>
        <w:tc>
          <w:tcPr>
            <w:tcW w:w="2554" w:type="dxa"/>
          </w:tcPr>
          <w:p w:rsidR="00794009" w:rsidRPr="008353B4" w:rsidRDefault="00794009" w:rsidP="00847CEA">
            <w:pPr>
              <w:widowControl w:val="0"/>
              <w:jc w:val="left"/>
              <w:rPr>
                <w:sz w:val="16"/>
                <w:szCs w:val="16"/>
              </w:rPr>
            </w:pPr>
            <w:r w:rsidRPr="008353B4">
              <w:rPr>
                <w:sz w:val="16"/>
                <w:szCs w:val="16"/>
              </w:rPr>
              <w:t>Permanent Delegation of India to the WTO (24 May 2019) and Notification F. No. 6/03/2019-DGTR – (Case No. (O.I.) 3/2019) Ministry of Commerce and Industry – Directorate General of Trade Remedies (28 March 2019)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29 March 2019 (without measure) of anti-dumping investigation on imports of ethylene vinyl acetate (EVA) sheet for solar modules (HS 3901.30; 3920.10; 3920.62; 3920.99; 3921.90) from Korea, Rep. of (initiated on 4 April 2018)</w:t>
            </w:r>
          </w:p>
        </w:tc>
        <w:tc>
          <w:tcPr>
            <w:tcW w:w="2554" w:type="dxa"/>
          </w:tcPr>
          <w:p w:rsidR="00794009" w:rsidRPr="008353B4" w:rsidRDefault="00794009" w:rsidP="00847CEA">
            <w:pPr>
              <w:widowControl w:val="0"/>
              <w:jc w:val="left"/>
              <w:rPr>
                <w:sz w:val="16"/>
                <w:szCs w:val="16"/>
              </w:rPr>
            </w:pPr>
            <w:r w:rsidRPr="008353B4">
              <w:rPr>
                <w:sz w:val="16"/>
                <w:szCs w:val="16"/>
              </w:rPr>
              <w:t>Permanent Delegation of India to the WTO (24 May 2019) and Notification No. 15/2019-Customs (ADD) – Ministry of Finance (Department of Revenue) (29 March 2019)</w:t>
            </w:r>
          </w:p>
        </w:tc>
        <w:tc>
          <w:tcPr>
            <w:tcW w:w="1791" w:type="dxa"/>
          </w:tcPr>
          <w:p w:rsidR="00794009" w:rsidRPr="008353B4" w:rsidRDefault="00794009" w:rsidP="00847CEA">
            <w:pPr>
              <w:widowControl w:val="0"/>
              <w:jc w:val="left"/>
              <w:rPr>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 xml:space="preserve">Termination on 1 April 2019 of anti-dumping duties on imports of ductile iron pipes (HS 7303.00.30; 7303.00.90) from China (imposed on 14 September 2007) </w:t>
            </w:r>
          </w:p>
        </w:tc>
        <w:tc>
          <w:tcPr>
            <w:tcW w:w="2554" w:type="dxa"/>
          </w:tcPr>
          <w:p w:rsidR="00794009" w:rsidRPr="008353B4" w:rsidRDefault="00794009" w:rsidP="00847CEA">
            <w:pPr>
              <w:widowControl w:val="0"/>
              <w:jc w:val="left"/>
              <w:rPr>
                <w:sz w:val="16"/>
                <w:szCs w:val="16"/>
              </w:rPr>
            </w:pPr>
            <w:r w:rsidRPr="008353B4">
              <w:rPr>
                <w:sz w:val="16"/>
                <w:szCs w:val="16"/>
              </w:rPr>
              <w:t>Permanent Delegation of India to the WTO (24 May 2019) and Notification F. No. 7/18/2018-DGAD – Ministry of Commerce and Industry – Directorate General of Trade Remedies (1 April 2019)</w:t>
            </w:r>
          </w:p>
        </w:tc>
        <w:tc>
          <w:tcPr>
            <w:tcW w:w="1791" w:type="dxa"/>
          </w:tcPr>
          <w:p w:rsidR="00794009" w:rsidRPr="008353B4" w:rsidRDefault="00794009" w:rsidP="00847CEA">
            <w:pPr>
              <w:widowControl w:val="0"/>
              <w:jc w:val="left"/>
              <w:rPr>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2 April 2019 of anti-dumping investigation on imports of aluminium and zinc coated flat products (HS 7210.61.00; 7212.50.90; 7225.99.00; 7226.99.90; 7210.12.90; 7210.30.90; 7210.49.00; 7210.69.00; 7210.70.00; 7210.90.90; 7212.10.90; 7212.20.90; 7212.30.90; 7212.40.00; 7216.99.10; 7225.50.10; 7225.91.00; 7225.92.00; 7226.99.30) from China; Korea, Rep. of and Viet Nam</w:t>
            </w:r>
          </w:p>
        </w:tc>
        <w:tc>
          <w:tcPr>
            <w:tcW w:w="2554" w:type="dxa"/>
          </w:tcPr>
          <w:p w:rsidR="00794009" w:rsidRPr="008353B4" w:rsidRDefault="00794009" w:rsidP="00847CEA">
            <w:pPr>
              <w:widowControl w:val="0"/>
              <w:jc w:val="left"/>
              <w:rPr>
                <w:sz w:val="16"/>
                <w:szCs w:val="16"/>
              </w:rPr>
            </w:pPr>
            <w:r w:rsidRPr="008353B4">
              <w:rPr>
                <w:sz w:val="16"/>
                <w:szCs w:val="16"/>
              </w:rPr>
              <w:t>Permanent Delegation of India to the WTO (24 May 2019) and Notification F. No. 6/4/2019-DGTR – (Case No. (O.I.) 4/2019) Ministry of Commerce and Industry – Directorate General of Trade Remedies (2 April 2019)</w:t>
            </w:r>
          </w:p>
        </w:tc>
        <w:tc>
          <w:tcPr>
            <w:tcW w:w="1791" w:type="dxa"/>
          </w:tcPr>
          <w:p w:rsidR="00794009" w:rsidRPr="008353B4" w:rsidRDefault="00794009" w:rsidP="00847CEA">
            <w:pPr>
              <w:widowControl w:val="0"/>
              <w:jc w:val="left"/>
              <w:rPr>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 xml:space="preserve">Termination on 16 April 2019 of anti-dumping duties on imports of paracetamol (HS 2922.29.33) from China (imposed on 6 September 2001) </w:t>
            </w:r>
          </w:p>
        </w:tc>
        <w:tc>
          <w:tcPr>
            <w:tcW w:w="2554" w:type="dxa"/>
          </w:tcPr>
          <w:p w:rsidR="00794009" w:rsidRPr="008353B4" w:rsidRDefault="00794009" w:rsidP="00847CEA">
            <w:pPr>
              <w:widowControl w:val="0"/>
              <w:jc w:val="left"/>
              <w:rPr>
                <w:sz w:val="16"/>
                <w:szCs w:val="16"/>
              </w:rPr>
            </w:pPr>
            <w:r w:rsidRPr="008353B4">
              <w:rPr>
                <w:sz w:val="16"/>
                <w:szCs w:val="16"/>
              </w:rPr>
              <w:t>Permanent Delegation of India to the WTO (24 May 2019) and Notification No. 19/2019-Customs (ADD) – Ministry of Finance (Department of Revenue) (16 April 2019)</w:t>
            </w:r>
          </w:p>
        </w:tc>
        <w:tc>
          <w:tcPr>
            <w:tcW w:w="1791" w:type="dxa"/>
          </w:tcPr>
          <w:p w:rsidR="00794009" w:rsidRPr="008353B4" w:rsidRDefault="00794009" w:rsidP="00847CEA">
            <w:pPr>
              <w:widowControl w:val="0"/>
              <w:jc w:val="left"/>
              <w:rPr>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9016" w:type="dxa"/>
            <w:gridSpan w:val="3"/>
          </w:tcPr>
          <w:p w:rsidR="00794009" w:rsidRPr="008353B4" w:rsidRDefault="00794009" w:rsidP="00847CEA">
            <w:pPr>
              <w:widowControl w:val="0"/>
              <w:jc w:val="center"/>
              <w:rPr>
                <w:sz w:val="16"/>
                <w:szCs w:val="16"/>
              </w:rPr>
            </w:pPr>
            <w:r w:rsidRPr="008353B4">
              <w:rPr>
                <w:b/>
                <w:sz w:val="16"/>
                <w:szCs w:val="16"/>
              </w:rPr>
              <w:t>Indonesia</w:t>
            </w: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27 March 2019 of safeguard duties on imports of flat-rolled products of iron or non-alloy steel, of a width of 600 mm or more, clad, plated or coated with aluminium-zinc alloys, containing by weight less than 0.6% of carbon, with a thickness not exceeding 1.2 mm (HS 7210.61.11) (investigation initiated on 19 December 2012 and definitive duty imposed on 22 July 2014)</w:t>
            </w:r>
          </w:p>
        </w:tc>
        <w:tc>
          <w:tcPr>
            <w:tcW w:w="2554" w:type="dxa"/>
          </w:tcPr>
          <w:p w:rsidR="00794009" w:rsidRPr="008353B4" w:rsidRDefault="00794009" w:rsidP="00847CEA">
            <w:pPr>
              <w:widowControl w:val="0"/>
              <w:jc w:val="left"/>
              <w:rPr>
                <w:sz w:val="16"/>
                <w:szCs w:val="16"/>
              </w:rPr>
            </w:pPr>
            <w:r w:rsidRPr="008353B4">
              <w:rPr>
                <w:sz w:val="16"/>
                <w:szCs w:val="16"/>
              </w:rPr>
              <w:t xml:space="preserve">WTO document G/SG/N/10/IDN/16/Suppl.4, 17 April 2019 </w:t>
            </w:r>
          </w:p>
        </w:tc>
        <w:tc>
          <w:tcPr>
            <w:tcW w:w="1791" w:type="dxa"/>
          </w:tcPr>
          <w:p w:rsidR="00794009" w:rsidRPr="008353B4" w:rsidRDefault="00794009" w:rsidP="00847CEA">
            <w:pPr>
              <w:widowControl w:val="0"/>
              <w:jc w:val="left"/>
              <w:rPr>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9016" w:type="dxa"/>
            <w:gridSpan w:val="3"/>
          </w:tcPr>
          <w:p w:rsidR="00794009" w:rsidRPr="008353B4" w:rsidRDefault="00794009" w:rsidP="00D06752">
            <w:pPr>
              <w:jc w:val="center"/>
              <w:rPr>
                <w:sz w:val="16"/>
                <w:szCs w:val="16"/>
              </w:rPr>
            </w:pPr>
            <w:r w:rsidRPr="008353B4">
              <w:rPr>
                <w:b/>
                <w:sz w:val="16"/>
                <w:szCs w:val="16"/>
              </w:rPr>
              <w:t>Japan</w:t>
            </w:r>
          </w:p>
        </w:tc>
      </w:tr>
      <w:tr w:rsidR="00794009" w:rsidRPr="008353B4" w:rsidTr="00847CEA">
        <w:trPr>
          <w:trHeight w:val="191"/>
        </w:trPr>
        <w:tc>
          <w:tcPr>
            <w:tcW w:w="4671" w:type="dxa"/>
          </w:tcPr>
          <w:p w:rsidR="00794009" w:rsidRPr="008353B4" w:rsidRDefault="00794009" w:rsidP="00D06752">
            <w:pPr>
              <w:jc w:val="left"/>
              <w:rPr>
                <w:sz w:val="16"/>
                <w:szCs w:val="16"/>
              </w:rPr>
            </w:pPr>
            <w:r w:rsidRPr="008353B4">
              <w:rPr>
                <w:sz w:val="16"/>
                <w:szCs w:val="16"/>
              </w:rPr>
              <w:t>Termination on 4 March 2019 of anti-dumping duties on imports of electrolytic manganese dioxide (HS 2820.10) from South Africa and Spain (imposed on 1 September 2008)</w:t>
            </w:r>
          </w:p>
        </w:tc>
        <w:tc>
          <w:tcPr>
            <w:tcW w:w="2554" w:type="dxa"/>
          </w:tcPr>
          <w:p w:rsidR="00794009" w:rsidRPr="008353B4" w:rsidRDefault="00794009" w:rsidP="00847CEA">
            <w:pPr>
              <w:keepNext/>
              <w:keepLines/>
              <w:jc w:val="left"/>
              <w:rPr>
                <w:sz w:val="16"/>
                <w:szCs w:val="16"/>
              </w:rPr>
            </w:pPr>
            <w:r w:rsidRPr="008353B4">
              <w:rPr>
                <w:sz w:val="16"/>
                <w:szCs w:val="16"/>
              </w:rPr>
              <w:t>Permanent Delegation of Japan to the WTO (15 May 2019)</w:t>
            </w:r>
          </w:p>
        </w:tc>
        <w:tc>
          <w:tcPr>
            <w:tcW w:w="1791" w:type="dxa"/>
          </w:tcPr>
          <w:p w:rsidR="00794009" w:rsidRPr="008353B4" w:rsidRDefault="00794009" w:rsidP="00847CEA">
            <w:pPr>
              <w:keepNext/>
              <w:keepLines/>
              <w:jc w:val="left"/>
              <w:rPr>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9016" w:type="dxa"/>
            <w:gridSpan w:val="3"/>
          </w:tcPr>
          <w:p w:rsidR="00794009" w:rsidRPr="008353B4" w:rsidRDefault="00794009" w:rsidP="00847CEA">
            <w:pPr>
              <w:widowControl w:val="0"/>
              <w:jc w:val="center"/>
              <w:rPr>
                <w:b/>
                <w:sz w:val="16"/>
                <w:szCs w:val="16"/>
              </w:rPr>
            </w:pPr>
            <w:r w:rsidRPr="008353B4">
              <w:rPr>
                <w:b/>
                <w:sz w:val="16"/>
                <w:szCs w:val="16"/>
              </w:rPr>
              <w:t>Korea, Rep. of</w:t>
            </w: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16 October 2018 of anti-dumping investigation on imports of uncoated paper (HS 4802.56; 4802.57; 4802.62; 4802.69) from Brazil, China and Indonesia</w:t>
            </w:r>
          </w:p>
        </w:tc>
        <w:tc>
          <w:tcPr>
            <w:tcW w:w="2554" w:type="dxa"/>
          </w:tcPr>
          <w:p w:rsidR="00794009" w:rsidRPr="008353B4" w:rsidRDefault="00794009" w:rsidP="00847CEA">
            <w:pPr>
              <w:widowControl w:val="0"/>
              <w:jc w:val="left"/>
              <w:rPr>
                <w:sz w:val="16"/>
                <w:szCs w:val="16"/>
              </w:rPr>
            </w:pPr>
            <w:r w:rsidRPr="008353B4">
              <w:rPr>
                <w:sz w:val="16"/>
                <w:szCs w:val="16"/>
              </w:rPr>
              <w:t>WTO document G/ADP/N/322/KOR, 8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lastRenderedPageBreak/>
              <w:t>Initiation on 27 March 2019 of anti-dumping investigation on imports of glassine paper (HS 4806.40) from China, Italy, Japan and Chinese Taipei</w:t>
            </w:r>
          </w:p>
        </w:tc>
        <w:tc>
          <w:tcPr>
            <w:tcW w:w="2554" w:type="dxa"/>
          </w:tcPr>
          <w:p w:rsidR="00794009" w:rsidRPr="008353B4" w:rsidRDefault="00794009" w:rsidP="00847CEA">
            <w:pPr>
              <w:widowControl w:val="0"/>
              <w:jc w:val="left"/>
              <w:rPr>
                <w:sz w:val="16"/>
                <w:szCs w:val="16"/>
              </w:rPr>
            </w:pPr>
            <w:r w:rsidRPr="008353B4">
              <w:rPr>
                <w:sz w:val="16"/>
                <w:szCs w:val="16"/>
              </w:rPr>
              <w:t>Permanent Delegation of the Republic of Korea to the WTO (27 May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9016" w:type="dxa"/>
            <w:gridSpan w:val="3"/>
          </w:tcPr>
          <w:p w:rsidR="00794009" w:rsidRPr="008353B4" w:rsidRDefault="00794009" w:rsidP="00847CEA">
            <w:pPr>
              <w:widowControl w:val="0"/>
              <w:jc w:val="center"/>
              <w:rPr>
                <w:b/>
                <w:sz w:val="16"/>
                <w:szCs w:val="16"/>
              </w:rPr>
            </w:pPr>
            <w:r w:rsidRPr="008353B4">
              <w:rPr>
                <w:b/>
                <w:sz w:val="16"/>
                <w:szCs w:val="16"/>
              </w:rPr>
              <w:t>Madagascar</w:t>
            </w: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31 December 2018 of safeguard investigation on imports of detergent powder (HS 3402)</w:t>
            </w:r>
          </w:p>
        </w:tc>
        <w:tc>
          <w:tcPr>
            <w:tcW w:w="2554" w:type="dxa"/>
          </w:tcPr>
          <w:p w:rsidR="00794009" w:rsidRPr="008353B4" w:rsidRDefault="00794009" w:rsidP="00847CEA">
            <w:pPr>
              <w:widowControl w:val="0"/>
              <w:jc w:val="left"/>
              <w:rPr>
                <w:sz w:val="16"/>
                <w:szCs w:val="16"/>
              </w:rPr>
            </w:pPr>
            <w:r w:rsidRPr="008353B4">
              <w:rPr>
                <w:sz w:val="16"/>
                <w:szCs w:val="16"/>
              </w:rPr>
              <w:t>WTO document G/SG/N/6/MDG/3, 9 January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9016" w:type="dxa"/>
            <w:gridSpan w:val="3"/>
          </w:tcPr>
          <w:p w:rsidR="00794009" w:rsidRPr="008353B4" w:rsidRDefault="00794009" w:rsidP="00847CEA">
            <w:pPr>
              <w:widowControl w:val="0"/>
              <w:jc w:val="center"/>
              <w:rPr>
                <w:b/>
                <w:sz w:val="16"/>
                <w:szCs w:val="16"/>
              </w:rPr>
            </w:pPr>
            <w:r w:rsidRPr="008353B4">
              <w:rPr>
                <w:b/>
                <w:sz w:val="16"/>
                <w:szCs w:val="16"/>
              </w:rPr>
              <w:t>Malaysia</w:t>
            </w: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15 November 2018 of anti</w:t>
            </w:r>
            <w:r w:rsidRPr="008353B4">
              <w:rPr>
                <w:sz w:val="16"/>
                <w:szCs w:val="16"/>
              </w:rPr>
              <w:noBreakHyphen/>
              <w:t>dumping duties on imports of electrolytic tinplate (HS 7210.12.20) from China and Korea, Rep. of (investigation initiated on 20 February 2013, provisional and definitive duties imposed on 20 July and 16 November 2013, respectively)</w:t>
            </w:r>
          </w:p>
        </w:tc>
        <w:tc>
          <w:tcPr>
            <w:tcW w:w="2554" w:type="dxa"/>
          </w:tcPr>
          <w:p w:rsidR="00794009" w:rsidRPr="008353B4" w:rsidRDefault="00794009" w:rsidP="00847CEA">
            <w:pPr>
              <w:widowControl w:val="0"/>
              <w:jc w:val="left"/>
              <w:rPr>
                <w:sz w:val="16"/>
                <w:szCs w:val="16"/>
              </w:rPr>
            </w:pPr>
            <w:r w:rsidRPr="008353B4">
              <w:rPr>
                <w:sz w:val="16"/>
                <w:szCs w:val="16"/>
              </w:rPr>
              <w:t>WTO document G/ADP/N/322/MYS, 4 February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9016" w:type="dxa"/>
            <w:gridSpan w:val="3"/>
          </w:tcPr>
          <w:p w:rsidR="00794009" w:rsidRPr="008353B4" w:rsidRDefault="00794009" w:rsidP="00847CEA">
            <w:pPr>
              <w:widowControl w:val="0"/>
              <w:jc w:val="center"/>
              <w:rPr>
                <w:b/>
                <w:sz w:val="16"/>
                <w:szCs w:val="16"/>
              </w:rPr>
            </w:pPr>
            <w:r w:rsidRPr="008353B4">
              <w:rPr>
                <w:b/>
                <w:sz w:val="16"/>
                <w:szCs w:val="16"/>
              </w:rPr>
              <w:t>Mexico</w:t>
            </w: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20 December 2018 of anti-dumping investigation on imports of aluminium pressure cookers (HS 7615.10.01) from China</w:t>
            </w:r>
          </w:p>
        </w:tc>
        <w:tc>
          <w:tcPr>
            <w:tcW w:w="2554" w:type="dxa"/>
          </w:tcPr>
          <w:p w:rsidR="00794009" w:rsidRPr="008353B4" w:rsidRDefault="00794009" w:rsidP="00847CEA">
            <w:pPr>
              <w:widowControl w:val="0"/>
              <w:jc w:val="left"/>
              <w:rPr>
                <w:sz w:val="16"/>
                <w:szCs w:val="16"/>
              </w:rPr>
            </w:pPr>
            <w:r w:rsidRPr="008353B4">
              <w:rPr>
                <w:sz w:val="16"/>
                <w:szCs w:val="16"/>
              </w:rPr>
              <w:t>WTO document G/ADP/N/322/MEX, 1 March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25 January 2019 (without measure) of anti-dumping investigation on imports of polybutadiene-styrene rubber in emulsion "SBR" (HS 4002.19.01; 4002.19.02; 4002.19.03; 4002.19.99) from Poland (initiated on 10 August 2017)</w:t>
            </w:r>
          </w:p>
        </w:tc>
        <w:tc>
          <w:tcPr>
            <w:tcW w:w="2554" w:type="dxa"/>
          </w:tcPr>
          <w:p w:rsidR="00794009" w:rsidRPr="008353B4" w:rsidRDefault="00794009" w:rsidP="00847CEA">
            <w:pPr>
              <w:widowControl w:val="0"/>
              <w:jc w:val="left"/>
              <w:rPr>
                <w:sz w:val="16"/>
                <w:szCs w:val="16"/>
              </w:rPr>
            </w:pPr>
            <w:r w:rsidRPr="008353B4">
              <w:rPr>
                <w:sz w:val="16"/>
                <w:szCs w:val="16"/>
              </w:rPr>
              <w:t xml:space="preserve">Permanent Delegation of Mexico to the WTO (24 April 2019) and Diario Oficial de la Federación (Official Journal), 25 January 2019 </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 xml:space="preserve">Initiation on 5 April 2019 of anti-dumping investigation on imports of </w:t>
            </w:r>
            <w:proofErr w:type="gramStart"/>
            <w:r w:rsidRPr="008353B4">
              <w:rPr>
                <w:sz w:val="16"/>
                <w:szCs w:val="16"/>
              </w:rPr>
              <w:t>stainless steel</w:t>
            </w:r>
            <w:proofErr w:type="gramEnd"/>
            <w:r w:rsidRPr="008353B4">
              <w:rPr>
                <w:sz w:val="16"/>
                <w:szCs w:val="16"/>
              </w:rPr>
              <w:t xml:space="preserve"> flat products (HS 7219.34.01; 7219.35.01; 7220.20.02; 9802.00.01; 9802.00.02; 9802.00.03; 9802.00.07; 9802.00.10; 9802.00.13; 9802.00.19) from China and Chinese Taipei</w:t>
            </w:r>
          </w:p>
        </w:tc>
        <w:tc>
          <w:tcPr>
            <w:tcW w:w="2554" w:type="dxa"/>
          </w:tcPr>
          <w:p w:rsidR="00794009" w:rsidRPr="008353B4" w:rsidRDefault="00794009" w:rsidP="00847CEA">
            <w:pPr>
              <w:widowControl w:val="0"/>
              <w:jc w:val="left"/>
              <w:rPr>
                <w:sz w:val="16"/>
                <w:szCs w:val="16"/>
              </w:rPr>
            </w:pPr>
            <w:r w:rsidRPr="008353B4">
              <w:rPr>
                <w:sz w:val="16"/>
                <w:szCs w:val="16"/>
              </w:rPr>
              <w:t>Permanent Delegation of Mexico to the WTO (24 April 2019) and Diario Oficial de la Federación (Official Journal), 5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 xml:space="preserve">Initiation on 16 April 2019 of anti-dumping investigation on imports of wind towers (HS 8502.31.01) from China </w:t>
            </w:r>
          </w:p>
        </w:tc>
        <w:tc>
          <w:tcPr>
            <w:tcW w:w="2554" w:type="dxa"/>
          </w:tcPr>
          <w:p w:rsidR="00794009" w:rsidRPr="008353B4" w:rsidRDefault="00794009" w:rsidP="00847CEA">
            <w:pPr>
              <w:widowControl w:val="0"/>
              <w:jc w:val="left"/>
              <w:rPr>
                <w:sz w:val="16"/>
                <w:szCs w:val="16"/>
              </w:rPr>
            </w:pPr>
            <w:r w:rsidRPr="008353B4">
              <w:rPr>
                <w:sz w:val="16"/>
                <w:szCs w:val="16"/>
              </w:rPr>
              <w:t>Permanent Delegation of Mexico to the WTO (24 April 2019) and Diario Oficial de la Federación (Official Journal), 16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9016" w:type="dxa"/>
            <w:gridSpan w:val="3"/>
          </w:tcPr>
          <w:p w:rsidR="00794009" w:rsidRPr="008353B4" w:rsidRDefault="00794009" w:rsidP="00847CEA">
            <w:pPr>
              <w:widowControl w:val="0"/>
              <w:jc w:val="center"/>
              <w:rPr>
                <w:b/>
                <w:sz w:val="16"/>
                <w:szCs w:val="16"/>
              </w:rPr>
            </w:pPr>
            <w:r w:rsidRPr="008353B4">
              <w:rPr>
                <w:b/>
                <w:sz w:val="16"/>
                <w:szCs w:val="16"/>
              </w:rPr>
              <w:t>New Zealand</w:t>
            </w: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19 November 2018 of anti-dumping investigation on imports of certain hollow steel sections (HS 7306.30.19; 7306.61.00; 7306.69.00) from China and Malaysia (investigation initiated on 9 April 2018 and provisional duties imposed on 26 July 2018 on imports from Malaysia)</w:t>
            </w:r>
          </w:p>
        </w:tc>
        <w:tc>
          <w:tcPr>
            <w:tcW w:w="2554" w:type="dxa"/>
          </w:tcPr>
          <w:p w:rsidR="00794009" w:rsidRPr="008353B4" w:rsidRDefault="00794009" w:rsidP="00847CEA">
            <w:pPr>
              <w:widowControl w:val="0"/>
              <w:jc w:val="left"/>
              <w:rPr>
                <w:sz w:val="16"/>
                <w:szCs w:val="16"/>
              </w:rPr>
            </w:pPr>
            <w:r w:rsidRPr="008353B4">
              <w:rPr>
                <w:sz w:val="16"/>
                <w:szCs w:val="16"/>
              </w:rPr>
              <w:t>WTO document G/ADP/N/322/NZL, 11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28 March 2019 (without measure) of countervailing investigation on imports of certain hollow steel sections (HS 7306.30.19; 7306.61.00; 7306.69.00) from China (initiated on 9 April 2018)</w:t>
            </w:r>
          </w:p>
        </w:tc>
        <w:tc>
          <w:tcPr>
            <w:tcW w:w="2554" w:type="dxa"/>
          </w:tcPr>
          <w:p w:rsidR="00794009" w:rsidRPr="008353B4" w:rsidRDefault="00794009" w:rsidP="00847CEA">
            <w:pPr>
              <w:widowControl w:val="0"/>
              <w:jc w:val="left"/>
              <w:rPr>
                <w:sz w:val="16"/>
                <w:szCs w:val="16"/>
              </w:rPr>
            </w:pPr>
            <w:r w:rsidRPr="008353B4">
              <w:rPr>
                <w:sz w:val="16"/>
                <w:szCs w:val="16"/>
              </w:rPr>
              <w:t>Permanent Delegation of New Zealand to the WTO (18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9016" w:type="dxa"/>
            <w:gridSpan w:val="3"/>
          </w:tcPr>
          <w:p w:rsidR="00794009" w:rsidRPr="008353B4" w:rsidRDefault="00794009" w:rsidP="00847CEA">
            <w:pPr>
              <w:widowControl w:val="0"/>
              <w:jc w:val="center"/>
              <w:rPr>
                <w:b/>
                <w:sz w:val="16"/>
                <w:szCs w:val="16"/>
              </w:rPr>
            </w:pPr>
            <w:r w:rsidRPr="008353B4">
              <w:rPr>
                <w:b/>
                <w:sz w:val="16"/>
                <w:szCs w:val="16"/>
              </w:rPr>
              <w:t>Pakistan</w:t>
            </w: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1 November 2018 of anti-dumping investigation on imports of aluminium beverage cans (HS 7612.90.10; 7612.90.30) from Jordan, Sri Lanka, Turkey and the United Arab Emirates</w:t>
            </w:r>
          </w:p>
        </w:tc>
        <w:tc>
          <w:tcPr>
            <w:tcW w:w="2554" w:type="dxa"/>
          </w:tcPr>
          <w:p w:rsidR="00794009" w:rsidRPr="008353B4" w:rsidRDefault="00794009" w:rsidP="00847CEA">
            <w:pPr>
              <w:widowControl w:val="0"/>
              <w:jc w:val="left"/>
              <w:rPr>
                <w:sz w:val="16"/>
                <w:szCs w:val="16"/>
              </w:rPr>
            </w:pPr>
            <w:r w:rsidRPr="008353B4">
              <w:rPr>
                <w:sz w:val="16"/>
                <w:szCs w:val="16"/>
              </w:rPr>
              <w:t>WTO document G/ADP/N/322/PAK, 15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9016" w:type="dxa"/>
            <w:gridSpan w:val="3"/>
          </w:tcPr>
          <w:p w:rsidR="00794009" w:rsidRPr="008353B4" w:rsidRDefault="00794009" w:rsidP="00847CEA">
            <w:pPr>
              <w:widowControl w:val="0"/>
              <w:jc w:val="center"/>
              <w:rPr>
                <w:b/>
                <w:sz w:val="16"/>
                <w:szCs w:val="16"/>
              </w:rPr>
            </w:pPr>
            <w:r w:rsidRPr="008353B4">
              <w:rPr>
                <w:b/>
                <w:sz w:val="16"/>
                <w:szCs w:val="16"/>
              </w:rPr>
              <w:t>Panama</w:t>
            </w: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3 May 2019 of safeguard investigation on imports of pork (HS 0203)</w:t>
            </w:r>
          </w:p>
        </w:tc>
        <w:tc>
          <w:tcPr>
            <w:tcW w:w="2554" w:type="dxa"/>
          </w:tcPr>
          <w:p w:rsidR="00794009" w:rsidRPr="008353B4" w:rsidRDefault="00794009" w:rsidP="00847CEA">
            <w:pPr>
              <w:widowControl w:val="0"/>
              <w:jc w:val="left"/>
              <w:rPr>
                <w:sz w:val="16"/>
                <w:szCs w:val="16"/>
              </w:rPr>
            </w:pPr>
            <w:r w:rsidRPr="008353B4">
              <w:rPr>
                <w:sz w:val="16"/>
                <w:szCs w:val="16"/>
              </w:rPr>
              <w:t>WTO document G/SG/N/6/PAN/2, 14 May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9016" w:type="dxa"/>
            <w:gridSpan w:val="3"/>
          </w:tcPr>
          <w:p w:rsidR="00794009" w:rsidRPr="008353B4" w:rsidRDefault="00794009" w:rsidP="00D06752">
            <w:pPr>
              <w:jc w:val="center"/>
              <w:rPr>
                <w:b/>
                <w:sz w:val="16"/>
                <w:szCs w:val="16"/>
              </w:rPr>
            </w:pPr>
            <w:r w:rsidRPr="008353B4">
              <w:rPr>
                <w:b/>
                <w:sz w:val="16"/>
                <w:szCs w:val="16"/>
              </w:rPr>
              <w:t>Peru</w:t>
            </w: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D06752">
            <w:pPr>
              <w:jc w:val="left"/>
              <w:rPr>
                <w:sz w:val="16"/>
                <w:szCs w:val="16"/>
              </w:rPr>
            </w:pPr>
            <w:r w:rsidRPr="008353B4">
              <w:rPr>
                <w:sz w:val="16"/>
                <w:szCs w:val="16"/>
              </w:rPr>
              <w:t>Termination on 1 May 2019 (without measure) of anti</w:t>
            </w:r>
            <w:r w:rsidRPr="008353B4">
              <w:rPr>
                <w:sz w:val="16"/>
                <w:szCs w:val="16"/>
              </w:rPr>
              <w:noBreakHyphen/>
              <w:t>dumping investigation on imports of certain steel bars (HS 7213; 7214; 7217; 7228) from Brazil and Mexico (initiated on 2 November 2017)</w:t>
            </w:r>
          </w:p>
        </w:tc>
        <w:tc>
          <w:tcPr>
            <w:tcW w:w="2554" w:type="dxa"/>
          </w:tcPr>
          <w:p w:rsidR="00794009" w:rsidRPr="008353B4" w:rsidRDefault="00794009" w:rsidP="00847CEA">
            <w:pPr>
              <w:keepNext/>
              <w:keepLines/>
              <w:jc w:val="left"/>
              <w:rPr>
                <w:sz w:val="16"/>
                <w:szCs w:val="16"/>
              </w:rPr>
            </w:pPr>
            <w:r w:rsidRPr="008353B4">
              <w:rPr>
                <w:sz w:val="16"/>
                <w:szCs w:val="16"/>
              </w:rPr>
              <w:t>Permanent Delegation of Peru to the WTO (22 May 2019)</w:t>
            </w:r>
          </w:p>
        </w:tc>
        <w:tc>
          <w:tcPr>
            <w:tcW w:w="1791" w:type="dxa"/>
          </w:tcPr>
          <w:p w:rsidR="00794009" w:rsidRPr="008353B4" w:rsidRDefault="00794009" w:rsidP="00847CEA">
            <w:pPr>
              <w:keepNext/>
              <w:keepLines/>
              <w:jc w:val="center"/>
              <w:rPr>
                <w:b/>
                <w:sz w:val="16"/>
                <w:szCs w:val="16"/>
              </w:rPr>
            </w:pPr>
          </w:p>
        </w:tc>
      </w:tr>
      <w:tr w:rsidR="00794009" w:rsidRPr="008353B4" w:rsidTr="00847CEA">
        <w:trPr>
          <w:trHeight w:val="191"/>
        </w:trPr>
        <w:tc>
          <w:tcPr>
            <w:tcW w:w="9016" w:type="dxa"/>
            <w:gridSpan w:val="3"/>
          </w:tcPr>
          <w:p w:rsidR="00794009" w:rsidRPr="008353B4" w:rsidRDefault="00794009" w:rsidP="00D06752">
            <w:pPr>
              <w:jc w:val="center"/>
              <w:rPr>
                <w:b/>
                <w:sz w:val="16"/>
                <w:szCs w:val="16"/>
              </w:rPr>
            </w:pPr>
            <w:r w:rsidRPr="008353B4">
              <w:rPr>
                <w:b/>
                <w:sz w:val="16"/>
                <w:szCs w:val="16"/>
              </w:rPr>
              <w:t>Philippines</w:t>
            </w: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D06752">
            <w:pPr>
              <w:widowControl w:val="0"/>
              <w:jc w:val="left"/>
              <w:rPr>
                <w:sz w:val="16"/>
                <w:szCs w:val="16"/>
              </w:rPr>
            </w:pPr>
            <w:r w:rsidRPr="008353B4">
              <w:rPr>
                <w:sz w:val="16"/>
                <w:szCs w:val="16"/>
              </w:rPr>
              <w:t>Initiation on 20 December 2018 of safeguard investigation on imports of ceramic floor and wall tiles (HS 6907.21.23; 6907.21.24; 6907.21.93; 6907.21.94; 6907.22.13; 6907.22.14; 6907.22.93; 6907.22.94; 6907.23.13; 6907.23.14; 6907.23.93; 6907.23.94; 6907.40.92)</w:t>
            </w:r>
          </w:p>
        </w:tc>
        <w:tc>
          <w:tcPr>
            <w:tcW w:w="2554" w:type="dxa"/>
          </w:tcPr>
          <w:p w:rsidR="00794009" w:rsidRPr="008353B4" w:rsidRDefault="00794009" w:rsidP="00847CEA">
            <w:pPr>
              <w:widowControl w:val="0"/>
              <w:jc w:val="left"/>
              <w:rPr>
                <w:sz w:val="16"/>
                <w:szCs w:val="16"/>
              </w:rPr>
            </w:pPr>
            <w:r w:rsidRPr="008353B4">
              <w:rPr>
                <w:sz w:val="16"/>
                <w:szCs w:val="16"/>
              </w:rPr>
              <w:t>WTO document G/SG/N/6/PHL/12, 11 January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4671" w:type="dxa"/>
          </w:tcPr>
          <w:p w:rsidR="00794009" w:rsidRPr="008353B4" w:rsidRDefault="00794009" w:rsidP="008353B4">
            <w:pPr>
              <w:keepNext/>
              <w:widowControl w:val="0"/>
              <w:jc w:val="left"/>
              <w:rPr>
                <w:sz w:val="16"/>
                <w:szCs w:val="16"/>
              </w:rPr>
            </w:pPr>
            <w:r w:rsidRPr="008353B4">
              <w:rPr>
                <w:sz w:val="16"/>
                <w:szCs w:val="16"/>
              </w:rPr>
              <w:lastRenderedPageBreak/>
              <w:t>Initiation on 19 February 2019 of safeguard investigation on imports of float glass (HS 7005.29.90; 7005.21.90; 7005.10.90)</w:t>
            </w:r>
          </w:p>
        </w:tc>
        <w:tc>
          <w:tcPr>
            <w:tcW w:w="2554" w:type="dxa"/>
          </w:tcPr>
          <w:p w:rsidR="00794009" w:rsidRPr="008353B4" w:rsidRDefault="00794009" w:rsidP="008353B4">
            <w:pPr>
              <w:keepNext/>
              <w:widowControl w:val="0"/>
              <w:jc w:val="left"/>
              <w:rPr>
                <w:sz w:val="16"/>
                <w:szCs w:val="16"/>
              </w:rPr>
            </w:pPr>
            <w:r w:rsidRPr="008353B4">
              <w:rPr>
                <w:sz w:val="16"/>
                <w:szCs w:val="16"/>
              </w:rPr>
              <w:t>WTO document G/SG/N/6/PHL/13, 13 March 2019</w:t>
            </w:r>
          </w:p>
        </w:tc>
        <w:tc>
          <w:tcPr>
            <w:tcW w:w="1791" w:type="dxa"/>
          </w:tcPr>
          <w:p w:rsidR="00794009" w:rsidRPr="008353B4" w:rsidRDefault="00794009" w:rsidP="008353B4">
            <w:pPr>
              <w:keepNext/>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9016" w:type="dxa"/>
            <w:gridSpan w:val="3"/>
          </w:tcPr>
          <w:p w:rsidR="00794009" w:rsidRPr="008353B4" w:rsidRDefault="00794009" w:rsidP="00847CEA">
            <w:pPr>
              <w:widowControl w:val="0"/>
              <w:jc w:val="center"/>
              <w:rPr>
                <w:b/>
                <w:sz w:val="16"/>
                <w:szCs w:val="16"/>
              </w:rPr>
            </w:pPr>
            <w:r w:rsidRPr="008353B4">
              <w:rPr>
                <w:b/>
                <w:sz w:val="16"/>
                <w:szCs w:val="16"/>
              </w:rPr>
              <w:t>Russian Federation (for Eurasian Economic Union)</w:t>
            </w: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 xml:space="preserve">Initiation on 1 March 2019 of safeguard investigation on imports of microwave ovens (HS 8516.50.00) </w:t>
            </w:r>
          </w:p>
        </w:tc>
        <w:tc>
          <w:tcPr>
            <w:tcW w:w="2554" w:type="dxa"/>
          </w:tcPr>
          <w:p w:rsidR="00794009" w:rsidRPr="008353B4" w:rsidRDefault="00794009" w:rsidP="00847CEA">
            <w:pPr>
              <w:widowControl w:val="0"/>
              <w:jc w:val="left"/>
              <w:rPr>
                <w:sz w:val="16"/>
                <w:szCs w:val="16"/>
              </w:rPr>
            </w:pPr>
            <w:r w:rsidRPr="008353B4">
              <w:rPr>
                <w:sz w:val="16"/>
                <w:szCs w:val="16"/>
              </w:rPr>
              <w:t>WTO document G/SG/N/9/RUS/1, 6 May 2019</w:t>
            </w:r>
          </w:p>
        </w:tc>
        <w:tc>
          <w:tcPr>
            <w:tcW w:w="1791" w:type="dxa"/>
          </w:tcPr>
          <w:p w:rsidR="00794009" w:rsidRPr="008353B4" w:rsidRDefault="00794009" w:rsidP="00847CEA">
            <w:pPr>
              <w:widowControl w:val="0"/>
              <w:jc w:val="left"/>
              <w:rPr>
                <w:sz w:val="16"/>
                <w:szCs w:val="16"/>
              </w:rPr>
            </w:pPr>
            <w:r w:rsidRPr="008353B4">
              <w:rPr>
                <w:sz w:val="16"/>
                <w:szCs w:val="16"/>
              </w:rPr>
              <w:t>Terminated on 18 April 2019 (without measure)</w:t>
            </w: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 xml:space="preserve">Initiation on 4 March 2019 of safeguard investigation on imports of welded tubes of stainless steel (HS 7306.40.20; 7306.40.80; 7306.61.10; 7306.69.10) </w:t>
            </w:r>
          </w:p>
        </w:tc>
        <w:tc>
          <w:tcPr>
            <w:tcW w:w="2554" w:type="dxa"/>
          </w:tcPr>
          <w:p w:rsidR="00794009" w:rsidRPr="008353B4" w:rsidRDefault="00794009" w:rsidP="00847CEA">
            <w:pPr>
              <w:widowControl w:val="0"/>
              <w:jc w:val="left"/>
              <w:rPr>
                <w:sz w:val="16"/>
                <w:szCs w:val="16"/>
              </w:rPr>
            </w:pPr>
            <w:r w:rsidRPr="008353B4">
              <w:rPr>
                <w:sz w:val="16"/>
                <w:szCs w:val="16"/>
              </w:rPr>
              <w:t>WTO document G/SG/N/6/RUS/7, 21 March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9016" w:type="dxa"/>
            <w:gridSpan w:val="3"/>
          </w:tcPr>
          <w:p w:rsidR="00794009" w:rsidRPr="008353B4" w:rsidRDefault="00794009" w:rsidP="00847CEA">
            <w:pPr>
              <w:widowControl w:val="0"/>
              <w:jc w:val="center"/>
              <w:rPr>
                <w:b/>
                <w:sz w:val="16"/>
                <w:szCs w:val="16"/>
              </w:rPr>
            </w:pPr>
            <w:r w:rsidRPr="008353B4">
              <w:rPr>
                <w:b/>
                <w:sz w:val="16"/>
                <w:szCs w:val="16"/>
              </w:rPr>
              <w:t>Saudi Arabia, Kingdom of (for Gulf Cooperation Council)</w:t>
            </w: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1 November 2018 (without measure) of anti</w:t>
            </w:r>
            <w:r w:rsidRPr="008353B4">
              <w:rPr>
                <w:sz w:val="16"/>
                <w:szCs w:val="16"/>
              </w:rPr>
              <w:noBreakHyphen/>
              <w:t>dumping investigation on imports of seamless pipes and tubes of iron or steel of a kind used for oil or gas pipelines and drilling, of circular cross-section, of an external diameter not exceeding 16 inches (406.4 mm) (HS 7304.19.00; 7304.29.00) from China (initiated on 25 April 2017)</w:t>
            </w:r>
          </w:p>
        </w:tc>
        <w:tc>
          <w:tcPr>
            <w:tcW w:w="2554" w:type="dxa"/>
          </w:tcPr>
          <w:p w:rsidR="00794009" w:rsidRPr="008353B4" w:rsidRDefault="00794009" w:rsidP="00847CEA">
            <w:pPr>
              <w:widowControl w:val="0"/>
              <w:jc w:val="left"/>
              <w:rPr>
                <w:sz w:val="16"/>
                <w:szCs w:val="16"/>
              </w:rPr>
            </w:pPr>
            <w:r w:rsidRPr="008353B4">
              <w:rPr>
                <w:sz w:val="16"/>
                <w:szCs w:val="16"/>
              </w:rPr>
              <w:t>WTO document G/ADP/N/322/SAU, 23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 xml:space="preserve">Initiation on 5 November 2018 of anti-dumping investigation on imports of ceramic flags and paving, hearth, floor, or wall tiles, </w:t>
            </w:r>
            <w:proofErr w:type="gramStart"/>
            <w:r w:rsidRPr="008353B4">
              <w:rPr>
                <w:sz w:val="16"/>
                <w:szCs w:val="16"/>
              </w:rPr>
              <w:t>whether or not</w:t>
            </w:r>
            <w:proofErr w:type="gramEnd"/>
            <w:r w:rsidRPr="008353B4">
              <w:rPr>
                <w:sz w:val="16"/>
                <w:szCs w:val="16"/>
              </w:rPr>
              <w:t xml:space="preserve"> on a backing; and finishing ceramics (ceramic tiles) (HS 6907.30.00) from China, India and Spain</w:t>
            </w:r>
          </w:p>
        </w:tc>
        <w:tc>
          <w:tcPr>
            <w:tcW w:w="2554" w:type="dxa"/>
          </w:tcPr>
          <w:p w:rsidR="00794009" w:rsidRPr="008353B4" w:rsidRDefault="00794009" w:rsidP="00847CEA">
            <w:pPr>
              <w:widowControl w:val="0"/>
              <w:jc w:val="left"/>
              <w:rPr>
                <w:sz w:val="16"/>
                <w:szCs w:val="16"/>
              </w:rPr>
            </w:pPr>
            <w:r w:rsidRPr="008353B4">
              <w:rPr>
                <w:sz w:val="16"/>
                <w:szCs w:val="16"/>
              </w:rPr>
              <w:t>Permanent Delegation of the Kingdom of Saudi Arabia to the WTO (22 May 2019)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14 February 2019 of anti-dumping investigation on imports of super absorbent polymers (HS 3906.90) from Japan and Chinese Taipei</w:t>
            </w:r>
          </w:p>
        </w:tc>
        <w:tc>
          <w:tcPr>
            <w:tcW w:w="2554" w:type="dxa"/>
          </w:tcPr>
          <w:p w:rsidR="00794009" w:rsidRPr="008353B4" w:rsidRDefault="00794009" w:rsidP="00847CEA">
            <w:pPr>
              <w:widowControl w:val="0"/>
              <w:jc w:val="left"/>
              <w:rPr>
                <w:sz w:val="16"/>
                <w:szCs w:val="16"/>
              </w:rPr>
            </w:pPr>
            <w:r w:rsidRPr="008353B4">
              <w:rPr>
                <w:sz w:val="16"/>
                <w:szCs w:val="16"/>
              </w:rPr>
              <w:t>Permanent Delegation of the Kingdom of Saudi Arabia to the WTO (22 May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9016" w:type="dxa"/>
            <w:gridSpan w:val="3"/>
          </w:tcPr>
          <w:p w:rsidR="00794009" w:rsidRPr="008353B4" w:rsidRDefault="00794009" w:rsidP="00847CEA">
            <w:pPr>
              <w:widowControl w:val="0"/>
              <w:jc w:val="center"/>
              <w:rPr>
                <w:b/>
                <w:sz w:val="16"/>
                <w:szCs w:val="16"/>
              </w:rPr>
            </w:pPr>
            <w:r w:rsidRPr="008353B4">
              <w:rPr>
                <w:b/>
                <w:sz w:val="16"/>
                <w:szCs w:val="16"/>
              </w:rPr>
              <w:t>South Africa (for SACU – Southern African Customs Union</w:t>
            </w:r>
          </w:p>
          <w:p w:rsidR="00794009" w:rsidRPr="008353B4" w:rsidRDefault="00794009" w:rsidP="00847CEA">
            <w:pPr>
              <w:widowControl w:val="0"/>
              <w:jc w:val="center"/>
              <w:rPr>
                <w:b/>
                <w:sz w:val="16"/>
                <w:szCs w:val="16"/>
              </w:rPr>
            </w:pPr>
            <w:r w:rsidRPr="008353B4">
              <w:rPr>
                <w:b/>
                <w:sz w:val="16"/>
                <w:szCs w:val="16"/>
              </w:rPr>
              <w:t>Botswana, Eswatini, Lesotho, Namibia, and South Africa)</w:t>
            </w: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D06752">
            <w:pPr>
              <w:widowControl w:val="0"/>
              <w:jc w:val="left"/>
              <w:rPr>
                <w:sz w:val="16"/>
                <w:szCs w:val="16"/>
              </w:rPr>
            </w:pPr>
            <w:r w:rsidRPr="008353B4">
              <w:rPr>
                <w:sz w:val="16"/>
                <w:szCs w:val="16"/>
              </w:rPr>
              <w:t>Initiation on 23 November 2018 of anti</w:t>
            </w:r>
            <w:r w:rsidRPr="008353B4">
              <w:rPr>
                <w:sz w:val="16"/>
                <w:szCs w:val="16"/>
              </w:rPr>
              <w:noBreakHyphen/>
              <w:t xml:space="preserve">dumping investigation on imports of </w:t>
            </w:r>
            <w:proofErr w:type="gramStart"/>
            <w:r w:rsidRPr="008353B4">
              <w:rPr>
                <w:sz w:val="16"/>
                <w:szCs w:val="16"/>
              </w:rPr>
              <w:t>poly(</w:t>
            </w:r>
            <w:proofErr w:type="gramEnd"/>
            <w:r w:rsidRPr="008353B4">
              <w:rPr>
                <w:sz w:val="16"/>
                <w:szCs w:val="16"/>
              </w:rPr>
              <w:t>ethylene terephthalate) (NCM 3907.61.00) from China</w:t>
            </w:r>
          </w:p>
        </w:tc>
        <w:tc>
          <w:tcPr>
            <w:tcW w:w="2554" w:type="dxa"/>
          </w:tcPr>
          <w:p w:rsidR="00794009" w:rsidRPr="008353B4" w:rsidRDefault="00794009" w:rsidP="00847CEA">
            <w:pPr>
              <w:widowControl w:val="0"/>
              <w:jc w:val="left"/>
              <w:rPr>
                <w:sz w:val="16"/>
                <w:szCs w:val="16"/>
              </w:rPr>
            </w:pPr>
            <w:r w:rsidRPr="008353B4">
              <w:rPr>
                <w:sz w:val="16"/>
                <w:szCs w:val="16"/>
              </w:rPr>
              <w:t>Permanent Delegation of South Africa to the WTO (17 May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 xml:space="preserve">Initiation on 1 March 2019 of safeguard investigation on imports of threaded fasteners of iron or steel (HS 7318.15.41; 7318.15.42; 7318.16.30) </w:t>
            </w:r>
          </w:p>
        </w:tc>
        <w:tc>
          <w:tcPr>
            <w:tcW w:w="2554" w:type="dxa"/>
          </w:tcPr>
          <w:p w:rsidR="00794009" w:rsidRPr="008353B4" w:rsidRDefault="00794009" w:rsidP="00847CEA">
            <w:pPr>
              <w:widowControl w:val="0"/>
              <w:jc w:val="left"/>
              <w:rPr>
                <w:sz w:val="16"/>
                <w:szCs w:val="16"/>
              </w:rPr>
            </w:pPr>
            <w:r w:rsidRPr="008353B4">
              <w:rPr>
                <w:sz w:val="16"/>
                <w:szCs w:val="16"/>
              </w:rPr>
              <w:t>WTO document G/SG/N/6/ZAF/7, 4 March 2019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9016" w:type="dxa"/>
            <w:gridSpan w:val="3"/>
          </w:tcPr>
          <w:p w:rsidR="00794009" w:rsidRPr="008353B4" w:rsidRDefault="00794009" w:rsidP="00847CEA">
            <w:pPr>
              <w:widowControl w:val="0"/>
              <w:jc w:val="center"/>
              <w:rPr>
                <w:b/>
                <w:sz w:val="16"/>
                <w:szCs w:val="16"/>
              </w:rPr>
            </w:pPr>
            <w:r w:rsidRPr="008353B4">
              <w:rPr>
                <w:b/>
                <w:sz w:val="16"/>
                <w:szCs w:val="16"/>
              </w:rPr>
              <w:t>Thailand</w:t>
            </w: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10 January 2019 of anti-dumping duties on imports of painted hot dip galvanized of cold</w:t>
            </w:r>
            <w:r w:rsidRPr="008353B4">
              <w:rPr>
                <w:sz w:val="16"/>
                <w:szCs w:val="16"/>
              </w:rPr>
              <w:noBreakHyphen/>
              <w:t>rolled steel and painted hot dip plated or coated with aluminium zinc alloys of cold rolled steel (HS 7210.70.10; 7210.70.90) from China; Korea, Rep. of; and Chinese Taipei (investigation initiated on 8 July 2011 and definitive duty imposed on 10 January 2013)</w:t>
            </w:r>
          </w:p>
        </w:tc>
        <w:tc>
          <w:tcPr>
            <w:tcW w:w="2554" w:type="dxa"/>
          </w:tcPr>
          <w:p w:rsidR="00794009" w:rsidRPr="008353B4" w:rsidRDefault="00794009" w:rsidP="00847CEA">
            <w:pPr>
              <w:widowControl w:val="0"/>
              <w:jc w:val="left"/>
              <w:rPr>
                <w:sz w:val="16"/>
                <w:szCs w:val="16"/>
              </w:rPr>
            </w:pPr>
            <w:r w:rsidRPr="008353B4">
              <w:rPr>
                <w:sz w:val="16"/>
                <w:szCs w:val="16"/>
              </w:rPr>
              <w:t>Permanent Delegation of Thailand to the WTO (25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22 February 2019 (without measure) of anti-dumping investigation on imports of flat hot-rolled steel, in coils and not in coils (HS 7208.10; 7208.36; 7208.37; 7208.38; 7208.39; 7208.40; 7208.51; 7208.52; 7208.53; 7208.54; 7208.90; 7211.13; 7211.14; 7211.19) from Australia and Egypt (initiated on 29 November 2017)</w:t>
            </w:r>
          </w:p>
        </w:tc>
        <w:tc>
          <w:tcPr>
            <w:tcW w:w="2554" w:type="dxa"/>
          </w:tcPr>
          <w:p w:rsidR="00794009" w:rsidRPr="008353B4" w:rsidRDefault="00794009" w:rsidP="00847CEA">
            <w:pPr>
              <w:widowControl w:val="0"/>
              <w:jc w:val="left"/>
              <w:rPr>
                <w:sz w:val="16"/>
                <w:szCs w:val="16"/>
              </w:rPr>
            </w:pPr>
            <w:r w:rsidRPr="008353B4">
              <w:rPr>
                <w:sz w:val="16"/>
                <w:szCs w:val="16"/>
              </w:rPr>
              <w:t>Permanent Delegation of Thailand to the WTO (25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4671" w:type="dxa"/>
          </w:tcPr>
          <w:p w:rsidR="00794009" w:rsidRPr="008353B4" w:rsidRDefault="00794009" w:rsidP="00D06752">
            <w:pPr>
              <w:jc w:val="left"/>
              <w:rPr>
                <w:sz w:val="16"/>
                <w:szCs w:val="16"/>
              </w:rPr>
            </w:pPr>
            <w:r w:rsidRPr="008353B4">
              <w:rPr>
                <w:sz w:val="16"/>
                <w:szCs w:val="16"/>
              </w:rPr>
              <w:t>Termination on 27 February 2019 of safeguard duties on imports of hot</w:t>
            </w:r>
            <w:r w:rsidRPr="008353B4">
              <w:rPr>
                <w:sz w:val="16"/>
                <w:szCs w:val="16"/>
              </w:rPr>
              <w:noBreakHyphen/>
              <w:t>rolled steel flat products with certain amounts of alloying elements such as boron, chromium, etc., in coils and not in coils, with or without patterns in relief, of a thickness of 0.9-50 mm and a width of 100</w:t>
            </w:r>
            <w:r w:rsidRPr="008353B4">
              <w:rPr>
                <w:sz w:val="16"/>
                <w:szCs w:val="16"/>
              </w:rPr>
              <w:noBreakHyphen/>
              <w:t>3,048 mm (HS 7225.30.90; 7225.40.90; 7226.91.10; 7226.91.90) (investigation initiated on 30 November 2012, provisional and definitive duties imposed on 27 February and 15 September 2013, respectively)</w:t>
            </w:r>
          </w:p>
        </w:tc>
        <w:tc>
          <w:tcPr>
            <w:tcW w:w="2554" w:type="dxa"/>
          </w:tcPr>
          <w:p w:rsidR="00794009" w:rsidRPr="008353B4" w:rsidRDefault="00794009" w:rsidP="00D06752">
            <w:pPr>
              <w:jc w:val="left"/>
              <w:rPr>
                <w:sz w:val="16"/>
                <w:szCs w:val="16"/>
              </w:rPr>
            </w:pPr>
            <w:r w:rsidRPr="008353B4">
              <w:rPr>
                <w:sz w:val="16"/>
                <w:szCs w:val="16"/>
              </w:rPr>
              <w:t>WTO document G/SG/N/6/THA/2/Suppl.4, 26 February 2019</w:t>
            </w:r>
          </w:p>
        </w:tc>
        <w:tc>
          <w:tcPr>
            <w:tcW w:w="1791" w:type="dxa"/>
          </w:tcPr>
          <w:p w:rsidR="00794009" w:rsidRPr="008353B4" w:rsidRDefault="00794009" w:rsidP="00D06752">
            <w:pPr>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12 April 2019 (without measure) of anti</w:t>
            </w:r>
            <w:r w:rsidRPr="008353B4">
              <w:rPr>
                <w:sz w:val="16"/>
                <w:szCs w:val="16"/>
              </w:rPr>
              <w:noBreakHyphen/>
              <w:t>dumping investigation on imports of melamine tableware (HS 3924.10.10) from China (initiated on 29 November 2017)</w:t>
            </w:r>
          </w:p>
        </w:tc>
        <w:tc>
          <w:tcPr>
            <w:tcW w:w="2554" w:type="dxa"/>
          </w:tcPr>
          <w:p w:rsidR="00794009" w:rsidRPr="008353B4" w:rsidRDefault="00794009" w:rsidP="00847CEA">
            <w:pPr>
              <w:widowControl w:val="0"/>
              <w:jc w:val="left"/>
              <w:rPr>
                <w:sz w:val="16"/>
                <w:szCs w:val="16"/>
              </w:rPr>
            </w:pPr>
            <w:r w:rsidRPr="008353B4">
              <w:rPr>
                <w:sz w:val="16"/>
                <w:szCs w:val="16"/>
              </w:rPr>
              <w:t>Permanent Delegation of Thailand to the WTO (29 May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9016" w:type="dxa"/>
            <w:gridSpan w:val="3"/>
          </w:tcPr>
          <w:p w:rsidR="00794009" w:rsidRPr="008353B4" w:rsidRDefault="00794009" w:rsidP="00847CEA">
            <w:pPr>
              <w:widowControl w:val="0"/>
              <w:jc w:val="center"/>
              <w:rPr>
                <w:b/>
                <w:sz w:val="16"/>
                <w:szCs w:val="16"/>
              </w:rPr>
            </w:pPr>
            <w:r w:rsidRPr="008353B4">
              <w:rPr>
                <w:b/>
                <w:sz w:val="16"/>
                <w:szCs w:val="16"/>
              </w:rPr>
              <w:t>Turkey</w:t>
            </w: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16 October 2018 (without measure) of anti</w:t>
            </w:r>
            <w:r w:rsidRPr="008353B4">
              <w:rPr>
                <w:sz w:val="16"/>
                <w:szCs w:val="16"/>
              </w:rPr>
              <w:noBreakHyphen/>
              <w:t>dumping investigation on imports of polycarboxylate polymers (HS 3824.40; 3906.90.90) from Korea, Rep. of (initiated on 28 November 2017)</w:t>
            </w:r>
          </w:p>
        </w:tc>
        <w:tc>
          <w:tcPr>
            <w:tcW w:w="2554" w:type="dxa"/>
          </w:tcPr>
          <w:p w:rsidR="00794009" w:rsidRPr="008353B4" w:rsidRDefault="00794009" w:rsidP="00847CEA">
            <w:pPr>
              <w:widowControl w:val="0"/>
              <w:jc w:val="left"/>
              <w:rPr>
                <w:sz w:val="16"/>
                <w:szCs w:val="16"/>
              </w:rPr>
            </w:pPr>
            <w:r w:rsidRPr="008353B4">
              <w:rPr>
                <w:sz w:val="16"/>
                <w:szCs w:val="16"/>
              </w:rPr>
              <w:t xml:space="preserve">Permanent Delegation of Turkey to the WTO (24 May 2019) </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4671" w:type="dxa"/>
          </w:tcPr>
          <w:p w:rsidR="00794009" w:rsidRPr="008353B4" w:rsidRDefault="00794009" w:rsidP="008353B4">
            <w:pPr>
              <w:keepNext/>
              <w:widowControl w:val="0"/>
              <w:jc w:val="left"/>
              <w:rPr>
                <w:sz w:val="16"/>
                <w:szCs w:val="16"/>
              </w:rPr>
            </w:pPr>
            <w:r w:rsidRPr="008353B4">
              <w:rPr>
                <w:sz w:val="16"/>
                <w:szCs w:val="16"/>
              </w:rPr>
              <w:lastRenderedPageBreak/>
              <w:t>Termination on 17 November 2018 of anti</w:t>
            </w:r>
            <w:r w:rsidRPr="008353B4">
              <w:rPr>
                <w:sz w:val="16"/>
                <w:szCs w:val="16"/>
              </w:rPr>
              <w:noBreakHyphen/>
              <w:t>dumping duties on imports of uncoloured float glass (HS 7005.29) from Romania (investigation initiated on 27 November 2012 and definitive duty imposed on 17 November 2013)</w:t>
            </w:r>
          </w:p>
        </w:tc>
        <w:tc>
          <w:tcPr>
            <w:tcW w:w="2554" w:type="dxa"/>
          </w:tcPr>
          <w:p w:rsidR="00794009" w:rsidRPr="008353B4" w:rsidRDefault="00794009" w:rsidP="008353B4">
            <w:pPr>
              <w:keepNext/>
              <w:widowControl w:val="0"/>
              <w:jc w:val="left"/>
              <w:rPr>
                <w:sz w:val="16"/>
                <w:szCs w:val="16"/>
              </w:rPr>
            </w:pPr>
            <w:r w:rsidRPr="008353B4">
              <w:rPr>
                <w:sz w:val="16"/>
                <w:szCs w:val="16"/>
              </w:rPr>
              <w:t>WTO document G/ADP/N/322/TUR, 12 April 2019</w:t>
            </w:r>
          </w:p>
        </w:tc>
        <w:tc>
          <w:tcPr>
            <w:tcW w:w="1791" w:type="dxa"/>
          </w:tcPr>
          <w:p w:rsidR="00794009" w:rsidRPr="008353B4" w:rsidRDefault="00794009" w:rsidP="008353B4">
            <w:pPr>
              <w:keepNext/>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21 November 2018 of anti-dumping duties on imports of diesel engines (HS 8408.90.41) from China and India (investigation initiated on 3 August 2012 and definitive duty imposed on 21 November 2013)</w:t>
            </w:r>
          </w:p>
        </w:tc>
        <w:tc>
          <w:tcPr>
            <w:tcW w:w="2554" w:type="dxa"/>
          </w:tcPr>
          <w:p w:rsidR="00794009" w:rsidRPr="008353B4" w:rsidRDefault="00794009" w:rsidP="00847CEA">
            <w:pPr>
              <w:widowControl w:val="0"/>
              <w:jc w:val="left"/>
              <w:rPr>
                <w:sz w:val="16"/>
                <w:szCs w:val="16"/>
              </w:rPr>
            </w:pPr>
            <w:r w:rsidRPr="008353B4">
              <w:rPr>
                <w:sz w:val="16"/>
                <w:szCs w:val="16"/>
              </w:rPr>
              <w:t>WTO document G/ADP/N/322/TUR, 12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30 December 2018 of safeguard investigation on imports of yarn of nylon or other polyamides (HS 5402.31; 5402.32.00; 5402.45; 5402.51; 5402.61)</w:t>
            </w:r>
          </w:p>
        </w:tc>
        <w:tc>
          <w:tcPr>
            <w:tcW w:w="2554" w:type="dxa"/>
          </w:tcPr>
          <w:p w:rsidR="00794009" w:rsidRPr="008353B4" w:rsidRDefault="00794009" w:rsidP="00847CEA">
            <w:pPr>
              <w:widowControl w:val="0"/>
              <w:jc w:val="left"/>
              <w:rPr>
                <w:sz w:val="16"/>
                <w:szCs w:val="16"/>
              </w:rPr>
            </w:pPr>
            <w:r w:rsidRPr="008353B4">
              <w:rPr>
                <w:sz w:val="16"/>
                <w:szCs w:val="16"/>
              </w:rPr>
              <w:t xml:space="preserve">WTO document G/SG/N/6/TUR/25, 4 January 2019 </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12 January 2019 (without measure) of anti-dumping investigation on imports of acrylic or modacrylic (HS 5501.30.00) from China; Germany; Korea, Rep. of and Thailand (initiated on 21 March 2018)</w:t>
            </w:r>
          </w:p>
        </w:tc>
        <w:tc>
          <w:tcPr>
            <w:tcW w:w="2554" w:type="dxa"/>
          </w:tcPr>
          <w:p w:rsidR="00794009" w:rsidRPr="008353B4" w:rsidRDefault="00794009" w:rsidP="00847CEA">
            <w:pPr>
              <w:widowControl w:val="0"/>
              <w:jc w:val="left"/>
              <w:rPr>
                <w:sz w:val="16"/>
                <w:szCs w:val="16"/>
              </w:rPr>
            </w:pPr>
            <w:r w:rsidRPr="008353B4">
              <w:rPr>
                <w:sz w:val="16"/>
                <w:szCs w:val="16"/>
              </w:rPr>
              <w:t>Permanent Delegation of Turkey to the WTO (24 May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12 January 2019 (without measure) of countervailing investigation on imports of acrylic or modacrylic (HS 5501.30.00) from China (initiated on 20 March 2018)</w:t>
            </w:r>
          </w:p>
        </w:tc>
        <w:tc>
          <w:tcPr>
            <w:tcW w:w="2554" w:type="dxa"/>
          </w:tcPr>
          <w:p w:rsidR="00794009" w:rsidRPr="008353B4" w:rsidRDefault="00794009" w:rsidP="00847CEA">
            <w:pPr>
              <w:widowControl w:val="0"/>
              <w:jc w:val="left"/>
              <w:rPr>
                <w:sz w:val="16"/>
                <w:szCs w:val="16"/>
              </w:rPr>
            </w:pPr>
            <w:r w:rsidRPr="008353B4">
              <w:rPr>
                <w:sz w:val="16"/>
                <w:szCs w:val="16"/>
              </w:rPr>
              <w:t>Permanent Delegation of Turkey to the WTO (24 May 2019)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7 May 2019 of safeguard duties on imports of iron and steel products (HS 7208; 7209; 7210; 7211; 7212; 7225; 7226; 7213; 7214; 7215; 7216; 7217; 7227; 7228; 7302; 7303; 7304; 7305; 7306; 7219; 7220) (investigation initiated on 27 April 2018 and provisional duty imposed on 17 October 2018)</w:t>
            </w:r>
          </w:p>
        </w:tc>
        <w:tc>
          <w:tcPr>
            <w:tcW w:w="2554" w:type="dxa"/>
          </w:tcPr>
          <w:p w:rsidR="00794009" w:rsidRPr="008353B4" w:rsidRDefault="00794009" w:rsidP="00847CEA">
            <w:pPr>
              <w:widowControl w:val="0"/>
              <w:jc w:val="left"/>
              <w:rPr>
                <w:sz w:val="16"/>
                <w:szCs w:val="16"/>
              </w:rPr>
            </w:pPr>
            <w:r w:rsidRPr="008353B4">
              <w:rPr>
                <w:sz w:val="16"/>
                <w:szCs w:val="16"/>
              </w:rPr>
              <w:t>WTO document G/SG/N/7/TUR/13/Suppl.1, 13 May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9016" w:type="dxa"/>
            <w:gridSpan w:val="3"/>
          </w:tcPr>
          <w:p w:rsidR="00794009" w:rsidRPr="008353B4" w:rsidRDefault="00794009" w:rsidP="00847CEA">
            <w:pPr>
              <w:widowControl w:val="0"/>
              <w:jc w:val="center"/>
              <w:rPr>
                <w:b/>
                <w:sz w:val="16"/>
                <w:szCs w:val="16"/>
              </w:rPr>
            </w:pPr>
            <w:r w:rsidRPr="008353B4">
              <w:rPr>
                <w:b/>
                <w:sz w:val="16"/>
                <w:szCs w:val="16"/>
              </w:rPr>
              <w:t>Ukraine</w:t>
            </w: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2 November 2018 of anti-dumping duties on imports of cement-asbestos board, corrugated (HS 6811.40.00) from Belarus (investigation initiated on 10 March 2011 and definitive duty imposed on 5 November 2012)</w:t>
            </w:r>
          </w:p>
        </w:tc>
        <w:tc>
          <w:tcPr>
            <w:tcW w:w="2554" w:type="dxa"/>
          </w:tcPr>
          <w:p w:rsidR="00794009" w:rsidRPr="008353B4" w:rsidRDefault="00794009" w:rsidP="00847CEA">
            <w:pPr>
              <w:widowControl w:val="0"/>
              <w:jc w:val="left"/>
              <w:rPr>
                <w:sz w:val="16"/>
                <w:szCs w:val="16"/>
              </w:rPr>
            </w:pPr>
            <w:r w:rsidRPr="008353B4">
              <w:rPr>
                <w:sz w:val="16"/>
                <w:szCs w:val="16"/>
              </w:rPr>
              <w:t>WTO document G/ADP/N/322/UKR, 18 March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4 December 2018 (without measure) of countervailing investigation on imports of motor cars (HS 8703.22.10) from Uzbekistan (initiated on 3 October 2018)</w:t>
            </w:r>
          </w:p>
        </w:tc>
        <w:tc>
          <w:tcPr>
            <w:tcW w:w="2554" w:type="dxa"/>
          </w:tcPr>
          <w:p w:rsidR="00794009" w:rsidRPr="008353B4" w:rsidRDefault="00794009" w:rsidP="00847CEA">
            <w:pPr>
              <w:widowControl w:val="0"/>
              <w:jc w:val="left"/>
              <w:rPr>
                <w:sz w:val="16"/>
                <w:szCs w:val="16"/>
              </w:rPr>
            </w:pPr>
            <w:r w:rsidRPr="008353B4">
              <w:rPr>
                <w:sz w:val="16"/>
                <w:szCs w:val="16"/>
              </w:rPr>
              <w:t>WTO document G/SCM/N/342/UKR, 9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20 December 2018 of anti</w:t>
            </w:r>
            <w:r w:rsidRPr="008353B4">
              <w:rPr>
                <w:sz w:val="16"/>
                <w:szCs w:val="16"/>
              </w:rPr>
              <w:noBreakHyphen/>
              <w:t>dumping investigation on imports of cylindrical roller bearings (HS 8482.50.00) from Kazakhstan</w:t>
            </w:r>
          </w:p>
        </w:tc>
        <w:tc>
          <w:tcPr>
            <w:tcW w:w="2554" w:type="dxa"/>
          </w:tcPr>
          <w:p w:rsidR="00794009" w:rsidRPr="008353B4" w:rsidRDefault="00794009" w:rsidP="00847CEA">
            <w:pPr>
              <w:widowControl w:val="0"/>
              <w:jc w:val="left"/>
              <w:rPr>
                <w:sz w:val="16"/>
                <w:szCs w:val="16"/>
              </w:rPr>
            </w:pPr>
            <w:r w:rsidRPr="008353B4">
              <w:rPr>
                <w:sz w:val="16"/>
                <w:szCs w:val="16"/>
              </w:rPr>
              <w:t>WTO document G/ADP/N/322/UKR, 18 March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7 April 2019 of anti-dumping investigation on imports of iron or steel stranded wire, ropes and cables, not electrically insulated (HS 7312.10) from the Russian Federation</w:t>
            </w:r>
          </w:p>
        </w:tc>
        <w:tc>
          <w:tcPr>
            <w:tcW w:w="2554" w:type="dxa"/>
          </w:tcPr>
          <w:p w:rsidR="00794009" w:rsidRPr="008353B4" w:rsidRDefault="00794009" w:rsidP="00847CEA">
            <w:pPr>
              <w:widowControl w:val="0"/>
              <w:jc w:val="left"/>
              <w:rPr>
                <w:sz w:val="16"/>
                <w:szCs w:val="16"/>
              </w:rPr>
            </w:pPr>
            <w:r w:rsidRPr="008353B4">
              <w:rPr>
                <w:sz w:val="16"/>
                <w:szCs w:val="16"/>
              </w:rPr>
              <w:t>Permanent Delegation of Ukraine to the WTO (16 May 2019)</w:t>
            </w:r>
          </w:p>
        </w:tc>
        <w:tc>
          <w:tcPr>
            <w:tcW w:w="1791" w:type="dxa"/>
          </w:tcPr>
          <w:p w:rsidR="00794009" w:rsidRPr="008353B4" w:rsidRDefault="00794009" w:rsidP="00847CEA">
            <w:pPr>
              <w:widowControl w:val="0"/>
              <w:jc w:val="center"/>
              <w:rPr>
                <w:b/>
                <w:sz w:val="16"/>
                <w:szCs w:val="16"/>
              </w:rPr>
            </w:pPr>
          </w:p>
        </w:tc>
      </w:tr>
      <w:tr w:rsidR="00D06752" w:rsidRPr="008353B4" w:rsidTr="005A1DDC">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D06752" w:rsidRPr="008353B4" w:rsidRDefault="00D06752" w:rsidP="005A1DDC">
            <w:pPr>
              <w:widowControl w:val="0"/>
              <w:jc w:val="left"/>
              <w:rPr>
                <w:sz w:val="16"/>
                <w:szCs w:val="16"/>
              </w:rPr>
            </w:pPr>
            <w:r w:rsidRPr="008353B4">
              <w:rPr>
                <w:sz w:val="16"/>
                <w:szCs w:val="16"/>
              </w:rPr>
              <w:t>Initiation on 20 April 2019 of anti-dumping investigation on imports of concrete blocks (HS 6810.11) from Belarus</w:t>
            </w:r>
          </w:p>
        </w:tc>
        <w:tc>
          <w:tcPr>
            <w:tcW w:w="2554" w:type="dxa"/>
          </w:tcPr>
          <w:p w:rsidR="00D06752" w:rsidRPr="008353B4" w:rsidRDefault="00D06752" w:rsidP="005A1DDC">
            <w:pPr>
              <w:widowControl w:val="0"/>
              <w:jc w:val="left"/>
              <w:rPr>
                <w:sz w:val="16"/>
                <w:szCs w:val="16"/>
              </w:rPr>
            </w:pPr>
            <w:r w:rsidRPr="008353B4">
              <w:rPr>
                <w:sz w:val="16"/>
                <w:szCs w:val="16"/>
              </w:rPr>
              <w:t>Permanent Delegation of Ukraine to the WTO (16 May 2019)</w:t>
            </w:r>
          </w:p>
        </w:tc>
        <w:tc>
          <w:tcPr>
            <w:tcW w:w="1791" w:type="dxa"/>
          </w:tcPr>
          <w:p w:rsidR="00D06752" w:rsidRPr="008353B4" w:rsidRDefault="00D06752" w:rsidP="005A1DDC">
            <w:pPr>
              <w:widowControl w:val="0"/>
              <w:jc w:val="center"/>
              <w:rPr>
                <w:b/>
                <w:sz w:val="16"/>
                <w:szCs w:val="16"/>
              </w:rPr>
            </w:pPr>
          </w:p>
        </w:tc>
      </w:tr>
      <w:tr w:rsidR="00D06752" w:rsidRPr="008353B4" w:rsidTr="00847CEA">
        <w:trPr>
          <w:trHeight w:val="191"/>
        </w:trPr>
        <w:tc>
          <w:tcPr>
            <w:tcW w:w="4671" w:type="dxa"/>
          </w:tcPr>
          <w:p w:rsidR="00D06752" w:rsidRPr="008353B4" w:rsidRDefault="00D06752" w:rsidP="00D06752">
            <w:pPr>
              <w:jc w:val="left"/>
              <w:rPr>
                <w:sz w:val="16"/>
                <w:szCs w:val="16"/>
              </w:rPr>
            </w:pPr>
            <w:r w:rsidRPr="008353B4">
              <w:rPr>
                <w:sz w:val="16"/>
                <w:szCs w:val="16"/>
              </w:rPr>
              <w:t>Termination on 20 April 2019 (without measure) of anti-dumping investigation on imports of syringes (HS 9018.31.10) from China, India and Turkey (initiated on 2 November 2017)</w:t>
            </w:r>
          </w:p>
        </w:tc>
        <w:tc>
          <w:tcPr>
            <w:tcW w:w="2554" w:type="dxa"/>
          </w:tcPr>
          <w:p w:rsidR="00D06752" w:rsidRPr="008353B4" w:rsidRDefault="00D06752" w:rsidP="00D06752">
            <w:pPr>
              <w:jc w:val="left"/>
              <w:rPr>
                <w:sz w:val="16"/>
                <w:szCs w:val="16"/>
              </w:rPr>
            </w:pPr>
            <w:r w:rsidRPr="008353B4">
              <w:rPr>
                <w:sz w:val="16"/>
                <w:szCs w:val="16"/>
              </w:rPr>
              <w:t>Permanent Delegation of Ukraine to the WTO (16 May 2019)</w:t>
            </w:r>
          </w:p>
        </w:tc>
        <w:tc>
          <w:tcPr>
            <w:tcW w:w="1791" w:type="dxa"/>
          </w:tcPr>
          <w:p w:rsidR="00D06752" w:rsidRPr="008353B4" w:rsidRDefault="00D06752" w:rsidP="00D06752">
            <w:pPr>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9016" w:type="dxa"/>
            <w:gridSpan w:val="3"/>
          </w:tcPr>
          <w:p w:rsidR="00794009" w:rsidRPr="008353B4" w:rsidRDefault="00794009" w:rsidP="00847CEA">
            <w:pPr>
              <w:widowControl w:val="0"/>
              <w:jc w:val="center"/>
              <w:rPr>
                <w:b/>
                <w:sz w:val="16"/>
                <w:szCs w:val="16"/>
              </w:rPr>
            </w:pPr>
            <w:r w:rsidRPr="008353B4">
              <w:rPr>
                <w:b/>
                <w:sz w:val="16"/>
                <w:szCs w:val="16"/>
              </w:rPr>
              <w:t>United States of America</w:t>
            </w: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13 November 2018 of anti-dumping duties on imports of polyethylene terephthalate "PET" resin (HS 3907.61.00; 3907.69.00) from Brazil; Indonesia; Korea, Rep. of; Pakistan and Chinese Taipei (investigation initiated on 23 October 2017 and provisional duty imposed on 4 May 2018)</w:t>
            </w:r>
          </w:p>
        </w:tc>
        <w:tc>
          <w:tcPr>
            <w:tcW w:w="2554" w:type="dxa"/>
          </w:tcPr>
          <w:p w:rsidR="00794009" w:rsidRPr="008353B4" w:rsidRDefault="00794009" w:rsidP="00847CEA">
            <w:pPr>
              <w:widowControl w:val="0"/>
              <w:jc w:val="left"/>
              <w:rPr>
                <w:sz w:val="16"/>
                <w:szCs w:val="16"/>
                <w:lang w:val="es-ES"/>
              </w:rPr>
            </w:pPr>
            <w:r w:rsidRPr="008353B4">
              <w:rPr>
                <w:sz w:val="16"/>
                <w:szCs w:val="16"/>
                <w:lang w:val="es-ES"/>
              </w:rPr>
              <w:t>WTO document G/ADP/N/322/USA, 19 March 2019</w:t>
            </w:r>
          </w:p>
        </w:tc>
        <w:tc>
          <w:tcPr>
            <w:tcW w:w="1791" w:type="dxa"/>
          </w:tcPr>
          <w:p w:rsidR="00794009" w:rsidRPr="008353B4" w:rsidRDefault="00794009" w:rsidP="00847CEA">
            <w:pPr>
              <w:widowControl w:val="0"/>
              <w:jc w:val="center"/>
              <w:rPr>
                <w:b/>
                <w:sz w:val="16"/>
                <w:szCs w:val="16"/>
                <w:lang w:val="es-ES"/>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19 November 2018 of anti-dumping investigation on imports of polyester textured yarn (HS 5402.33.30; 5402.33.60) from China and India</w:t>
            </w:r>
          </w:p>
        </w:tc>
        <w:tc>
          <w:tcPr>
            <w:tcW w:w="2554" w:type="dxa"/>
          </w:tcPr>
          <w:p w:rsidR="00794009" w:rsidRPr="008353B4" w:rsidRDefault="00794009" w:rsidP="00847CEA">
            <w:pPr>
              <w:widowControl w:val="0"/>
              <w:jc w:val="left"/>
              <w:rPr>
                <w:sz w:val="16"/>
                <w:szCs w:val="16"/>
                <w:lang w:val="es-ES"/>
              </w:rPr>
            </w:pPr>
            <w:r w:rsidRPr="008353B4">
              <w:rPr>
                <w:sz w:val="16"/>
                <w:szCs w:val="16"/>
                <w:lang w:val="es-ES"/>
              </w:rPr>
              <w:t>WTO document G/ADP/N/322/USA, 19 March 2019</w:t>
            </w:r>
          </w:p>
        </w:tc>
        <w:tc>
          <w:tcPr>
            <w:tcW w:w="1791" w:type="dxa"/>
          </w:tcPr>
          <w:p w:rsidR="00794009" w:rsidRPr="008353B4" w:rsidRDefault="00794009" w:rsidP="00847CEA">
            <w:pPr>
              <w:widowControl w:val="0"/>
              <w:jc w:val="center"/>
              <w:rPr>
                <w:b/>
                <w:sz w:val="16"/>
                <w:szCs w:val="16"/>
                <w:lang w:val="es-ES"/>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19 November 2018 of countervailing investigation on imports of polyester textured yarn (HS 5402.33.30; 5402.33.60) from China and India</w:t>
            </w:r>
          </w:p>
        </w:tc>
        <w:tc>
          <w:tcPr>
            <w:tcW w:w="2554" w:type="dxa"/>
          </w:tcPr>
          <w:p w:rsidR="00794009" w:rsidRPr="008353B4" w:rsidRDefault="00794009" w:rsidP="00847CEA">
            <w:pPr>
              <w:widowControl w:val="0"/>
              <w:jc w:val="left"/>
              <w:rPr>
                <w:sz w:val="16"/>
                <w:szCs w:val="16"/>
                <w:lang w:val="es-ES"/>
              </w:rPr>
            </w:pPr>
            <w:r w:rsidRPr="008353B4">
              <w:rPr>
                <w:sz w:val="16"/>
                <w:szCs w:val="16"/>
                <w:lang w:val="es-ES"/>
              </w:rPr>
              <w:t>WTO document G/SCM/N/342/USA,</w:t>
            </w:r>
            <w:r w:rsidRPr="008353B4">
              <w:rPr>
                <w:sz w:val="16"/>
                <w:szCs w:val="16"/>
                <w:lang w:val="es-ES"/>
              </w:rPr>
              <w:br/>
              <w:t>16 April 2019</w:t>
            </w:r>
          </w:p>
        </w:tc>
        <w:tc>
          <w:tcPr>
            <w:tcW w:w="1791" w:type="dxa"/>
          </w:tcPr>
          <w:p w:rsidR="00794009" w:rsidRPr="008353B4" w:rsidRDefault="00794009" w:rsidP="00847CEA">
            <w:pPr>
              <w:widowControl w:val="0"/>
              <w:jc w:val="center"/>
              <w:rPr>
                <w:b/>
                <w:sz w:val="16"/>
                <w:szCs w:val="16"/>
                <w:lang w:val="es-ES"/>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353B4">
            <w:pPr>
              <w:keepNext/>
              <w:widowControl w:val="0"/>
              <w:jc w:val="left"/>
              <w:rPr>
                <w:sz w:val="16"/>
                <w:szCs w:val="16"/>
              </w:rPr>
            </w:pPr>
            <w:r w:rsidRPr="008353B4">
              <w:rPr>
                <w:sz w:val="16"/>
                <w:szCs w:val="16"/>
              </w:rPr>
              <w:lastRenderedPageBreak/>
              <w:t xml:space="preserve">Initiation on 20 November 2018 of anti-dumping investigation on imports of magnesium (HS 8104.11.00; 8104.19.00; 8104.30.00) from Israel </w:t>
            </w:r>
          </w:p>
        </w:tc>
        <w:tc>
          <w:tcPr>
            <w:tcW w:w="2554" w:type="dxa"/>
          </w:tcPr>
          <w:p w:rsidR="00794009" w:rsidRPr="008353B4" w:rsidRDefault="00794009" w:rsidP="008353B4">
            <w:pPr>
              <w:keepNext/>
              <w:widowControl w:val="0"/>
              <w:jc w:val="left"/>
              <w:rPr>
                <w:sz w:val="16"/>
                <w:szCs w:val="16"/>
                <w:lang w:val="es-ES"/>
              </w:rPr>
            </w:pPr>
            <w:r w:rsidRPr="008353B4">
              <w:rPr>
                <w:sz w:val="16"/>
                <w:szCs w:val="16"/>
                <w:lang w:val="es-ES"/>
              </w:rPr>
              <w:t>WTO document G/ADP/N/322/USA,</w:t>
            </w:r>
            <w:r w:rsidRPr="008353B4">
              <w:rPr>
                <w:sz w:val="16"/>
                <w:szCs w:val="16"/>
                <w:lang w:val="es-ES"/>
              </w:rPr>
              <w:br/>
              <w:t>19 March 2019</w:t>
            </w:r>
          </w:p>
        </w:tc>
        <w:tc>
          <w:tcPr>
            <w:tcW w:w="1791" w:type="dxa"/>
          </w:tcPr>
          <w:p w:rsidR="00794009" w:rsidRPr="008353B4" w:rsidRDefault="00794009" w:rsidP="008353B4">
            <w:pPr>
              <w:keepNext/>
              <w:widowControl w:val="0"/>
              <w:jc w:val="center"/>
              <w:rPr>
                <w:b/>
                <w:sz w:val="16"/>
                <w:szCs w:val="16"/>
                <w:lang w:val="es-ES"/>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 xml:space="preserve">Initiation on 20 November 2018 of countervailing investigation on imports of magnesium (HS 8104.11.00; 8104.19.00; 8104.30.00) from Israel </w:t>
            </w:r>
          </w:p>
        </w:tc>
        <w:tc>
          <w:tcPr>
            <w:tcW w:w="2554" w:type="dxa"/>
          </w:tcPr>
          <w:p w:rsidR="00794009" w:rsidRPr="008353B4" w:rsidRDefault="00794009" w:rsidP="00847CEA">
            <w:pPr>
              <w:widowControl w:val="0"/>
              <w:jc w:val="left"/>
              <w:rPr>
                <w:sz w:val="16"/>
                <w:szCs w:val="16"/>
                <w:lang w:val="es-ES"/>
              </w:rPr>
            </w:pPr>
            <w:r w:rsidRPr="008353B4">
              <w:rPr>
                <w:sz w:val="16"/>
                <w:szCs w:val="16"/>
                <w:lang w:val="es-ES"/>
              </w:rPr>
              <w:t>WTO document G/SCM/N/342/USA,</w:t>
            </w:r>
            <w:r w:rsidRPr="008353B4">
              <w:rPr>
                <w:sz w:val="16"/>
                <w:szCs w:val="16"/>
                <w:lang w:val="es-ES"/>
              </w:rPr>
              <w:br/>
              <w:t>16 April 2019</w:t>
            </w:r>
          </w:p>
        </w:tc>
        <w:tc>
          <w:tcPr>
            <w:tcW w:w="1791" w:type="dxa"/>
          </w:tcPr>
          <w:p w:rsidR="00794009" w:rsidRPr="008353B4" w:rsidRDefault="00794009" w:rsidP="00847CEA">
            <w:pPr>
              <w:widowControl w:val="0"/>
              <w:jc w:val="center"/>
              <w:rPr>
                <w:b/>
                <w:sz w:val="16"/>
                <w:szCs w:val="16"/>
                <w:lang w:val="es-ES"/>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4 December 2018 of anti-dumping duties on imports of polytetrafluoroethylene "PTFE" resin (HS 3904.61.00; 3904.69.50) from China and India (investigation initiated on 26 October 2017 and provisional duty imposed on 7 May 2018)</w:t>
            </w:r>
          </w:p>
        </w:tc>
        <w:tc>
          <w:tcPr>
            <w:tcW w:w="2554" w:type="dxa"/>
          </w:tcPr>
          <w:p w:rsidR="00794009" w:rsidRPr="008353B4" w:rsidRDefault="00794009" w:rsidP="00847CEA">
            <w:pPr>
              <w:widowControl w:val="0"/>
              <w:jc w:val="left"/>
              <w:rPr>
                <w:sz w:val="16"/>
                <w:szCs w:val="16"/>
                <w:lang w:val="es-ES"/>
              </w:rPr>
            </w:pPr>
            <w:r w:rsidRPr="008353B4">
              <w:rPr>
                <w:sz w:val="16"/>
                <w:szCs w:val="16"/>
                <w:lang w:val="es-ES"/>
              </w:rPr>
              <w:t>WTO document G/ADP/N/322/USA,</w:t>
            </w:r>
            <w:r w:rsidRPr="008353B4">
              <w:rPr>
                <w:sz w:val="16"/>
                <w:szCs w:val="16"/>
                <w:lang w:val="es-ES"/>
              </w:rPr>
              <w:br/>
              <w:t>19 March 2019</w:t>
            </w:r>
          </w:p>
        </w:tc>
        <w:tc>
          <w:tcPr>
            <w:tcW w:w="1791" w:type="dxa"/>
          </w:tcPr>
          <w:p w:rsidR="00794009" w:rsidRPr="008353B4" w:rsidRDefault="00794009" w:rsidP="00847CEA">
            <w:pPr>
              <w:widowControl w:val="0"/>
              <w:jc w:val="center"/>
              <w:rPr>
                <w:b/>
                <w:sz w:val="16"/>
                <w:szCs w:val="16"/>
                <w:lang w:val="es-ES"/>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 xml:space="preserve">Termination on 4 February 2019 of anti-dumping duties on imports of certain new pneumatic off-the-road tyres (HS 4011) from China (imposed on 4 September 2008) </w:t>
            </w:r>
          </w:p>
        </w:tc>
        <w:tc>
          <w:tcPr>
            <w:tcW w:w="2554" w:type="dxa"/>
          </w:tcPr>
          <w:p w:rsidR="00794009" w:rsidRPr="008353B4" w:rsidRDefault="00794009" w:rsidP="00847CEA">
            <w:pPr>
              <w:widowControl w:val="0"/>
              <w:jc w:val="left"/>
              <w:rPr>
                <w:sz w:val="16"/>
                <w:szCs w:val="16"/>
              </w:rPr>
            </w:pPr>
            <w:r w:rsidRPr="008353B4">
              <w:rPr>
                <w:sz w:val="16"/>
                <w:szCs w:val="16"/>
              </w:rPr>
              <w:t>ITC Investigation A-570-912</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 xml:space="preserve">Termination on 4 February 2019 of countervailing duties on imports of certain new pneumatic off-the-road tyres (HS 4011) from China (imposed on 4 September 2008) </w:t>
            </w:r>
          </w:p>
        </w:tc>
        <w:tc>
          <w:tcPr>
            <w:tcW w:w="2554" w:type="dxa"/>
          </w:tcPr>
          <w:p w:rsidR="00794009" w:rsidRPr="008353B4" w:rsidRDefault="00794009" w:rsidP="00847CEA">
            <w:pPr>
              <w:widowControl w:val="0"/>
              <w:jc w:val="left"/>
              <w:rPr>
                <w:sz w:val="16"/>
                <w:szCs w:val="16"/>
              </w:rPr>
            </w:pPr>
            <w:r w:rsidRPr="008353B4">
              <w:rPr>
                <w:sz w:val="16"/>
                <w:szCs w:val="16"/>
              </w:rPr>
              <w:t>ITC Investigation C-570-913</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15 February 2019 of anti-dumping duties on imports of large residential washers (HS 8450.11.00; 8450.20.00; 8450.90.20; 8450.90.60) from Korea, Rep. of (investigation initiated on 26 January 2012. Provisional and definitive duties imposed on 3 August 2012 and 15 February 2013, respectively)</w:t>
            </w:r>
          </w:p>
        </w:tc>
        <w:tc>
          <w:tcPr>
            <w:tcW w:w="2554" w:type="dxa"/>
          </w:tcPr>
          <w:p w:rsidR="00794009" w:rsidRPr="008353B4" w:rsidRDefault="00794009" w:rsidP="00847CEA">
            <w:pPr>
              <w:widowControl w:val="0"/>
              <w:jc w:val="left"/>
              <w:rPr>
                <w:sz w:val="16"/>
                <w:szCs w:val="16"/>
              </w:rPr>
            </w:pPr>
            <w:r w:rsidRPr="008353B4">
              <w:rPr>
                <w:sz w:val="16"/>
                <w:szCs w:val="16"/>
              </w:rPr>
              <w:t>ITC Investigation A-201-842; A-580-868; C-580-869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15 February 2019 of countervailing duties on imports of large residential washers (HS 8450.11.00; 8450.20.00; 8450.90.20; 8450.90.60) from Korea, Rep. of (investigation initiated on 26 January 2012. Provisional and definitive duties imposed on 5 June 2012 and 15 February 2013, respectively)</w:t>
            </w:r>
          </w:p>
        </w:tc>
        <w:tc>
          <w:tcPr>
            <w:tcW w:w="2554" w:type="dxa"/>
          </w:tcPr>
          <w:p w:rsidR="00794009" w:rsidRPr="008353B4" w:rsidRDefault="00794009" w:rsidP="00847CEA">
            <w:pPr>
              <w:widowControl w:val="0"/>
              <w:jc w:val="left"/>
              <w:rPr>
                <w:sz w:val="16"/>
                <w:szCs w:val="16"/>
              </w:rPr>
            </w:pPr>
            <w:r w:rsidRPr="008353B4">
              <w:rPr>
                <w:sz w:val="16"/>
                <w:szCs w:val="16"/>
              </w:rPr>
              <w:t>ITC Investigation A-201-842; A-580-868; C-580-86</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 xml:space="preserve">Initiation on 25 February 2019 of anti-dumping investigation on imports of certain fabricated structural steel (HS 7308.90.30; 7308.90.60; 7308.90.95; 7216.91.00; 7216.99.00; 7222.40.60; 7228.70.60; 7301.10.00; 7301.20.10; 7301.20.50; 7308.40.00; 7308.90.95; 9406.90.00) from Canada, China and Mexico </w:t>
            </w:r>
          </w:p>
        </w:tc>
        <w:tc>
          <w:tcPr>
            <w:tcW w:w="2554" w:type="dxa"/>
          </w:tcPr>
          <w:p w:rsidR="00794009" w:rsidRPr="008353B4" w:rsidRDefault="00794009" w:rsidP="00847CEA">
            <w:pPr>
              <w:widowControl w:val="0"/>
              <w:jc w:val="left"/>
              <w:rPr>
                <w:sz w:val="16"/>
                <w:szCs w:val="16"/>
              </w:rPr>
            </w:pPr>
            <w:r w:rsidRPr="008353B4">
              <w:rPr>
                <w:sz w:val="16"/>
                <w:szCs w:val="16"/>
              </w:rPr>
              <w:t>Department of Commerce, International Trade Administration A-122-864, A-201-850 and A-570-102, Federal Register/Vol. 84 FR No. 7330 (4 March 2019)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 xml:space="preserve">Initiation on 25 February 2019 of countervailing investigation on imports of certain fabricated structural steel (HS 7308.90.30; 7308.90.60; 7308.90.95; 7216.91.00; 7216.99.00; 7222.40.60; 7228.70.60; 7301.10.00; 7301.20.10; 7301.20.50; 7308.40.00; 7308.90.95; 9406.90.00) from Canada, China and Mexico </w:t>
            </w:r>
          </w:p>
        </w:tc>
        <w:tc>
          <w:tcPr>
            <w:tcW w:w="2554" w:type="dxa"/>
          </w:tcPr>
          <w:p w:rsidR="00794009" w:rsidRPr="008353B4" w:rsidRDefault="00794009" w:rsidP="00847CEA">
            <w:pPr>
              <w:widowControl w:val="0"/>
              <w:jc w:val="left"/>
              <w:rPr>
                <w:sz w:val="16"/>
                <w:szCs w:val="16"/>
              </w:rPr>
            </w:pPr>
            <w:r w:rsidRPr="008353B4">
              <w:rPr>
                <w:sz w:val="16"/>
                <w:szCs w:val="16"/>
              </w:rPr>
              <w:t>Department of Commerce, International Trade Administration C-122-865, C-201-851 and C-570-103, Federal Register/Vol. 84 FR No. 7339 (4 March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4671" w:type="dxa"/>
          </w:tcPr>
          <w:p w:rsidR="00794009" w:rsidRPr="008353B4" w:rsidRDefault="00794009" w:rsidP="00B52405">
            <w:pPr>
              <w:jc w:val="left"/>
              <w:rPr>
                <w:sz w:val="16"/>
                <w:szCs w:val="16"/>
              </w:rPr>
            </w:pPr>
            <w:r w:rsidRPr="008353B4">
              <w:rPr>
                <w:sz w:val="16"/>
                <w:szCs w:val="16"/>
              </w:rPr>
              <w:t xml:space="preserve">Initiation on 11 March 2019 of anti-dumping investigation on imports of acetone (HS 2914.11.10; 2914.11.50; 2902.20.00; 2902.70.00; 2905.12.00; 2914.12.00) from Belgium; Korea, Rep. of; the Kingdom of Saudi Arabia; Singapore; South Africa and Spain </w:t>
            </w:r>
          </w:p>
        </w:tc>
        <w:tc>
          <w:tcPr>
            <w:tcW w:w="2554" w:type="dxa"/>
          </w:tcPr>
          <w:p w:rsidR="00794009" w:rsidRPr="008353B4" w:rsidRDefault="00794009" w:rsidP="00B52405">
            <w:pPr>
              <w:jc w:val="left"/>
              <w:rPr>
                <w:sz w:val="16"/>
                <w:szCs w:val="16"/>
              </w:rPr>
            </w:pPr>
            <w:r w:rsidRPr="008353B4">
              <w:rPr>
                <w:sz w:val="16"/>
                <w:szCs w:val="16"/>
              </w:rPr>
              <w:t>Department of Commerce, International Trade Administration A-423-814, A-580-899, A-517-805, A-559-808, A-791-824 and A-469-819, Federal Register/Vol. 84 FR No. 9755 (18 March 2019)</w:t>
            </w:r>
          </w:p>
        </w:tc>
        <w:tc>
          <w:tcPr>
            <w:tcW w:w="1791" w:type="dxa"/>
          </w:tcPr>
          <w:p w:rsidR="00794009" w:rsidRPr="008353B4" w:rsidRDefault="00794009" w:rsidP="00B52405">
            <w:pPr>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13 March 2019 of anti-dumping investigation on imports of carbon and alloy steel threaded rod (HS 7318.15.50; 7318.15.20; 7318.19.00) from China, India, Chinese Taipei and Thailand</w:t>
            </w:r>
          </w:p>
        </w:tc>
        <w:tc>
          <w:tcPr>
            <w:tcW w:w="2554" w:type="dxa"/>
          </w:tcPr>
          <w:p w:rsidR="00794009" w:rsidRPr="008353B4" w:rsidRDefault="00794009" w:rsidP="00847CEA">
            <w:pPr>
              <w:widowControl w:val="0"/>
              <w:jc w:val="left"/>
              <w:rPr>
                <w:sz w:val="16"/>
                <w:szCs w:val="16"/>
              </w:rPr>
            </w:pPr>
            <w:r w:rsidRPr="008353B4">
              <w:rPr>
                <w:sz w:val="16"/>
                <w:szCs w:val="16"/>
              </w:rPr>
              <w:t>Department of Commerce, International Trade Administration A-570-104, A-533-887, A-583-865 and A-549-840, Federal Register/Vol. 84 FR No. 10034 (19 March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13 March 2019 of countervailing investigation on imports of carbon alloy steel threaded rod (HS 7318.15.50; 7318.15.20; 7318.19.00) from China and India</w:t>
            </w:r>
          </w:p>
        </w:tc>
        <w:tc>
          <w:tcPr>
            <w:tcW w:w="2554" w:type="dxa"/>
          </w:tcPr>
          <w:p w:rsidR="00794009" w:rsidRPr="008353B4" w:rsidRDefault="00794009" w:rsidP="00847CEA">
            <w:pPr>
              <w:widowControl w:val="0"/>
              <w:jc w:val="left"/>
              <w:rPr>
                <w:sz w:val="16"/>
                <w:szCs w:val="16"/>
              </w:rPr>
            </w:pPr>
            <w:r w:rsidRPr="008353B4">
              <w:rPr>
                <w:sz w:val="16"/>
                <w:szCs w:val="16"/>
              </w:rPr>
              <w:t>Department of Commerce, International Trade Administration C-533-888 C-570-105, Federal Register/Vol. 84 FR No. 10040 (19 March 2019)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353B4">
            <w:pPr>
              <w:keepNext/>
              <w:widowControl w:val="0"/>
              <w:jc w:val="left"/>
              <w:rPr>
                <w:sz w:val="16"/>
                <w:szCs w:val="16"/>
              </w:rPr>
            </w:pPr>
            <w:r w:rsidRPr="008353B4">
              <w:rPr>
                <w:sz w:val="16"/>
                <w:szCs w:val="16"/>
              </w:rPr>
              <w:lastRenderedPageBreak/>
              <w:t xml:space="preserve">Termination on 15 March 2019 of anti-dumping duties on imports of low-enriched uranium (HS 2844.20.00) from France (imposed on 13 February 2002) </w:t>
            </w:r>
          </w:p>
        </w:tc>
        <w:tc>
          <w:tcPr>
            <w:tcW w:w="2554" w:type="dxa"/>
          </w:tcPr>
          <w:p w:rsidR="00794009" w:rsidRPr="008353B4" w:rsidRDefault="00794009" w:rsidP="008353B4">
            <w:pPr>
              <w:keepNext/>
              <w:widowControl w:val="0"/>
              <w:jc w:val="left"/>
              <w:rPr>
                <w:sz w:val="16"/>
                <w:szCs w:val="16"/>
              </w:rPr>
            </w:pPr>
            <w:r w:rsidRPr="008353B4">
              <w:rPr>
                <w:sz w:val="16"/>
                <w:szCs w:val="16"/>
              </w:rPr>
              <w:t>Department of Commerce, International Trade Administration A-427-818, Federal Register/Vol. 84 FR No. 9493 (15 March 2019)</w:t>
            </w:r>
          </w:p>
        </w:tc>
        <w:tc>
          <w:tcPr>
            <w:tcW w:w="1791" w:type="dxa"/>
          </w:tcPr>
          <w:p w:rsidR="00794009" w:rsidRPr="008353B4" w:rsidRDefault="00794009" w:rsidP="008353B4">
            <w:pPr>
              <w:keepNext/>
              <w:widowControl w:val="0"/>
              <w:jc w:val="center"/>
              <w:rPr>
                <w:b/>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Termination on 22 March 2019 of countervailing investigation on imports of rubber bands (HS 4016.99.35; 4016.99.60) from Thailand (initiated on 27 February 2018)</w:t>
            </w:r>
          </w:p>
        </w:tc>
        <w:tc>
          <w:tcPr>
            <w:tcW w:w="2554" w:type="dxa"/>
          </w:tcPr>
          <w:p w:rsidR="00794009" w:rsidRPr="008353B4" w:rsidRDefault="00794009" w:rsidP="00847CEA">
            <w:pPr>
              <w:widowControl w:val="0"/>
              <w:jc w:val="left"/>
              <w:rPr>
                <w:sz w:val="16"/>
                <w:szCs w:val="16"/>
              </w:rPr>
            </w:pPr>
            <w:r w:rsidRPr="008353B4">
              <w:rPr>
                <w:sz w:val="16"/>
                <w:szCs w:val="16"/>
              </w:rPr>
              <w:t>Department of Commerce, International Trade Administration C-570-069, C-570-070, Federal Register/Vol. 84 FR No. 4774 (19 February 2019)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26 March 2019 of anti-dumping investigation on imports of wooden cabinets and vanities (HS 9403.40.90; 9403.60.80; 9403.90.70) from China</w:t>
            </w:r>
          </w:p>
        </w:tc>
        <w:tc>
          <w:tcPr>
            <w:tcW w:w="2554" w:type="dxa"/>
          </w:tcPr>
          <w:p w:rsidR="00794009" w:rsidRPr="008353B4" w:rsidRDefault="00794009" w:rsidP="00847CEA">
            <w:pPr>
              <w:widowControl w:val="0"/>
              <w:jc w:val="left"/>
              <w:rPr>
                <w:sz w:val="16"/>
                <w:szCs w:val="16"/>
              </w:rPr>
            </w:pPr>
            <w:r w:rsidRPr="008353B4">
              <w:rPr>
                <w:sz w:val="16"/>
                <w:szCs w:val="16"/>
              </w:rPr>
              <w:t>Department of Commerce, International Trade Administration A-570-106, Federal Register/Vol. 84, No. 63 FR No. 12587 (2 April 2019)</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 xml:space="preserve">Initiation on 26 March 2019 of countervailing investigation on imports of wooden cabinets and vanities (HS 9403.40.90; 9403.60.80; 9403.90.70) from China </w:t>
            </w:r>
          </w:p>
        </w:tc>
        <w:tc>
          <w:tcPr>
            <w:tcW w:w="2554" w:type="dxa"/>
          </w:tcPr>
          <w:p w:rsidR="00794009" w:rsidRPr="008353B4" w:rsidRDefault="00794009" w:rsidP="00847CEA">
            <w:pPr>
              <w:widowControl w:val="0"/>
              <w:jc w:val="left"/>
              <w:rPr>
                <w:sz w:val="16"/>
                <w:szCs w:val="16"/>
              </w:rPr>
            </w:pPr>
            <w:r w:rsidRPr="008353B4">
              <w:rPr>
                <w:sz w:val="16"/>
                <w:szCs w:val="16"/>
              </w:rPr>
              <w:t>USITC – Investigation No. 701-TA-620 and 731-TA-1745, Docket No. 3372 (6 March 2019) and ITC Investigation C-570-107</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 xml:space="preserve">Initiation on 17 April 2019 of anti-dumping investigation on imports of anhydrous sodium sulphate (HS 2833.11.50; 2833.11.10; 2833.19.00) from Canada </w:t>
            </w:r>
          </w:p>
        </w:tc>
        <w:tc>
          <w:tcPr>
            <w:tcW w:w="2554" w:type="dxa"/>
          </w:tcPr>
          <w:p w:rsidR="00794009" w:rsidRPr="008353B4" w:rsidRDefault="00794009" w:rsidP="00847CEA">
            <w:pPr>
              <w:widowControl w:val="0"/>
              <w:jc w:val="left"/>
              <w:rPr>
                <w:sz w:val="16"/>
                <w:szCs w:val="16"/>
              </w:rPr>
            </w:pPr>
            <w:r w:rsidRPr="008353B4">
              <w:rPr>
                <w:sz w:val="16"/>
                <w:szCs w:val="16"/>
              </w:rPr>
              <w:t>USITC – Investigation No. 731-TA-1446, Docket No. 3377 (28 March 2019) and ITC Investigation A-122-866</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 xml:space="preserve">Initiation on 30 April 2019 of anti-dumping investigation on imports of ceramic tiles (HS 6907) from China </w:t>
            </w:r>
          </w:p>
        </w:tc>
        <w:tc>
          <w:tcPr>
            <w:tcW w:w="2554" w:type="dxa"/>
          </w:tcPr>
          <w:p w:rsidR="00794009" w:rsidRPr="008353B4" w:rsidRDefault="00794009" w:rsidP="00847CEA">
            <w:pPr>
              <w:widowControl w:val="0"/>
              <w:jc w:val="left"/>
              <w:rPr>
                <w:sz w:val="16"/>
                <w:szCs w:val="16"/>
              </w:rPr>
            </w:pPr>
            <w:r w:rsidRPr="008353B4">
              <w:rPr>
                <w:sz w:val="16"/>
                <w:szCs w:val="16"/>
              </w:rPr>
              <w:t xml:space="preserve">USITC – Investigation No. 701-TA-621 and 731-TA-1447, Docket No. 3378 (10 April 2019) and ITC Investigation A-570-108 </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 xml:space="preserve">Initiation on 30 April 2019 of countervailing investigation on imports of ceramic tiles (HS 6907) from China </w:t>
            </w:r>
          </w:p>
        </w:tc>
        <w:tc>
          <w:tcPr>
            <w:tcW w:w="2554" w:type="dxa"/>
          </w:tcPr>
          <w:p w:rsidR="00794009" w:rsidRPr="008353B4" w:rsidRDefault="00794009" w:rsidP="00847CEA">
            <w:pPr>
              <w:widowControl w:val="0"/>
              <w:jc w:val="left"/>
              <w:rPr>
                <w:sz w:val="16"/>
                <w:szCs w:val="16"/>
              </w:rPr>
            </w:pPr>
            <w:r w:rsidRPr="008353B4">
              <w:rPr>
                <w:sz w:val="16"/>
                <w:szCs w:val="16"/>
              </w:rPr>
              <w:t xml:space="preserve">USITC – Investigation No. 701-TA-621 and 731-TA-1447, Docket No. 3378 (10 April 2019) and ITC Investigation C-570-109 </w:t>
            </w:r>
          </w:p>
        </w:tc>
        <w:tc>
          <w:tcPr>
            <w:tcW w:w="1791" w:type="dxa"/>
          </w:tcPr>
          <w:p w:rsidR="00794009" w:rsidRPr="008353B4" w:rsidRDefault="00794009" w:rsidP="00847CEA">
            <w:pPr>
              <w:widowControl w:val="0"/>
              <w:jc w:val="center"/>
              <w:rPr>
                <w:b/>
                <w:sz w:val="16"/>
                <w:szCs w:val="16"/>
              </w:rPr>
            </w:pPr>
          </w:p>
        </w:tc>
      </w:tr>
      <w:tr w:rsidR="00794009" w:rsidRPr="008353B4" w:rsidTr="00847CEA">
        <w:trPr>
          <w:trHeight w:val="191"/>
        </w:trPr>
        <w:tc>
          <w:tcPr>
            <w:tcW w:w="4671" w:type="dxa"/>
          </w:tcPr>
          <w:p w:rsidR="00794009" w:rsidRPr="008353B4" w:rsidRDefault="00794009" w:rsidP="00847CEA">
            <w:pPr>
              <w:widowControl w:val="0"/>
              <w:jc w:val="left"/>
              <w:rPr>
                <w:sz w:val="16"/>
                <w:szCs w:val="16"/>
              </w:rPr>
            </w:pPr>
            <w:r w:rsidRPr="008353B4">
              <w:rPr>
                <w:sz w:val="16"/>
                <w:szCs w:val="16"/>
              </w:rPr>
              <w:t xml:space="preserve">Initiation on 13 May 2019 of anti-dumping investigation on imports of dried tart cherries (HS 0813.40.30; 0813.40.90; 0813.50.00; 2006.00.20; 2006.00.50; 2008.60.00) from Turkey </w:t>
            </w:r>
          </w:p>
        </w:tc>
        <w:tc>
          <w:tcPr>
            <w:tcW w:w="2554" w:type="dxa"/>
          </w:tcPr>
          <w:p w:rsidR="00794009" w:rsidRPr="008353B4" w:rsidRDefault="00794009" w:rsidP="00847CEA">
            <w:pPr>
              <w:widowControl w:val="0"/>
              <w:jc w:val="left"/>
              <w:rPr>
                <w:sz w:val="16"/>
                <w:szCs w:val="16"/>
              </w:rPr>
            </w:pPr>
            <w:r w:rsidRPr="008353B4">
              <w:rPr>
                <w:sz w:val="16"/>
                <w:szCs w:val="16"/>
              </w:rPr>
              <w:t>Department of Commerce, International Trade Administration A-489-835, Federal Register/Vol. 84, No. 97 FR No. 22809 (20 May 2019)</w:t>
            </w:r>
          </w:p>
        </w:tc>
        <w:tc>
          <w:tcPr>
            <w:tcW w:w="1791" w:type="dxa"/>
          </w:tcPr>
          <w:p w:rsidR="00794009" w:rsidRPr="008353B4" w:rsidRDefault="00794009" w:rsidP="00847CEA">
            <w:pPr>
              <w:widowControl w:val="0"/>
              <w:jc w:val="center"/>
              <w:rPr>
                <w:b/>
                <w:sz w:val="16"/>
                <w:szCs w:val="16"/>
              </w:rPr>
            </w:pPr>
          </w:p>
        </w:tc>
      </w:tr>
      <w:tr w:rsidR="00794009" w:rsidRPr="008353B4"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53B4" w:rsidRDefault="00794009" w:rsidP="00847CEA">
            <w:pPr>
              <w:widowControl w:val="0"/>
              <w:jc w:val="left"/>
              <w:rPr>
                <w:sz w:val="16"/>
                <w:szCs w:val="16"/>
              </w:rPr>
            </w:pPr>
            <w:r w:rsidRPr="008353B4">
              <w:rPr>
                <w:sz w:val="16"/>
                <w:szCs w:val="16"/>
              </w:rPr>
              <w:t>Initiation on 13 May 2019 of countervailing investigation on imports of dried tart cherries (HS 0813.40.30; 0813.40.90; 0813.50.00; 2006.00.20; 2006.00.50; 2008.60.00) from Turkey</w:t>
            </w:r>
          </w:p>
        </w:tc>
        <w:tc>
          <w:tcPr>
            <w:tcW w:w="2554" w:type="dxa"/>
          </w:tcPr>
          <w:p w:rsidR="00794009" w:rsidRPr="008353B4" w:rsidRDefault="00794009" w:rsidP="00847CEA">
            <w:pPr>
              <w:widowControl w:val="0"/>
              <w:jc w:val="left"/>
              <w:rPr>
                <w:sz w:val="16"/>
                <w:szCs w:val="16"/>
              </w:rPr>
            </w:pPr>
            <w:r w:rsidRPr="008353B4">
              <w:rPr>
                <w:sz w:val="16"/>
                <w:szCs w:val="16"/>
              </w:rPr>
              <w:t>Department of Commerce, International Trade Administration C-489-836, Federal Register/Vol. 84, No. 97 FR No. 22813 (20 May 2019)</w:t>
            </w:r>
          </w:p>
        </w:tc>
        <w:tc>
          <w:tcPr>
            <w:tcW w:w="1791" w:type="dxa"/>
          </w:tcPr>
          <w:p w:rsidR="00794009" w:rsidRPr="008353B4" w:rsidRDefault="00794009" w:rsidP="00847CEA">
            <w:pPr>
              <w:widowControl w:val="0"/>
              <w:jc w:val="center"/>
              <w:rPr>
                <w:b/>
                <w:sz w:val="16"/>
                <w:szCs w:val="16"/>
              </w:rPr>
            </w:pPr>
          </w:p>
        </w:tc>
      </w:tr>
    </w:tbl>
    <w:p w:rsidR="006736EB" w:rsidRDefault="006736EB" w:rsidP="006736EB">
      <w:bookmarkStart w:id="144" w:name="_Toc530480690"/>
    </w:p>
    <w:p w:rsidR="006736EB" w:rsidRDefault="006736EB" w:rsidP="006736EB">
      <w:pPr>
        <w:sectPr w:rsidR="006736EB" w:rsidSect="004820E7">
          <w:footnotePr>
            <w:numRestart w:val="eachSect"/>
          </w:footnotePr>
          <w:pgSz w:w="11906" w:h="16838" w:code="9"/>
          <w:pgMar w:top="1701" w:right="1440" w:bottom="1440" w:left="1440" w:header="720" w:footer="720" w:gutter="0"/>
          <w:cols w:space="720"/>
          <w:docGrid w:linePitch="360"/>
        </w:sectPr>
      </w:pPr>
    </w:p>
    <w:p w:rsidR="00794009" w:rsidRPr="00AC7CF4" w:rsidRDefault="00794009" w:rsidP="00847CEA">
      <w:pPr>
        <w:pStyle w:val="Heading1"/>
        <w:numPr>
          <w:ilvl w:val="0"/>
          <w:numId w:val="0"/>
        </w:numPr>
        <w:jc w:val="center"/>
      </w:pPr>
      <w:bookmarkStart w:id="145" w:name="_Toc13230576"/>
      <w:r w:rsidRPr="00D00F2D">
        <w:rPr>
          <w:szCs w:val="18"/>
        </w:rPr>
        <w:lastRenderedPageBreak/>
        <w:t>ANNEX 3</w:t>
      </w:r>
      <w:bookmarkStart w:id="146" w:name="_Toc530480691"/>
      <w:bookmarkEnd w:id="144"/>
      <w:r w:rsidR="006736EB">
        <w:rPr>
          <w:szCs w:val="18"/>
        </w:rPr>
        <w:t xml:space="preserve"> - </w:t>
      </w:r>
      <w:r w:rsidRPr="00A469F5">
        <w:t>OTHER TRADE-RELATED MEASURES</w:t>
      </w:r>
      <w:bookmarkEnd w:id="146"/>
      <w:r w:rsidRPr="00A469F5">
        <w:rPr>
          <w:rStyle w:val="FootnoteReference"/>
        </w:rPr>
        <w:footnoteReference w:id="102"/>
      </w:r>
      <w:bookmarkEnd w:id="145"/>
    </w:p>
    <w:p w:rsidR="00794009" w:rsidRPr="00D00F2D" w:rsidRDefault="00794009" w:rsidP="00847CEA">
      <w:pPr>
        <w:spacing w:after="120"/>
        <w:jc w:val="center"/>
        <w:rPr>
          <w:color w:val="006283"/>
          <w:szCs w:val="18"/>
        </w:rPr>
      </w:pPr>
      <w:r w:rsidRPr="00D00F2D">
        <w:rPr>
          <w:color w:val="006283"/>
          <w:szCs w:val="18"/>
        </w:rPr>
        <w:t>(MID-OCTOBER 2018</w:t>
      </w:r>
      <w:r>
        <w:rPr>
          <w:color w:val="006283"/>
          <w:szCs w:val="18"/>
        </w:rPr>
        <w:t xml:space="preserve"> </w:t>
      </w:r>
      <w:r w:rsidRPr="00D00F2D">
        <w:rPr>
          <w:color w:val="006283"/>
          <w:szCs w:val="18"/>
        </w:rPr>
        <w:t>to MID-MAY 201</w:t>
      </w:r>
      <w:r>
        <w:rPr>
          <w:color w:val="006283"/>
          <w:szCs w:val="18"/>
        </w:rPr>
        <w:t>9</w:t>
      </w:r>
      <w:r w:rsidRPr="00D00F2D">
        <w:rPr>
          <w:color w:val="006283"/>
          <w:szCs w:val="18"/>
        </w:rPr>
        <w:t>)</w:t>
      </w:r>
    </w:p>
    <w:p w:rsidR="00794009" w:rsidRPr="00D00F2D" w:rsidRDefault="00794009" w:rsidP="00847CEA">
      <w:pPr>
        <w:spacing w:after="120"/>
        <w:rPr>
          <w:b/>
          <w:color w:val="006283"/>
          <w:szCs w:val="18"/>
        </w:rPr>
      </w:pPr>
      <w:r w:rsidRPr="00D00F2D">
        <w:rPr>
          <w:b/>
          <w:color w:val="006283"/>
          <w:szCs w:val="18"/>
        </w:rPr>
        <w:t>Confirmed information</w:t>
      </w:r>
      <w:r>
        <w:rPr>
          <w:rStyle w:val="FootnoteReference"/>
          <w:b/>
          <w:color w:val="006283"/>
          <w:szCs w:val="18"/>
        </w:rPr>
        <w:footnoteReference w:id="103"/>
      </w:r>
    </w:p>
    <w:tbl>
      <w:tblPr>
        <w:tblStyle w:val="WTOTable1"/>
        <w:tblW w:w="0" w:type="auto"/>
        <w:tblLayout w:type="fixed"/>
        <w:tblCellMar>
          <w:left w:w="57" w:type="dxa"/>
          <w:right w:w="57" w:type="dxa"/>
        </w:tblCellMar>
        <w:tblLook w:val="04A0" w:firstRow="1" w:lastRow="0" w:firstColumn="1" w:lastColumn="0" w:noHBand="0" w:noVBand="1"/>
      </w:tblPr>
      <w:tblGrid>
        <w:gridCol w:w="4671"/>
        <w:gridCol w:w="2435"/>
        <w:gridCol w:w="1910"/>
      </w:tblGrid>
      <w:tr w:rsidR="00794009" w:rsidRPr="005E7A71" w:rsidTr="00847CEA">
        <w:trPr>
          <w:cnfStyle w:val="100000000000" w:firstRow="1" w:lastRow="0" w:firstColumn="0" w:lastColumn="0" w:oddVBand="0" w:evenVBand="0" w:oddHBand="0" w:evenHBand="0" w:firstRowFirstColumn="0" w:firstRowLastColumn="0" w:lastRowFirstColumn="0" w:lastRowLastColumn="0"/>
          <w:trHeight w:val="244"/>
          <w:tblHeader/>
        </w:trPr>
        <w:tc>
          <w:tcPr>
            <w:tcW w:w="4671" w:type="dxa"/>
            <w:vAlign w:val="center"/>
          </w:tcPr>
          <w:p w:rsidR="00794009" w:rsidRPr="005E7A71" w:rsidRDefault="00794009" w:rsidP="00847CEA">
            <w:pPr>
              <w:widowControl w:val="0"/>
              <w:jc w:val="center"/>
              <w:rPr>
                <w:sz w:val="16"/>
                <w:szCs w:val="16"/>
              </w:rPr>
            </w:pPr>
            <w:r w:rsidRPr="005E7A71">
              <w:rPr>
                <w:sz w:val="16"/>
                <w:szCs w:val="16"/>
              </w:rPr>
              <w:t>Measure</w:t>
            </w:r>
          </w:p>
        </w:tc>
        <w:tc>
          <w:tcPr>
            <w:tcW w:w="2435" w:type="dxa"/>
            <w:vAlign w:val="center"/>
            <w:hideMark/>
          </w:tcPr>
          <w:p w:rsidR="00794009" w:rsidRPr="005E7A71" w:rsidRDefault="00794009" w:rsidP="00847CEA">
            <w:pPr>
              <w:widowControl w:val="0"/>
              <w:jc w:val="center"/>
              <w:rPr>
                <w:sz w:val="16"/>
                <w:szCs w:val="16"/>
              </w:rPr>
            </w:pPr>
            <w:r w:rsidRPr="005E7A71">
              <w:rPr>
                <w:sz w:val="16"/>
                <w:szCs w:val="16"/>
              </w:rPr>
              <w:t>Source/Date</w:t>
            </w:r>
          </w:p>
        </w:tc>
        <w:tc>
          <w:tcPr>
            <w:tcW w:w="1910" w:type="dxa"/>
            <w:vAlign w:val="center"/>
            <w:hideMark/>
          </w:tcPr>
          <w:p w:rsidR="00794009" w:rsidRPr="005E7A71" w:rsidRDefault="00794009" w:rsidP="00847CEA">
            <w:pPr>
              <w:widowControl w:val="0"/>
              <w:jc w:val="center"/>
              <w:rPr>
                <w:sz w:val="16"/>
                <w:szCs w:val="16"/>
              </w:rPr>
            </w:pPr>
            <w:r w:rsidRPr="005E7A71">
              <w:rPr>
                <w:sz w:val="16"/>
                <w:szCs w:val="16"/>
              </w:rPr>
              <w:t>Status</w:t>
            </w:r>
          </w:p>
        </w:tc>
      </w:tr>
      <w:tr w:rsidR="00794009" w:rsidRPr="005E7A71" w:rsidTr="00847CEA">
        <w:trPr>
          <w:trHeight w:val="191"/>
        </w:trPr>
        <w:tc>
          <w:tcPr>
            <w:tcW w:w="9016" w:type="dxa"/>
            <w:gridSpan w:val="3"/>
          </w:tcPr>
          <w:p w:rsidR="00794009" w:rsidRPr="00837AB2" w:rsidRDefault="00794009" w:rsidP="00847CEA">
            <w:pPr>
              <w:widowControl w:val="0"/>
              <w:jc w:val="center"/>
              <w:rPr>
                <w:b/>
                <w:sz w:val="16"/>
                <w:szCs w:val="16"/>
              </w:rPr>
            </w:pPr>
            <w:r w:rsidRPr="00837AB2">
              <w:rPr>
                <w:b/>
                <w:sz w:val="16"/>
                <w:szCs w:val="16"/>
              </w:rPr>
              <w:t>Algeria</w:t>
            </w:r>
          </w:p>
        </w:tc>
      </w:tr>
      <w:tr w:rsidR="00794009" w:rsidRPr="005E7A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7AB2" w:rsidRDefault="00794009" w:rsidP="00847CEA">
            <w:pPr>
              <w:widowControl w:val="0"/>
              <w:jc w:val="left"/>
              <w:rPr>
                <w:sz w:val="16"/>
                <w:szCs w:val="16"/>
              </w:rPr>
            </w:pPr>
            <w:r w:rsidRPr="00837AB2">
              <w:rPr>
                <w:sz w:val="16"/>
                <w:szCs w:val="16"/>
              </w:rPr>
              <w:t>Amendments introduced in the list of imported products subject to temporary surcharges (</w:t>
            </w:r>
            <w:r w:rsidRPr="00837AB2">
              <w:rPr>
                <w:i/>
                <w:sz w:val="16"/>
                <w:szCs w:val="16"/>
              </w:rPr>
              <w:t>droit additionnel provisoire de sauvegarde</w:t>
            </w:r>
            <w:r w:rsidRPr="00837AB2">
              <w:rPr>
                <w:sz w:val="16"/>
                <w:szCs w:val="16"/>
              </w:rPr>
              <w:t>) (1,095 tariff lines at 10</w:t>
            </w:r>
            <w:r w:rsidRPr="00837AB2">
              <w:rPr>
                <w:sz w:val="16"/>
                <w:szCs w:val="16"/>
              </w:rPr>
              <w:noBreakHyphen/>
              <w:t>digit levels in Chapters HS 02; 04; 07; 08; 11; 12; 16; 17; 18; 19; 20; 21; 22; 25; 33; 34; 39; 44; 48; 57; 63; 68; 69; 70; 73; 76; 84; 85; 94; 96)</w:t>
            </w:r>
          </w:p>
        </w:tc>
        <w:tc>
          <w:tcPr>
            <w:tcW w:w="2435" w:type="dxa"/>
          </w:tcPr>
          <w:p w:rsidR="00794009" w:rsidRPr="002E77D1" w:rsidRDefault="00794009" w:rsidP="00847CEA">
            <w:pPr>
              <w:widowControl w:val="0"/>
              <w:jc w:val="left"/>
              <w:rPr>
                <w:sz w:val="16"/>
                <w:szCs w:val="16"/>
                <w:lang w:val="fr-CH"/>
              </w:rPr>
            </w:pPr>
            <w:r w:rsidRPr="002E77D1">
              <w:rPr>
                <w:sz w:val="16"/>
                <w:szCs w:val="16"/>
                <w:lang w:val="fr-CH"/>
              </w:rPr>
              <w:t>Arrêté du 19 Joumada El Oula 1440, Journal Officiel No. 6 (26 January 2019)</w:t>
            </w:r>
          </w:p>
        </w:tc>
        <w:tc>
          <w:tcPr>
            <w:tcW w:w="1910" w:type="dxa"/>
          </w:tcPr>
          <w:p w:rsidR="00794009" w:rsidRPr="00837AB2" w:rsidRDefault="00794009" w:rsidP="00847CEA">
            <w:pPr>
              <w:widowControl w:val="0"/>
              <w:jc w:val="left"/>
              <w:rPr>
                <w:sz w:val="16"/>
                <w:szCs w:val="16"/>
              </w:rPr>
            </w:pPr>
            <w:r w:rsidRPr="00837AB2">
              <w:rPr>
                <w:sz w:val="16"/>
                <w:szCs w:val="16"/>
              </w:rPr>
              <w:t>Effective 26 January 2019</w:t>
            </w:r>
          </w:p>
        </w:tc>
      </w:tr>
      <w:tr w:rsidR="00794009" w:rsidRPr="005E7A71" w:rsidTr="00847CEA">
        <w:trPr>
          <w:trHeight w:val="191"/>
        </w:trPr>
        <w:tc>
          <w:tcPr>
            <w:tcW w:w="9016" w:type="dxa"/>
            <w:gridSpan w:val="3"/>
          </w:tcPr>
          <w:p w:rsidR="00794009" w:rsidRPr="00837AB2" w:rsidRDefault="00794009" w:rsidP="00847CEA">
            <w:pPr>
              <w:widowControl w:val="0"/>
              <w:jc w:val="center"/>
              <w:rPr>
                <w:sz w:val="16"/>
                <w:szCs w:val="16"/>
              </w:rPr>
            </w:pPr>
            <w:r w:rsidRPr="00837AB2">
              <w:rPr>
                <w:b/>
                <w:sz w:val="16"/>
                <w:szCs w:val="16"/>
              </w:rPr>
              <w:t>Argentina</w:t>
            </w:r>
          </w:p>
        </w:tc>
      </w:tr>
      <w:tr w:rsidR="00794009" w:rsidRPr="005E7A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7AB2" w:rsidRDefault="00794009" w:rsidP="00847CEA">
            <w:pPr>
              <w:widowControl w:val="0"/>
              <w:jc w:val="left"/>
              <w:rPr>
                <w:sz w:val="16"/>
                <w:szCs w:val="16"/>
              </w:rPr>
            </w:pPr>
            <w:r w:rsidRPr="00837AB2">
              <w:rPr>
                <w:sz w:val="16"/>
                <w:szCs w:val="16"/>
              </w:rPr>
              <w:t>Extension of the temporary export ban on iron and steel ferrous waste and scrap (NCM 7204; 7404; 7602)</w:t>
            </w:r>
          </w:p>
        </w:tc>
        <w:tc>
          <w:tcPr>
            <w:tcW w:w="2435" w:type="dxa"/>
          </w:tcPr>
          <w:p w:rsidR="00794009" w:rsidRPr="00837AB2" w:rsidRDefault="00794009" w:rsidP="00847CEA">
            <w:pPr>
              <w:widowControl w:val="0"/>
              <w:jc w:val="left"/>
              <w:rPr>
                <w:sz w:val="16"/>
                <w:szCs w:val="16"/>
              </w:rPr>
            </w:pPr>
            <w:r w:rsidRPr="00837AB2">
              <w:rPr>
                <w:sz w:val="16"/>
                <w:szCs w:val="16"/>
              </w:rPr>
              <w:t>Permanent Delegation of Argentina to the WTO (22 May 2019) and Decreto No. 970/2018 – Nomenclatura Común del Mercosur (30 October 2018)</w:t>
            </w:r>
          </w:p>
        </w:tc>
        <w:tc>
          <w:tcPr>
            <w:tcW w:w="1910" w:type="dxa"/>
          </w:tcPr>
          <w:p w:rsidR="00794009" w:rsidRPr="00837AB2" w:rsidRDefault="00794009" w:rsidP="00847CEA">
            <w:pPr>
              <w:widowControl w:val="0"/>
              <w:jc w:val="left"/>
              <w:rPr>
                <w:sz w:val="16"/>
                <w:szCs w:val="16"/>
              </w:rPr>
            </w:pPr>
            <w:r w:rsidRPr="00837AB2">
              <w:rPr>
                <w:sz w:val="16"/>
                <w:szCs w:val="16"/>
              </w:rPr>
              <w:t>Effective 31 October 2018, for 360 days</w:t>
            </w:r>
          </w:p>
        </w:tc>
      </w:tr>
      <w:tr w:rsidR="00794009" w:rsidRPr="005E7A71" w:rsidTr="00847CEA">
        <w:trPr>
          <w:trHeight w:val="191"/>
        </w:trPr>
        <w:tc>
          <w:tcPr>
            <w:tcW w:w="4671" w:type="dxa"/>
          </w:tcPr>
          <w:p w:rsidR="00794009" w:rsidRPr="005E7A71" w:rsidRDefault="00794009" w:rsidP="00847CEA">
            <w:pPr>
              <w:widowControl w:val="0"/>
              <w:jc w:val="left"/>
              <w:rPr>
                <w:sz w:val="16"/>
                <w:szCs w:val="16"/>
              </w:rPr>
            </w:pPr>
            <w:r w:rsidRPr="005E7A71">
              <w:rPr>
                <w:sz w:val="16"/>
                <w:szCs w:val="16"/>
              </w:rPr>
              <w:t>Reduction of export duties (</w:t>
            </w:r>
            <w:r w:rsidRPr="00D32742">
              <w:rPr>
                <w:i/>
                <w:sz w:val="16"/>
                <w:szCs w:val="16"/>
              </w:rPr>
              <w:t>derechos de exportación</w:t>
            </w:r>
            <w:r w:rsidRPr="005E7A71">
              <w:rPr>
                <w:sz w:val="16"/>
                <w:szCs w:val="16"/>
              </w:rPr>
              <w:t>) for works of art, collectors' pieces and antiques (NCM</w:t>
            </w:r>
            <w:r>
              <w:rPr>
                <w:sz w:val="16"/>
                <w:szCs w:val="16"/>
              </w:rPr>
              <w:t> </w:t>
            </w:r>
            <w:r w:rsidRPr="005E7A71">
              <w:rPr>
                <w:sz w:val="16"/>
                <w:szCs w:val="16"/>
              </w:rPr>
              <w:t xml:space="preserve">9701) </w:t>
            </w:r>
          </w:p>
        </w:tc>
        <w:tc>
          <w:tcPr>
            <w:tcW w:w="2435" w:type="dxa"/>
          </w:tcPr>
          <w:p w:rsidR="00794009" w:rsidRPr="005E7A71" w:rsidRDefault="00794009" w:rsidP="00847CEA">
            <w:pPr>
              <w:widowControl w:val="0"/>
              <w:jc w:val="left"/>
              <w:rPr>
                <w:sz w:val="16"/>
                <w:szCs w:val="16"/>
              </w:rPr>
            </w:pPr>
            <w:r w:rsidRPr="005E7A71">
              <w:rPr>
                <w:sz w:val="16"/>
                <w:szCs w:val="16"/>
              </w:rPr>
              <w:t>Permanent Delegation of Argentina to the WTO (22 May 2019) and Decreto No.</w:t>
            </w:r>
            <w:r>
              <w:rPr>
                <w:sz w:val="16"/>
                <w:szCs w:val="16"/>
              </w:rPr>
              <w:t> </w:t>
            </w:r>
            <w:r w:rsidRPr="005E7A71">
              <w:rPr>
                <w:sz w:val="16"/>
                <w:szCs w:val="16"/>
              </w:rPr>
              <w:t>94/2019 (DCTO-2019-94-APN-PTE-Posición arancelaria) (30</w:t>
            </w:r>
            <w:r>
              <w:rPr>
                <w:sz w:val="16"/>
                <w:szCs w:val="16"/>
              </w:rPr>
              <w:t> </w:t>
            </w:r>
            <w:r w:rsidRPr="005E7A71">
              <w:rPr>
                <w:sz w:val="16"/>
                <w:szCs w:val="16"/>
              </w:rPr>
              <w:t>January</w:t>
            </w:r>
            <w:r>
              <w:rPr>
                <w:sz w:val="16"/>
                <w:szCs w:val="16"/>
              </w:rPr>
              <w:t> </w:t>
            </w:r>
            <w:r w:rsidRPr="005E7A71">
              <w:rPr>
                <w:sz w:val="16"/>
                <w:szCs w:val="16"/>
              </w:rPr>
              <w:t xml:space="preserve">2019) </w:t>
            </w:r>
          </w:p>
        </w:tc>
        <w:tc>
          <w:tcPr>
            <w:tcW w:w="1910" w:type="dxa"/>
          </w:tcPr>
          <w:p w:rsidR="00794009" w:rsidRPr="005E7A71" w:rsidRDefault="00794009" w:rsidP="00847CEA">
            <w:pPr>
              <w:widowControl w:val="0"/>
              <w:jc w:val="left"/>
              <w:rPr>
                <w:sz w:val="16"/>
                <w:szCs w:val="16"/>
              </w:rPr>
            </w:pPr>
            <w:r w:rsidRPr="005E7A71">
              <w:rPr>
                <w:sz w:val="16"/>
                <w:szCs w:val="16"/>
              </w:rPr>
              <w:t>Effective 1</w:t>
            </w:r>
            <w:r>
              <w:rPr>
                <w:sz w:val="16"/>
                <w:szCs w:val="16"/>
              </w:rPr>
              <w:t> </w:t>
            </w:r>
            <w:r w:rsidRPr="005E7A71">
              <w:rPr>
                <w:sz w:val="16"/>
                <w:szCs w:val="16"/>
              </w:rPr>
              <w:t>February</w:t>
            </w:r>
            <w:r>
              <w:rPr>
                <w:sz w:val="16"/>
                <w:szCs w:val="16"/>
              </w:rPr>
              <w:t> </w:t>
            </w:r>
            <w:r w:rsidRPr="005E7A71">
              <w:rPr>
                <w:sz w:val="16"/>
                <w:szCs w:val="16"/>
              </w:rPr>
              <w:t>2019</w:t>
            </w:r>
          </w:p>
        </w:tc>
      </w:tr>
      <w:tr w:rsidR="00794009" w:rsidRPr="005E7A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5E7A71" w:rsidRDefault="00794009" w:rsidP="00847CEA">
            <w:pPr>
              <w:widowControl w:val="0"/>
              <w:jc w:val="left"/>
              <w:rPr>
                <w:sz w:val="16"/>
                <w:szCs w:val="16"/>
              </w:rPr>
            </w:pPr>
            <w:r w:rsidRPr="005E7A71">
              <w:rPr>
                <w:sz w:val="16"/>
                <w:szCs w:val="16"/>
              </w:rPr>
              <w:t>Temporary increase of the statistical fee (</w:t>
            </w:r>
            <w:r w:rsidRPr="00AB4B20">
              <w:rPr>
                <w:i/>
                <w:sz w:val="16"/>
                <w:szCs w:val="16"/>
              </w:rPr>
              <w:t>tasa de estadística</w:t>
            </w:r>
            <w:r w:rsidRPr="005E7A71">
              <w:rPr>
                <w:sz w:val="16"/>
                <w:szCs w:val="16"/>
              </w:rPr>
              <w:t>) (from 0.5% to 2.5%) for all imports up to a specific threshold</w:t>
            </w:r>
          </w:p>
        </w:tc>
        <w:tc>
          <w:tcPr>
            <w:tcW w:w="2435" w:type="dxa"/>
          </w:tcPr>
          <w:p w:rsidR="00794009" w:rsidRPr="005E7A71" w:rsidRDefault="00794009" w:rsidP="00847CEA">
            <w:pPr>
              <w:widowControl w:val="0"/>
              <w:jc w:val="left"/>
              <w:rPr>
                <w:sz w:val="16"/>
                <w:szCs w:val="16"/>
              </w:rPr>
            </w:pPr>
            <w:r w:rsidRPr="005E7A71">
              <w:rPr>
                <w:sz w:val="16"/>
                <w:szCs w:val="16"/>
              </w:rPr>
              <w:t>Permanent Delegation of Argentina to the WTO (22 May 2019) and Decreto No.</w:t>
            </w:r>
            <w:r>
              <w:rPr>
                <w:sz w:val="16"/>
                <w:szCs w:val="16"/>
              </w:rPr>
              <w:t> </w:t>
            </w:r>
            <w:r w:rsidRPr="005E7A71">
              <w:rPr>
                <w:sz w:val="16"/>
                <w:szCs w:val="16"/>
              </w:rPr>
              <w:t xml:space="preserve">332/2019 (DECTO-2019-322-APN-PTE) </w:t>
            </w:r>
            <w:r>
              <w:rPr>
                <w:sz w:val="16"/>
                <w:szCs w:val="16"/>
              </w:rPr>
              <w:t>–</w:t>
            </w:r>
            <w:r w:rsidRPr="005E7A71">
              <w:rPr>
                <w:sz w:val="16"/>
                <w:szCs w:val="16"/>
              </w:rPr>
              <w:t xml:space="preserve"> tasa estadística (3 May 2019)</w:t>
            </w:r>
          </w:p>
        </w:tc>
        <w:tc>
          <w:tcPr>
            <w:tcW w:w="1910" w:type="dxa"/>
          </w:tcPr>
          <w:p w:rsidR="00794009" w:rsidRPr="005E7A71" w:rsidRDefault="00794009" w:rsidP="00847CEA">
            <w:pPr>
              <w:widowControl w:val="0"/>
              <w:jc w:val="left"/>
              <w:rPr>
                <w:sz w:val="16"/>
                <w:szCs w:val="16"/>
              </w:rPr>
            </w:pPr>
            <w:r w:rsidRPr="005E7A71">
              <w:rPr>
                <w:sz w:val="16"/>
                <w:szCs w:val="16"/>
              </w:rPr>
              <w:t>Effective 7 May 2019 to 31 December 2019</w:t>
            </w:r>
          </w:p>
        </w:tc>
      </w:tr>
      <w:tr w:rsidR="00794009" w:rsidRPr="005E7A71" w:rsidTr="00847CEA">
        <w:trPr>
          <w:trHeight w:val="191"/>
        </w:trPr>
        <w:tc>
          <w:tcPr>
            <w:tcW w:w="4671" w:type="dxa"/>
          </w:tcPr>
          <w:p w:rsidR="00794009" w:rsidRPr="005E7A71" w:rsidRDefault="00794009" w:rsidP="00847CEA">
            <w:pPr>
              <w:widowControl w:val="0"/>
              <w:jc w:val="left"/>
              <w:rPr>
                <w:sz w:val="16"/>
                <w:szCs w:val="16"/>
              </w:rPr>
            </w:pPr>
            <w:r w:rsidRPr="005E7A71">
              <w:rPr>
                <w:sz w:val="16"/>
                <w:szCs w:val="16"/>
              </w:rPr>
              <w:t>Amendments introduced in the export duties legislation (</w:t>
            </w:r>
            <w:r w:rsidRPr="00AB4B20">
              <w:rPr>
                <w:i/>
                <w:sz w:val="16"/>
                <w:szCs w:val="16"/>
              </w:rPr>
              <w:t>derechos de exportación</w:t>
            </w:r>
            <w:r w:rsidRPr="005E7A71">
              <w:rPr>
                <w:sz w:val="16"/>
                <w:szCs w:val="16"/>
              </w:rPr>
              <w:t xml:space="preserve">), resulting in exemptions for MSMEs under certain conditions </w:t>
            </w:r>
          </w:p>
        </w:tc>
        <w:tc>
          <w:tcPr>
            <w:tcW w:w="2435" w:type="dxa"/>
          </w:tcPr>
          <w:p w:rsidR="00794009" w:rsidRPr="005E7A71" w:rsidRDefault="00794009" w:rsidP="00847CEA">
            <w:pPr>
              <w:widowControl w:val="0"/>
              <w:jc w:val="left"/>
              <w:rPr>
                <w:sz w:val="16"/>
                <w:szCs w:val="16"/>
                <w:lang w:val="es-ES"/>
              </w:rPr>
            </w:pPr>
            <w:r w:rsidRPr="005E7A71">
              <w:rPr>
                <w:sz w:val="16"/>
                <w:szCs w:val="16"/>
                <w:lang w:val="es-ES"/>
              </w:rPr>
              <w:t>Permanent Delegation of Argentina to the WTO (22 May 2019) and Decreto Nos. 280/2019 -Derechos de exportación (17</w:t>
            </w:r>
            <w:r>
              <w:rPr>
                <w:sz w:val="16"/>
                <w:szCs w:val="16"/>
                <w:lang w:val="es-ES"/>
              </w:rPr>
              <w:t> </w:t>
            </w:r>
            <w:r w:rsidRPr="005E7A71">
              <w:rPr>
                <w:sz w:val="16"/>
                <w:szCs w:val="16"/>
                <w:lang w:val="es-ES"/>
              </w:rPr>
              <w:t>April</w:t>
            </w:r>
            <w:r>
              <w:rPr>
                <w:sz w:val="16"/>
                <w:szCs w:val="16"/>
                <w:lang w:val="es-ES"/>
              </w:rPr>
              <w:t> </w:t>
            </w:r>
            <w:r w:rsidRPr="005E7A71">
              <w:rPr>
                <w:sz w:val="16"/>
                <w:szCs w:val="16"/>
                <w:lang w:val="es-ES"/>
              </w:rPr>
              <w:t xml:space="preserve">2019) and 335/2019 </w:t>
            </w:r>
            <w:r>
              <w:rPr>
                <w:sz w:val="16"/>
                <w:szCs w:val="16"/>
                <w:lang w:val="es-ES"/>
              </w:rPr>
              <w:t>–</w:t>
            </w:r>
            <w:r w:rsidRPr="005E7A71">
              <w:rPr>
                <w:sz w:val="16"/>
                <w:szCs w:val="16"/>
                <w:lang w:val="es-ES"/>
              </w:rPr>
              <w:t xml:space="preserve"> Desgravación del derecho de exportación (6 May 2019)</w:t>
            </w:r>
          </w:p>
        </w:tc>
        <w:tc>
          <w:tcPr>
            <w:tcW w:w="1910" w:type="dxa"/>
          </w:tcPr>
          <w:p w:rsidR="00794009" w:rsidRPr="005E7A71" w:rsidRDefault="00794009" w:rsidP="00847CEA">
            <w:pPr>
              <w:widowControl w:val="0"/>
              <w:jc w:val="left"/>
              <w:rPr>
                <w:sz w:val="16"/>
                <w:szCs w:val="16"/>
              </w:rPr>
            </w:pPr>
            <w:r w:rsidRPr="005E7A71">
              <w:rPr>
                <w:sz w:val="16"/>
                <w:szCs w:val="16"/>
              </w:rPr>
              <w:t>Effective 8 May 2019 to 31 December 2020</w:t>
            </w:r>
          </w:p>
        </w:tc>
      </w:tr>
      <w:tr w:rsidR="00794009" w:rsidRPr="005E7A71" w:rsidTr="00847CEA">
        <w:trPr>
          <w:cnfStyle w:val="000000010000" w:firstRow="0" w:lastRow="0" w:firstColumn="0" w:lastColumn="0" w:oddVBand="0" w:evenVBand="0" w:oddHBand="0" w:evenHBand="1" w:firstRowFirstColumn="0" w:firstRowLastColumn="0" w:lastRowFirstColumn="0" w:lastRowLastColumn="0"/>
          <w:trHeight w:val="191"/>
        </w:trPr>
        <w:tc>
          <w:tcPr>
            <w:tcW w:w="9016" w:type="dxa"/>
            <w:gridSpan w:val="3"/>
          </w:tcPr>
          <w:p w:rsidR="00794009" w:rsidRPr="005E7A71" w:rsidRDefault="00794009" w:rsidP="00847CEA">
            <w:pPr>
              <w:widowControl w:val="0"/>
              <w:jc w:val="center"/>
              <w:rPr>
                <w:b/>
                <w:sz w:val="16"/>
                <w:szCs w:val="16"/>
              </w:rPr>
            </w:pPr>
            <w:r w:rsidRPr="005E7A71">
              <w:rPr>
                <w:b/>
                <w:sz w:val="16"/>
                <w:szCs w:val="16"/>
              </w:rPr>
              <w:t>Brazil</w:t>
            </w:r>
          </w:p>
        </w:tc>
      </w:tr>
      <w:tr w:rsidR="00794009" w:rsidRPr="005E7A71" w:rsidTr="00847CEA">
        <w:trPr>
          <w:trHeight w:val="191"/>
        </w:trPr>
        <w:tc>
          <w:tcPr>
            <w:tcW w:w="4671" w:type="dxa"/>
          </w:tcPr>
          <w:p w:rsidR="00794009" w:rsidRPr="005E7A71" w:rsidRDefault="00794009" w:rsidP="00847CEA">
            <w:pPr>
              <w:widowControl w:val="0"/>
              <w:jc w:val="left"/>
              <w:rPr>
                <w:sz w:val="16"/>
                <w:szCs w:val="16"/>
              </w:rPr>
            </w:pPr>
            <w:r w:rsidRPr="005E7A71">
              <w:rPr>
                <w:sz w:val="16"/>
                <w:szCs w:val="16"/>
              </w:rPr>
              <w:t>Temporary increase of import tariffs on certain rubber apparel (NCM 4015.19.00), and on certain x</w:t>
            </w:r>
            <w:r>
              <w:rPr>
                <w:sz w:val="16"/>
                <w:szCs w:val="16"/>
              </w:rPr>
              <w:noBreakHyphen/>
            </w:r>
            <w:r w:rsidRPr="005E7A71">
              <w:rPr>
                <w:sz w:val="16"/>
                <w:szCs w:val="16"/>
              </w:rPr>
              <w:t>ray machines (NCM 9022.19.99)</w:t>
            </w:r>
          </w:p>
        </w:tc>
        <w:tc>
          <w:tcPr>
            <w:tcW w:w="2435" w:type="dxa"/>
          </w:tcPr>
          <w:p w:rsidR="00794009" w:rsidRPr="005E7A71" w:rsidRDefault="00794009" w:rsidP="00847CEA">
            <w:pPr>
              <w:widowControl w:val="0"/>
              <w:jc w:val="left"/>
              <w:rPr>
                <w:sz w:val="16"/>
                <w:szCs w:val="16"/>
              </w:rPr>
            </w:pPr>
            <w:r w:rsidRPr="005E7A71">
              <w:rPr>
                <w:sz w:val="16"/>
                <w:szCs w:val="16"/>
              </w:rPr>
              <w:t>Permanent Delegation of Brazil to the WTO (22</w:t>
            </w:r>
            <w:r>
              <w:rPr>
                <w:sz w:val="16"/>
                <w:szCs w:val="16"/>
              </w:rPr>
              <w:t> </w:t>
            </w:r>
            <w:r w:rsidRPr="005E7A71">
              <w:rPr>
                <w:sz w:val="16"/>
                <w:szCs w:val="16"/>
              </w:rPr>
              <w:t>May</w:t>
            </w:r>
            <w:r>
              <w:rPr>
                <w:sz w:val="16"/>
                <w:szCs w:val="16"/>
              </w:rPr>
              <w:t> </w:t>
            </w:r>
            <w:r w:rsidRPr="005E7A71">
              <w:rPr>
                <w:sz w:val="16"/>
                <w:szCs w:val="16"/>
              </w:rPr>
              <w:t>2019) and Camex Resolution Nos. 98/2018 (7</w:t>
            </w:r>
            <w:r>
              <w:rPr>
                <w:sz w:val="16"/>
                <w:szCs w:val="16"/>
              </w:rPr>
              <w:t> </w:t>
            </w:r>
            <w:r w:rsidRPr="005E7A71">
              <w:rPr>
                <w:sz w:val="16"/>
                <w:szCs w:val="16"/>
              </w:rPr>
              <w:t>December 2018) and 106/2018 (27</w:t>
            </w:r>
            <w:r>
              <w:rPr>
                <w:sz w:val="16"/>
                <w:szCs w:val="16"/>
              </w:rPr>
              <w:t> </w:t>
            </w:r>
            <w:r w:rsidRPr="005E7A71">
              <w:rPr>
                <w:sz w:val="16"/>
                <w:szCs w:val="16"/>
              </w:rPr>
              <w:t>December</w:t>
            </w:r>
            <w:r>
              <w:rPr>
                <w:sz w:val="16"/>
                <w:szCs w:val="16"/>
              </w:rPr>
              <w:t> </w:t>
            </w:r>
            <w:r w:rsidRPr="005E7A71">
              <w:rPr>
                <w:sz w:val="16"/>
                <w:szCs w:val="16"/>
              </w:rPr>
              <w:t>2018)</w:t>
            </w:r>
          </w:p>
        </w:tc>
        <w:tc>
          <w:tcPr>
            <w:tcW w:w="1910" w:type="dxa"/>
          </w:tcPr>
          <w:p w:rsidR="00794009" w:rsidRPr="005E7A71" w:rsidRDefault="00794009" w:rsidP="00847CEA">
            <w:pPr>
              <w:widowControl w:val="0"/>
              <w:jc w:val="left"/>
              <w:rPr>
                <w:sz w:val="16"/>
                <w:szCs w:val="16"/>
              </w:rPr>
            </w:pPr>
            <w:r w:rsidRPr="005E7A71">
              <w:rPr>
                <w:sz w:val="16"/>
                <w:szCs w:val="16"/>
              </w:rPr>
              <w:t>Effective 10</w:t>
            </w:r>
            <w:r>
              <w:rPr>
                <w:sz w:val="16"/>
                <w:szCs w:val="16"/>
              </w:rPr>
              <w:t> </w:t>
            </w:r>
            <w:r w:rsidRPr="005E7A71">
              <w:rPr>
                <w:sz w:val="16"/>
                <w:szCs w:val="16"/>
              </w:rPr>
              <w:t>December</w:t>
            </w:r>
            <w:r>
              <w:rPr>
                <w:sz w:val="16"/>
                <w:szCs w:val="16"/>
              </w:rPr>
              <w:t> </w:t>
            </w:r>
            <w:r w:rsidRPr="005E7A71">
              <w:rPr>
                <w:sz w:val="16"/>
                <w:szCs w:val="16"/>
              </w:rPr>
              <w:t>2018</w:t>
            </w:r>
          </w:p>
        </w:tc>
      </w:tr>
      <w:tr w:rsidR="00794009" w:rsidRPr="005E7A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5E7A71" w:rsidRDefault="00794009" w:rsidP="006F7AA5">
            <w:pPr>
              <w:jc w:val="left"/>
              <w:rPr>
                <w:sz w:val="16"/>
                <w:szCs w:val="16"/>
              </w:rPr>
            </w:pPr>
            <w:r w:rsidRPr="005E7A71">
              <w:rPr>
                <w:sz w:val="16"/>
                <w:szCs w:val="16"/>
              </w:rPr>
              <w:t>Increase of import tariffs (from zero to 4%) on other aromatic hydrocarbon mixtures</w:t>
            </w:r>
            <w:r>
              <w:rPr>
                <w:sz w:val="16"/>
                <w:szCs w:val="16"/>
              </w:rPr>
              <w:t>,</w:t>
            </w:r>
            <w:r w:rsidRPr="005E7A71">
              <w:rPr>
                <w:sz w:val="16"/>
                <w:szCs w:val="16"/>
              </w:rPr>
              <w:t xml:space="preserve"> of which 65% or more by volume (including losses)</w:t>
            </w:r>
            <w:r>
              <w:rPr>
                <w:sz w:val="16"/>
                <w:szCs w:val="16"/>
              </w:rPr>
              <w:t>,</w:t>
            </w:r>
            <w:r w:rsidRPr="005E7A71">
              <w:rPr>
                <w:sz w:val="16"/>
                <w:szCs w:val="16"/>
              </w:rPr>
              <w:t xml:space="preserve"> distil</w:t>
            </w:r>
            <w:r>
              <w:rPr>
                <w:sz w:val="16"/>
                <w:szCs w:val="16"/>
              </w:rPr>
              <w:t>led</w:t>
            </w:r>
            <w:r w:rsidRPr="005E7A71">
              <w:rPr>
                <w:sz w:val="16"/>
                <w:szCs w:val="16"/>
              </w:rPr>
              <w:t xml:space="preserve"> at 250°C by the ISO 3405 method (equivalent to the ASTM D 86 method) (NCM</w:t>
            </w:r>
            <w:r>
              <w:rPr>
                <w:sz w:val="16"/>
                <w:szCs w:val="16"/>
              </w:rPr>
              <w:t> </w:t>
            </w:r>
            <w:r w:rsidRPr="005E7A71">
              <w:rPr>
                <w:sz w:val="16"/>
                <w:szCs w:val="16"/>
              </w:rPr>
              <w:t>2707.50.10); (from zero to 8%) on certain pharmaceutical products (</w:t>
            </w:r>
            <w:r w:rsidRPr="00EA7FFB">
              <w:rPr>
                <w:i/>
                <w:sz w:val="16"/>
                <w:szCs w:val="16"/>
              </w:rPr>
              <w:t>ácido retinoico</w:t>
            </w:r>
            <w:r w:rsidRPr="005E7A71">
              <w:rPr>
                <w:sz w:val="16"/>
                <w:szCs w:val="16"/>
              </w:rPr>
              <w:t>) (NCM</w:t>
            </w:r>
            <w:r>
              <w:rPr>
                <w:sz w:val="16"/>
                <w:szCs w:val="16"/>
              </w:rPr>
              <w:t> </w:t>
            </w:r>
            <w:r w:rsidRPr="005E7A71">
              <w:rPr>
                <w:sz w:val="16"/>
                <w:szCs w:val="16"/>
              </w:rPr>
              <w:t>3003.90.17; 3004.50.60); (from 2% to 12%) on cetyl alcohol (NCM 2905.17.20); (from 2% to 14%) on industrial fatty alcohols (NCM 3823.70.10; 3823.70.40); and (from 2% to 18%) on safety airbags with inflater system, and parts thereof (NCM</w:t>
            </w:r>
            <w:r>
              <w:rPr>
                <w:sz w:val="16"/>
                <w:szCs w:val="16"/>
              </w:rPr>
              <w:t> </w:t>
            </w:r>
            <w:r w:rsidRPr="005E7A71">
              <w:rPr>
                <w:sz w:val="16"/>
                <w:szCs w:val="16"/>
              </w:rPr>
              <w:t>8708.95.21)</w:t>
            </w:r>
          </w:p>
        </w:tc>
        <w:tc>
          <w:tcPr>
            <w:tcW w:w="2435" w:type="dxa"/>
          </w:tcPr>
          <w:p w:rsidR="00794009" w:rsidRPr="005E7A71" w:rsidRDefault="00794009" w:rsidP="006F7AA5">
            <w:pPr>
              <w:jc w:val="left"/>
              <w:rPr>
                <w:sz w:val="16"/>
                <w:szCs w:val="16"/>
              </w:rPr>
            </w:pPr>
            <w:r w:rsidRPr="005E7A71">
              <w:rPr>
                <w:sz w:val="16"/>
                <w:szCs w:val="16"/>
              </w:rPr>
              <w:t>Permanent Delegation of Brazil to the WTO (22</w:t>
            </w:r>
            <w:r>
              <w:rPr>
                <w:sz w:val="16"/>
                <w:szCs w:val="16"/>
              </w:rPr>
              <w:t> </w:t>
            </w:r>
            <w:r w:rsidRPr="005E7A71">
              <w:rPr>
                <w:sz w:val="16"/>
                <w:szCs w:val="16"/>
              </w:rPr>
              <w:t>May</w:t>
            </w:r>
            <w:r>
              <w:rPr>
                <w:sz w:val="16"/>
                <w:szCs w:val="16"/>
              </w:rPr>
              <w:t> </w:t>
            </w:r>
            <w:r w:rsidRPr="005E7A71">
              <w:rPr>
                <w:sz w:val="16"/>
                <w:szCs w:val="16"/>
              </w:rPr>
              <w:t>2019) and Camex Resolution No. 58/2018 (31</w:t>
            </w:r>
            <w:r>
              <w:rPr>
                <w:sz w:val="16"/>
                <w:szCs w:val="16"/>
              </w:rPr>
              <w:t> </w:t>
            </w:r>
            <w:r w:rsidRPr="005E7A71">
              <w:rPr>
                <w:sz w:val="16"/>
                <w:szCs w:val="16"/>
              </w:rPr>
              <w:t>August 2018)</w:t>
            </w:r>
          </w:p>
        </w:tc>
        <w:tc>
          <w:tcPr>
            <w:tcW w:w="1910" w:type="dxa"/>
          </w:tcPr>
          <w:p w:rsidR="00794009" w:rsidRPr="005E7A71" w:rsidRDefault="00794009" w:rsidP="006F7AA5">
            <w:pPr>
              <w:jc w:val="left"/>
              <w:rPr>
                <w:sz w:val="16"/>
                <w:szCs w:val="16"/>
              </w:rPr>
            </w:pPr>
            <w:r w:rsidRPr="005E7A71">
              <w:rPr>
                <w:sz w:val="16"/>
                <w:szCs w:val="16"/>
              </w:rPr>
              <w:t>Effective 1</w:t>
            </w:r>
            <w:r>
              <w:rPr>
                <w:sz w:val="16"/>
                <w:szCs w:val="16"/>
              </w:rPr>
              <w:t> </w:t>
            </w:r>
            <w:r w:rsidRPr="005E7A71">
              <w:rPr>
                <w:sz w:val="16"/>
                <w:szCs w:val="16"/>
              </w:rPr>
              <w:t>January</w:t>
            </w:r>
            <w:r>
              <w:rPr>
                <w:sz w:val="16"/>
                <w:szCs w:val="16"/>
              </w:rPr>
              <w:t> </w:t>
            </w:r>
            <w:r w:rsidRPr="005E7A71">
              <w:rPr>
                <w:sz w:val="16"/>
                <w:szCs w:val="16"/>
              </w:rPr>
              <w:t xml:space="preserve">2019 </w:t>
            </w:r>
          </w:p>
        </w:tc>
      </w:tr>
      <w:tr w:rsidR="00794009" w:rsidRPr="005E7A71" w:rsidTr="00847CEA">
        <w:trPr>
          <w:trHeight w:val="191"/>
        </w:trPr>
        <w:tc>
          <w:tcPr>
            <w:tcW w:w="9016" w:type="dxa"/>
            <w:gridSpan w:val="3"/>
          </w:tcPr>
          <w:p w:rsidR="00794009" w:rsidRPr="005E7A71" w:rsidRDefault="00794009" w:rsidP="00847CEA">
            <w:pPr>
              <w:widowControl w:val="0"/>
              <w:jc w:val="center"/>
              <w:rPr>
                <w:b/>
                <w:sz w:val="16"/>
                <w:szCs w:val="16"/>
              </w:rPr>
            </w:pPr>
            <w:r w:rsidRPr="005E7A71">
              <w:rPr>
                <w:b/>
                <w:sz w:val="16"/>
                <w:szCs w:val="16"/>
              </w:rPr>
              <w:lastRenderedPageBreak/>
              <w:t>China</w:t>
            </w:r>
          </w:p>
        </w:tc>
      </w:tr>
      <w:tr w:rsidR="00794009" w:rsidRPr="005E7A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7AB2" w:rsidRDefault="00794009" w:rsidP="00847CEA">
            <w:pPr>
              <w:widowControl w:val="0"/>
              <w:jc w:val="left"/>
              <w:rPr>
                <w:sz w:val="16"/>
                <w:szCs w:val="16"/>
              </w:rPr>
            </w:pPr>
            <w:r w:rsidRPr="00837AB2">
              <w:rPr>
                <w:sz w:val="16"/>
                <w:szCs w:val="16"/>
              </w:rPr>
              <w:t xml:space="preserve">Elimination of VAT rebate rates on oil-cake and other solid residues, </w:t>
            </w:r>
            <w:proofErr w:type="gramStart"/>
            <w:r w:rsidRPr="00837AB2">
              <w:rPr>
                <w:sz w:val="16"/>
                <w:szCs w:val="16"/>
              </w:rPr>
              <w:t>whether or not</w:t>
            </w:r>
            <w:proofErr w:type="gramEnd"/>
            <w:r w:rsidRPr="00837AB2">
              <w:rPr>
                <w:sz w:val="16"/>
                <w:szCs w:val="16"/>
              </w:rPr>
              <w:t xml:space="preserve"> ground or in the form of pellets, resulting from the extraction of soyabean oil (HS 2304)</w:t>
            </w:r>
          </w:p>
        </w:tc>
        <w:tc>
          <w:tcPr>
            <w:tcW w:w="2435" w:type="dxa"/>
          </w:tcPr>
          <w:p w:rsidR="00794009" w:rsidRPr="00837AB2" w:rsidRDefault="00794009" w:rsidP="00847CEA">
            <w:pPr>
              <w:widowControl w:val="0"/>
              <w:jc w:val="left"/>
              <w:rPr>
                <w:sz w:val="16"/>
                <w:szCs w:val="16"/>
              </w:rPr>
            </w:pPr>
            <w:r w:rsidRPr="00837AB2">
              <w:rPr>
                <w:sz w:val="16"/>
                <w:szCs w:val="16"/>
              </w:rPr>
              <w:t>Permanent Delegation of China to the WTO (22 May 2019)</w:t>
            </w:r>
          </w:p>
        </w:tc>
        <w:tc>
          <w:tcPr>
            <w:tcW w:w="1910" w:type="dxa"/>
          </w:tcPr>
          <w:p w:rsidR="00794009" w:rsidRPr="00837AB2" w:rsidRDefault="00794009" w:rsidP="00847CEA">
            <w:pPr>
              <w:widowControl w:val="0"/>
              <w:jc w:val="left"/>
              <w:rPr>
                <w:sz w:val="16"/>
                <w:szCs w:val="16"/>
              </w:rPr>
            </w:pPr>
            <w:r w:rsidRPr="00837AB2">
              <w:rPr>
                <w:sz w:val="16"/>
                <w:szCs w:val="16"/>
              </w:rPr>
              <w:t>Effective 1 November 2018</w:t>
            </w:r>
          </w:p>
        </w:tc>
      </w:tr>
      <w:tr w:rsidR="00794009" w:rsidRPr="005E7A71" w:rsidTr="00847CEA">
        <w:trPr>
          <w:trHeight w:val="191"/>
        </w:trPr>
        <w:tc>
          <w:tcPr>
            <w:tcW w:w="4671" w:type="dxa"/>
          </w:tcPr>
          <w:p w:rsidR="00794009" w:rsidRPr="006736EB" w:rsidRDefault="00794009" w:rsidP="00847CEA">
            <w:pPr>
              <w:jc w:val="left"/>
              <w:rPr>
                <w:sz w:val="16"/>
                <w:szCs w:val="16"/>
              </w:rPr>
            </w:pPr>
            <w:r w:rsidRPr="006736EB">
              <w:rPr>
                <w:sz w:val="16"/>
                <w:szCs w:val="16"/>
              </w:rPr>
              <w:t>Release of the 2019 catalogue of goods subject to import licensing (in HS Chapters 29; 38; 84; 85; 89; 90)</w:t>
            </w:r>
          </w:p>
        </w:tc>
        <w:tc>
          <w:tcPr>
            <w:tcW w:w="2435" w:type="dxa"/>
          </w:tcPr>
          <w:p w:rsidR="00794009" w:rsidRPr="006736EB" w:rsidRDefault="00794009" w:rsidP="00847CEA">
            <w:pPr>
              <w:jc w:val="left"/>
              <w:rPr>
                <w:sz w:val="16"/>
                <w:szCs w:val="16"/>
              </w:rPr>
            </w:pPr>
            <w:r w:rsidRPr="006736EB">
              <w:rPr>
                <w:sz w:val="16"/>
                <w:szCs w:val="16"/>
              </w:rPr>
              <w:t>Permanent delegation of China to the WTO, MOFCOM and China Customs Joint Announcement (2018) 107 on Publishing the Catalogue of Goods Subject to Import Licensing Requirements for 2019. Viewed at: http://images.mofcom.gov.cn/wms/201812/20181231170911182.pdf</w:t>
            </w:r>
          </w:p>
        </w:tc>
        <w:tc>
          <w:tcPr>
            <w:tcW w:w="1910" w:type="dxa"/>
          </w:tcPr>
          <w:p w:rsidR="00794009" w:rsidRPr="002E77D1" w:rsidRDefault="00794009" w:rsidP="00847CEA">
            <w:pPr>
              <w:jc w:val="left"/>
              <w:rPr>
                <w:sz w:val="16"/>
                <w:szCs w:val="16"/>
              </w:rPr>
            </w:pPr>
            <w:r w:rsidRPr="002E77D1">
              <w:rPr>
                <w:sz w:val="16"/>
                <w:szCs w:val="16"/>
              </w:rPr>
              <w:t>Effective 1 January 2019</w:t>
            </w:r>
          </w:p>
        </w:tc>
      </w:tr>
      <w:tr w:rsidR="00794009" w:rsidRPr="005E7A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6736EB" w:rsidRDefault="00794009" w:rsidP="00847CEA">
            <w:pPr>
              <w:jc w:val="left"/>
              <w:rPr>
                <w:sz w:val="16"/>
                <w:szCs w:val="16"/>
              </w:rPr>
            </w:pPr>
            <w:r w:rsidRPr="006736EB">
              <w:rPr>
                <w:sz w:val="16"/>
                <w:szCs w:val="16"/>
              </w:rPr>
              <w:t xml:space="preserve">Release of the 2019 catalogue of goods subject to export licensing (in HS Chapters 01; 02; 10; 11; 12; 13; 14; 25; 26; 27; 28; 29; 38; 44; 71; 72; 80; 81; 87) </w:t>
            </w:r>
          </w:p>
        </w:tc>
        <w:tc>
          <w:tcPr>
            <w:tcW w:w="2435" w:type="dxa"/>
          </w:tcPr>
          <w:p w:rsidR="00794009" w:rsidRPr="006736EB" w:rsidRDefault="00794009" w:rsidP="00847CEA">
            <w:pPr>
              <w:jc w:val="left"/>
              <w:rPr>
                <w:sz w:val="16"/>
                <w:szCs w:val="16"/>
              </w:rPr>
            </w:pPr>
            <w:r w:rsidRPr="006736EB">
              <w:rPr>
                <w:sz w:val="16"/>
                <w:szCs w:val="16"/>
              </w:rPr>
              <w:t xml:space="preserve">Permanent delegation of China to the WTO, MOFCOM and China Customs Joint Announcement (2018) 108 on Publishing the Catalogue of Goods Subject to Export Licensing Requirements for 2019. Viewed at: </w:t>
            </w:r>
            <w:r w:rsidR="006736EB" w:rsidRPr="006F7AA5">
              <w:rPr>
                <w:sz w:val="16"/>
                <w:szCs w:val="16"/>
              </w:rPr>
              <w:t>http://images.mofcom.gov.cn/wms/201812/20181231170446474.pdf</w:t>
            </w:r>
          </w:p>
        </w:tc>
        <w:tc>
          <w:tcPr>
            <w:tcW w:w="1910" w:type="dxa"/>
          </w:tcPr>
          <w:p w:rsidR="00794009" w:rsidRPr="002E77D1" w:rsidRDefault="00794009" w:rsidP="00847CEA">
            <w:pPr>
              <w:jc w:val="left"/>
              <w:rPr>
                <w:sz w:val="16"/>
                <w:szCs w:val="16"/>
              </w:rPr>
            </w:pPr>
            <w:r w:rsidRPr="002E77D1">
              <w:rPr>
                <w:sz w:val="16"/>
                <w:szCs w:val="16"/>
              </w:rPr>
              <w:t>Effective 1 January 2019</w:t>
            </w:r>
          </w:p>
        </w:tc>
      </w:tr>
      <w:tr w:rsidR="00794009" w:rsidRPr="005E7A71" w:rsidTr="00847CEA">
        <w:trPr>
          <w:trHeight w:val="191"/>
        </w:trPr>
        <w:tc>
          <w:tcPr>
            <w:tcW w:w="9016" w:type="dxa"/>
            <w:gridSpan w:val="3"/>
          </w:tcPr>
          <w:p w:rsidR="00794009" w:rsidRPr="00837AB2" w:rsidRDefault="00794009" w:rsidP="00847CEA">
            <w:pPr>
              <w:widowControl w:val="0"/>
              <w:jc w:val="center"/>
              <w:rPr>
                <w:b/>
                <w:sz w:val="16"/>
                <w:szCs w:val="16"/>
              </w:rPr>
            </w:pPr>
            <w:r w:rsidRPr="00837AB2">
              <w:rPr>
                <w:b/>
                <w:sz w:val="16"/>
                <w:szCs w:val="16"/>
              </w:rPr>
              <w:t>Colombia</w:t>
            </w:r>
          </w:p>
        </w:tc>
      </w:tr>
      <w:tr w:rsidR="00794009" w:rsidRPr="005E7A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7AB2" w:rsidRDefault="00794009" w:rsidP="00847CEA">
            <w:pPr>
              <w:widowControl w:val="0"/>
              <w:jc w:val="left"/>
              <w:rPr>
                <w:sz w:val="16"/>
                <w:szCs w:val="16"/>
              </w:rPr>
            </w:pPr>
            <w:r w:rsidRPr="00837AB2">
              <w:rPr>
                <w:sz w:val="16"/>
                <w:szCs w:val="16"/>
              </w:rPr>
              <w:t xml:space="preserve">Two tariff lines eliminated from the list of products </w:t>
            </w:r>
            <w:proofErr w:type="gramStart"/>
            <w:r w:rsidRPr="00837AB2">
              <w:rPr>
                <w:sz w:val="16"/>
                <w:szCs w:val="16"/>
              </w:rPr>
              <w:t>subject</w:t>
            </w:r>
            <w:proofErr w:type="gramEnd"/>
            <w:r w:rsidRPr="00837AB2">
              <w:rPr>
                <w:sz w:val="16"/>
                <w:szCs w:val="16"/>
              </w:rPr>
              <w:t xml:space="preserve"> to temporary elimination of import tariffs on raw materials and capital goods not produced locally, resulting in an increase of import tariffs on certain winding wire (to 10%) (HS 8544.49.10.10; 8544.49.10.90)</w:t>
            </w:r>
          </w:p>
        </w:tc>
        <w:tc>
          <w:tcPr>
            <w:tcW w:w="2435" w:type="dxa"/>
          </w:tcPr>
          <w:p w:rsidR="00794009" w:rsidRPr="00837AB2" w:rsidRDefault="00794009" w:rsidP="00847CEA">
            <w:pPr>
              <w:widowControl w:val="0"/>
              <w:jc w:val="left"/>
              <w:rPr>
                <w:sz w:val="16"/>
                <w:szCs w:val="16"/>
              </w:rPr>
            </w:pPr>
            <w:r w:rsidRPr="00837AB2">
              <w:rPr>
                <w:sz w:val="16"/>
                <w:szCs w:val="16"/>
              </w:rPr>
              <w:t>Permanent Delegation of Colombia to the WTO (30 April 2019) and Decreto No. 228/2019 – Ministerio de Comercio, Industria y Turismo (19 February 2019)</w:t>
            </w:r>
          </w:p>
        </w:tc>
        <w:tc>
          <w:tcPr>
            <w:tcW w:w="1910" w:type="dxa"/>
          </w:tcPr>
          <w:p w:rsidR="00794009" w:rsidRPr="00837AB2" w:rsidRDefault="00794009" w:rsidP="00847CEA">
            <w:pPr>
              <w:widowControl w:val="0"/>
              <w:jc w:val="left"/>
              <w:rPr>
                <w:sz w:val="16"/>
                <w:szCs w:val="16"/>
              </w:rPr>
            </w:pPr>
            <w:r w:rsidRPr="00837AB2">
              <w:rPr>
                <w:sz w:val="16"/>
                <w:szCs w:val="16"/>
              </w:rPr>
              <w:t>Effective 6 March 2019</w:t>
            </w:r>
          </w:p>
        </w:tc>
      </w:tr>
      <w:tr w:rsidR="00794009" w:rsidRPr="005E7A71" w:rsidTr="00847CEA">
        <w:trPr>
          <w:trHeight w:val="191"/>
        </w:trPr>
        <w:tc>
          <w:tcPr>
            <w:tcW w:w="4671" w:type="dxa"/>
          </w:tcPr>
          <w:p w:rsidR="00794009" w:rsidRPr="00837AB2" w:rsidRDefault="00794009" w:rsidP="00847CEA">
            <w:pPr>
              <w:widowControl w:val="0"/>
              <w:jc w:val="left"/>
              <w:rPr>
                <w:sz w:val="16"/>
                <w:szCs w:val="16"/>
              </w:rPr>
            </w:pPr>
            <w:r w:rsidRPr="00837AB2">
              <w:rPr>
                <w:sz w:val="16"/>
                <w:szCs w:val="16"/>
              </w:rPr>
              <w:t>Temporary increase of import tariffs (from 10% to 18.5%) on iron or non-alloy steel bars and rods, hot</w:t>
            </w:r>
            <w:r w:rsidRPr="00837AB2">
              <w:rPr>
                <w:sz w:val="16"/>
                <w:szCs w:val="16"/>
              </w:rPr>
              <w:noBreakHyphen/>
              <w:t>rolled, in irregularly wound coils (HS 7213.10.00); and on other bars and rods of iron or non-alloy steel, not further worked than forged, hot-rolled, hot-drawn or hot</w:t>
            </w:r>
            <w:r w:rsidRPr="00837AB2">
              <w:rPr>
                <w:sz w:val="16"/>
                <w:szCs w:val="16"/>
              </w:rPr>
              <w:noBreakHyphen/>
              <w:t>extruded, but including those twisted after rolling (HS 7214.20.00)</w:t>
            </w:r>
          </w:p>
        </w:tc>
        <w:tc>
          <w:tcPr>
            <w:tcW w:w="2435" w:type="dxa"/>
          </w:tcPr>
          <w:p w:rsidR="00794009" w:rsidRPr="00837AB2" w:rsidRDefault="00794009" w:rsidP="00847CEA">
            <w:pPr>
              <w:widowControl w:val="0"/>
              <w:jc w:val="left"/>
              <w:rPr>
                <w:sz w:val="16"/>
                <w:szCs w:val="16"/>
              </w:rPr>
            </w:pPr>
            <w:r w:rsidRPr="00837AB2">
              <w:rPr>
                <w:sz w:val="16"/>
                <w:szCs w:val="16"/>
              </w:rPr>
              <w:t>Permanent Delegation of Colombia to the WTO (30 April 2019)</w:t>
            </w:r>
          </w:p>
        </w:tc>
        <w:tc>
          <w:tcPr>
            <w:tcW w:w="1910" w:type="dxa"/>
          </w:tcPr>
          <w:p w:rsidR="00794009" w:rsidRPr="00837AB2" w:rsidRDefault="00794009" w:rsidP="00847CEA">
            <w:pPr>
              <w:widowControl w:val="0"/>
              <w:jc w:val="left"/>
              <w:rPr>
                <w:sz w:val="16"/>
                <w:szCs w:val="16"/>
              </w:rPr>
            </w:pPr>
            <w:r w:rsidRPr="00837AB2">
              <w:rPr>
                <w:sz w:val="16"/>
                <w:szCs w:val="16"/>
              </w:rPr>
              <w:t>Effective 13 March 2019 to 13 March 2021</w:t>
            </w:r>
          </w:p>
        </w:tc>
      </w:tr>
      <w:tr w:rsidR="00794009" w:rsidRPr="005E7A71" w:rsidTr="00847CEA">
        <w:trPr>
          <w:cnfStyle w:val="000000010000" w:firstRow="0" w:lastRow="0" w:firstColumn="0" w:lastColumn="0" w:oddVBand="0" w:evenVBand="0" w:oddHBand="0" w:evenHBand="1" w:firstRowFirstColumn="0" w:firstRowLastColumn="0" w:lastRowFirstColumn="0" w:lastRowLastColumn="0"/>
          <w:trHeight w:val="191"/>
        </w:trPr>
        <w:tc>
          <w:tcPr>
            <w:tcW w:w="9016" w:type="dxa"/>
            <w:gridSpan w:val="3"/>
          </w:tcPr>
          <w:p w:rsidR="00794009" w:rsidRPr="00837AB2" w:rsidRDefault="00794009" w:rsidP="00847CEA">
            <w:pPr>
              <w:widowControl w:val="0"/>
              <w:jc w:val="center"/>
              <w:rPr>
                <w:b/>
                <w:sz w:val="16"/>
                <w:szCs w:val="16"/>
              </w:rPr>
            </w:pPr>
            <w:r w:rsidRPr="00837AB2">
              <w:rPr>
                <w:b/>
                <w:sz w:val="16"/>
                <w:szCs w:val="16"/>
              </w:rPr>
              <w:t>Egypt</w:t>
            </w:r>
          </w:p>
        </w:tc>
      </w:tr>
      <w:tr w:rsidR="00794009" w:rsidRPr="005E7A71" w:rsidTr="00847CEA">
        <w:trPr>
          <w:trHeight w:val="191"/>
        </w:trPr>
        <w:tc>
          <w:tcPr>
            <w:tcW w:w="4671" w:type="dxa"/>
          </w:tcPr>
          <w:p w:rsidR="00794009" w:rsidRPr="00837AB2" w:rsidRDefault="00794009" w:rsidP="00FD160E">
            <w:pPr>
              <w:widowControl w:val="0"/>
              <w:jc w:val="left"/>
              <w:rPr>
                <w:sz w:val="16"/>
                <w:szCs w:val="16"/>
              </w:rPr>
            </w:pPr>
            <w:r w:rsidRPr="00837AB2">
              <w:rPr>
                <w:sz w:val="16"/>
                <w:szCs w:val="16"/>
              </w:rPr>
              <w:t>Further extension of the temporary export taxes (EGP</w:t>
            </w:r>
            <w:r w:rsidR="0034230C">
              <w:rPr>
                <w:sz w:val="16"/>
                <w:szCs w:val="16"/>
              </w:rPr>
              <w:t> </w:t>
            </w:r>
            <w:r w:rsidRPr="00837AB2">
              <w:rPr>
                <w:sz w:val="16"/>
                <w:szCs w:val="16"/>
              </w:rPr>
              <w:t xml:space="preserve">20,000/tonne) on certain copper and articles thereof (effective 24 December 2018 to 24 December 2019); (EGP 6,000/tonne) on lead and articles thereof (effective 24 December 2018 to 24 December 2019); (EGP 1,300/tonne) on ferrous waste and scrap; remelting scrap ingots of iron or steel (effective 24 December 2018 to 24 December 2019); (EGP 7,000/tonne) on aluminium waste and scrap (effective 24 December 2018 to 24 December 2019); (EGP 2,600/tonne) on slag, ash and residues (other than from the manufacture of iron or steel) containing metals, arsenic or their compounds; unwrought zinc (effective 24 December 2018 to 24 December 2019); (EGP 3,600/tonne) on certain paper (effective 24 December 2018 to 24 December 2019); (EGP 7,000/tonne) on scrap and waste of cotton fabrics and mixed cotton (effective 25 December 2018 to 24 December 2019); (EGP 300/tonne) on corn silage (effective 6 January 2019 to 31 December 2019); (EGP 600/tonne) on cereal straw and husks, unprepared whether or not chopped (except rice straw) (effective 6 January 2019 to 31 December 2019); (EGP 700/tonne) on lucern (alfalfa) (effective 6 January 2019 to 31 December 2019); (EGP 1,200/tonne) on crushed talc (effective 10 February 2019 to 10 February 2020); (EGP 500/tonne) on talc powder (effective </w:t>
            </w:r>
            <w:r w:rsidRPr="00837AB2">
              <w:rPr>
                <w:sz w:val="16"/>
                <w:szCs w:val="16"/>
              </w:rPr>
              <w:lastRenderedPageBreak/>
              <w:t>10 February 2019 to 10 February 2020); (EGP 300/tonne) on ultra</w:t>
            </w:r>
            <w:r>
              <w:rPr>
                <w:sz w:val="16"/>
                <w:szCs w:val="16"/>
              </w:rPr>
              <w:noBreakHyphen/>
            </w:r>
            <w:r w:rsidRPr="00837AB2">
              <w:rPr>
                <w:sz w:val="16"/>
                <w:szCs w:val="16"/>
              </w:rPr>
              <w:t>soft talc powder(effective 10 February 2019 to 10 February 2020); (EGP 150/tonne) on quartz ore (effective 10 February 2019 to 10 February 2020); (EGP 300/tonne) on feldspar ore (effective 10 February 2019 to 10 February 2020); (EGP 200/tonne) on crushed or powdered feldspar ore (effective 10 February 2019 to 10 February 2020); (EGP 400/tonne) on marble and granite blocks crude or roughly trimmed (effective 10 February 2019 to 10 February 2020); (EGP 100/tonne) on sand (effective 10 February 2019 to 10 February 2020); (EGP 250/unit) on crust leather of cow or buffalo skin (effective 2 May 2019 to 2 May 2020); (EGP 150/unit) on crust leather of calf skin (effective 2 May 2019 to 2 May 2020); (EGP 15/unit) on crust leather of sheep skin (effective 2 May 2019 to 2 May 2020); (EGP 7.5/unit) on crust leather of goat skin (effective 2 May 2019 to 2 May 2020); and (EGP 150/unit) on crust leather of camel skin (effective 2 May 2019 to 2 May 2020) (HS 7401; 7402; 7403; 7404; 7419.91; 7407; 7801; 7802.00; 7804.19; 7806; 7204.10; 7204.21; 7204.29; 7204.30; 7204.41; 7204.49; 7204.50; 7602.00.; 2620.11; 2620.19; 7901; 7902.00; 7903; 6310; 1213; 1214; 2308; 2526; 2506; 2529; 2515.11; 2516.11; 2505; 4104; 4105; 4106)</w:t>
            </w:r>
          </w:p>
        </w:tc>
        <w:tc>
          <w:tcPr>
            <w:tcW w:w="2435" w:type="dxa"/>
          </w:tcPr>
          <w:p w:rsidR="00794009" w:rsidRPr="00837AB2" w:rsidRDefault="00794009" w:rsidP="00847CEA">
            <w:pPr>
              <w:widowControl w:val="0"/>
              <w:jc w:val="left"/>
              <w:rPr>
                <w:sz w:val="16"/>
                <w:szCs w:val="16"/>
              </w:rPr>
            </w:pPr>
            <w:r w:rsidRPr="00837AB2">
              <w:rPr>
                <w:sz w:val="16"/>
                <w:szCs w:val="16"/>
              </w:rPr>
              <w:lastRenderedPageBreak/>
              <w:t>Permanent Delegation of Egypt to the WTO (22 May 2019)</w:t>
            </w:r>
          </w:p>
        </w:tc>
        <w:tc>
          <w:tcPr>
            <w:tcW w:w="1910" w:type="dxa"/>
          </w:tcPr>
          <w:p w:rsidR="00794009" w:rsidRPr="00837AB2" w:rsidRDefault="00794009" w:rsidP="00847CEA">
            <w:pPr>
              <w:widowControl w:val="0"/>
              <w:jc w:val="left"/>
              <w:rPr>
                <w:sz w:val="16"/>
                <w:szCs w:val="16"/>
              </w:rPr>
            </w:pPr>
            <w:r w:rsidRPr="00837AB2">
              <w:rPr>
                <w:sz w:val="16"/>
                <w:szCs w:val="16"/>
              </w:rPr>
              <w:t>Effective: see individual dates in measure</w:t>
            </w:r>
          </w:p>
        </w:tc>
      </w:tr>
      <w:tr w:rsidR="00794009" w:rsidRPr="005E7A71" w:rsidTr="00847CEA">
        <w:trPr>
          <w:cnfStyle w:val="000000010000" w:firstRow="0" w:lastRow="0" w:firstColumn="0" w:lastColumn="0" w:oddVBand="0" w:evenVBand="0" w:oddHBand="0" w:evenHBand="1" w:firstRowFirstColumn="0" w:firstRowLastColumn="0" w:lastRowFirstColumn="0" w:lastRowLastColumn="0"/>
          <w:trHeight w:val="191"/>
        </w:trPr>
        <w:tc>
          <w:tcPr>
            <w:tcW w:w="9016" w:type="dxa"/>
            <w:gridSpan w:val="3"/>
          </w:tcPr>
          <w:p w:rsidR="00794009" w:rsidRPr="00837AB2" w:rsidRDefault="00794009" w:rsidP="00847CEA">
            <w:pPr>
              <w:widowControl w:val="0"/>
              <w:jc w:val="center"/>
              <w:rPr>
                <w:sz w:val="16"/>
                <w:szCs w:val="16"/>
              </w:rPr>
            </w:pPr>
            <w:r w:rsidRPr="00837AB2">
              <w:rPr>
                <w:b/>
                <w:sz w:val="16"/>
                <w:szCs w:val="16"/>
              </w:rPr>
              <w:t>European Union</w:t>
            </w:r>
          </w:p>
        </w:tc>
      </w:tr>
      <w:tr w:rsidR="00794009" w:rsidRPr="005E7A71" w:rsidTr="00847CEA">
        <w:trPr>
          <w:trHeight w:val="191"/>
        </w:trPr>
        <w:tc>
          <w:tcPr>
            <w:tcW w:w="4671" w:type="dxa"/>
          </w:tcPr>
          <w:p w:rsidR="00794009" w:rsidRPr="00837AB2" w:rsidRDefault="00794009" w:rsidP="00847CEA">
            <w:pPr>
              <w:widowControl w:val="0"/>
              <w:jc w:val="left"/>
              <w:rPr>
                <w:sz w:val="16"/>
                <w:szCs w:val="16"/>
              </w:rPr>
            </w:pPr>
            <w:r w:rsidRPr="00837AB2">
              <w:rPr>
                <w:sz w:val="16"/>
                <w:szCs w:val="16"/>
              </w:rPr>
              <w:t>Reintroduction of the Common Customs Tariff duties (EUR 175/tonne) on imports of Indica rice (HS 1006) from Cambodia and Myanmar (based on EU procedures for the temporary withdrawal of tariff preferences under the GSP Regulations)</w:t>
            </w:r>
          </w:p>
        </w:tc>
        <w:tc>
          <w:tcPr>
            <w:tcW w:w="2435" w:type="dxa"/>
          </w:tcPr>
          <w:p w:rsidR="00794009" w:rsidRPr="00837AB2" w:rsidRDefault="00794009" w:rsidP="00847CEA">
            <w:pPr>
              <w:widowControl w:val="0"/>
              <w:jc w:val="left"/>
              <w:rPr>
                <w:sz w:val="16"/>
                <w:szCs w:val="16"/>
              </w:rPr>
            </w:pPr>
            <w:r w:rsidRPr="00837AB2">
              <w:rPr>
                <w:sz w:val="16"/>
                <w:szCs w:val="16"/>
              </w:rPr>
              <w:t>C</w:t>
            </w:r>
            <w:r w:rsidR="00D27F1B">
              <w:rPr>
                <w:sz w:val="16"/>
                <w:szCs w:val="16"/>
              </w:rPr>
              <w:t>ommission</w:t>
            </w:r>
            <w:r w:rsidRPr="00837AB2">
              <w:rPr>
                <w:sz w:val="16"/>
                <w:szCs w:val="16"/>
              </w:rPr>
              <w:t xml:space="preserve"> Implementing Regulation No. 2019/67 (16 January 2019)</w:t>
            </w:r>
          </w:p>
        </w:tc>
        <w:tc>
          <w:tcPr>
            <w:tcW w:w="1910" w:type="dxa"/>
          </w:tcPr>
          <w:p w:rsidR="00794009" w:rsidRPr="00837AB2" w:rsidRDefault="00794009" w:rsidP="00847CEA">
            <w:pPr>
              <w:widowControl w:val="0"/>
              <w:jc w:val="left"/>
              <w:rPr>
                <w:sz w:val="16"/>
                <w:szCs w:val="16"/>
              </w:rPr>
            </w:pPr>
            <w:r w:rsidRPr="00837AB2">
              <w:rPr>
                <w:sz w:val="16"/>
                <w:szCs w:val="16"/>
              </w:rPr>
              <w:t>Effective 17 January 2019, for 3 years. Tariff duties set at EUR 150/tonne for the second year and EUR 125/tonne for the third year</w:t>
            </w:r>
          </w:p>
        </w:tc>
      </w:tr>
      <w:tr w:rsidR="00794009" w:rsidRPr="005E7A71" w:rsidTr="00847CEA">
        <w:trPr>
          <w:cnfStyle w:val="000000010000" w:firstRow="0" w:lastRow="0" w:firstColumn="0" w:lastColumn="0" w:oddVBand="0" w:evenVBand="0" w:oddHBand="0" w:evenHBand="1" w:firstRowFirstColumn="0" w:firstRowLastColumn="0" w:lastRowFirstColumn="0" w:lastRowLastColumn="0"/>
          <w:trHeight w:val="191"/>
        </w:trPr>
        <w:tc>
          <w:tcPr>
            <w:tcW w:w="9016" w:type="dxa"/>
            <w:gridSpan w:val="3"/>
          </w:tcPr>
          <w:p w:rsidR="00794009" w:rsidRPr="00837AB2" w:rsidRDefault="00794009" w:rsidP="00847CEA">
            <w:pPr>
              <w:widowControl w:val="0"/>
              <w:jc w:val="center"/>
              <w:rPr>
                <w:b/>
                <w:sz w:val="16"/>
                <w:szCs w:val="16"/>
              </w:rPr>
            </w:pPr>
            <w:r w:rsidRPr="00837AB2">
              <w:rPr>
                <w:b/>
                <w:sz w:val="16"/>
                <w:szCs w:val="16"/>
              </w:rPr>
              <w:t>The Gambia</w:t>
            </w:r>
          </w:p>
        </w:tc>
      </w:tr>
      <w:tr w:rsidR="00794009" w:rsidRPr="005E7A71" w:rsidTr="00847CEA">
        <w:trPr>
          <w:trHeight w:val="191"/>
        </w:trPr>
        <w:tc>
          <w:tcPr>
            <w:tcW w:w="4671" w:type="dxa"/>
          </w:tcPr>
          <w:p w:rsidR="00794009" w:rsidRPr="00837AB2" w:rsidRDefault="00794009" w:rsidP="00847CEA">
            <w:pPr>
              <w:widowControl w:val="0"/>
              <w:jc w:val="left"/>
              <w:rPr>
                <w:sz w:val="16"/>
                <w:szCs w:val="16"/>
              </w:rPr>
            </w:pPr>
            <w:r w:rsidRPr="00837AB2">
              <w:rPr>
                <w:sz w:val="16"/>
                <w:szCs w:val="16"/>
              </w:rPr>
              <w:t>Increase of the excise import tax on certain products, e.g. (from 20% to 25%) on new cars; (from GMD 175 to GMD 280) on spirits; (from GMD 100 to GMD 175) on beer; and (from GMD 150 to GMD 240) on wine (HS 8703.10.00; 2208.20.10; 2203.00.10)</w:t>
            </w:r>
          </w:p>
        </w:tc>
        <w:tc>
          <w:tcPr>
            <w:tcW w:w="2435" w:type="dxa"/>
          </w:tcPr>
          <w:p w:rsidR="00794009" w:rsidRPr="00837AB2" w:rsidRDefault="00794009" w:rsidP="00847CEA">
            <w:pPr>
              <w:widowControl w:val="0"/>
              <w:jc w:val="left"/>
              <w:rPr>
                <w:sz w:val="16"/>
                <w:szCs w:val="16"/>
              </w:rPr>
            </w:pPr>
            <w:r w:rsidRPr="00837AB2">
              <w:rPr>
                <w:sz w:val="16"/>
                <w:szCs w:val="16"/>
              </w:rPr>
              <w:t xml:space="preserve">Permanent Delegation of </w:t>
            </w:r>
            <w:r w:rsidR="00FD160E">
              <w:rPr>
                <w:sz w:val="16"/>
                <w:szCs w:val="16"/>
              </w:rPr>
              <w:t>T</w:t>
            </w:r>
            <w:r w:rsidRPr="00837AB2">
              <w:rPr>
                <w:sz w:val="16"/>
                <w:szCs w:val="16"/>
              </w:rPr>
              <w:t>he Gambia (22 May 2019)</w:t>
            </w:r>
          </w:p>
        </w:tc>
        <w:tc>
          <w:tcPr>
            <w:tcW w:w="1910" w:type="dxa"/>
          </w:tcPr>
          <w:p w:rsidR="00794009" w:rsidRPr="00837AB2" w:rsidRDefault="00794009" w:rsidP="00847CEA">
            <w:pPr>
              <w:widowControl w:val="0"/>
              <w:jc w:val="left"/>
              <w:rPr>
                <w:sz w:val="16"/>
                <w:szCs w:val="16"/>
              </w:rPr>
            </w:pPr>
            <w:r w:rsidRPr="00837AB2">
              <w:rPr>
                <w:sz w:val="16"/>
                <w:szCs w:val="16"/>
              </w:rPr>
              <w:t>Effective 1 January 2019</w:t>
            </w:r>
          </w:p>
        </w:tc>
      </w:tr>
      <w:tr w:rsidR="00794009" w:rsidRPr="005E7A71" w:rsidTr="00847CEA">
        <w:trPr>
          <w:cnfStyle w:val="000000010000" w:firstRow="0" w:lastRow="0" w:firstColumn="0" w:lastColumn="0" w:oddVBand="0" w:evenVBand="0" w:oddHBand="0" w:evenHBand="1" w:firstRowFirstColumn="0" w:firstRowLastColumn="0" w:lastRowFirstColumn="0" w:lastRowLastColumn="0"/>
          <w:trHeight w:val="191"/>
        </w:trPr>
        <w:tc>
          <w:tcPr>
            <w:tcW w:w="9016" w:type="dxa"/>
            <w:gridSpan w:val="3"/>
          </w:tcPr>
          <w:p w:rsidR="00794009" w:rsidRPr="005E7A71" w:rsidRDefault="00794009" w:rsidP="00847CEA">
            <w:pPr>
              <w:widowControl w:val="0"/>
              <w:jc w:val="center"/>
              <w:rPr>
                <w:b/>
                <w:sz w:val="16"/>
                <w:szCs w:val="16"/>
              </w:rPr>
            </w:pPr>
            <w:r w:rsidRPr="005E7A71">
              <w:rPr>
                <w:b/>
                <w:sz w:val="16"/>
                <w:szCs w:val="16"/>
              </w:rPr>
              <w:t>India</w:t>
            </w:r>
          </w:p>
        </w:tc>
      </w:tr>
      <w:tr w:rsidR="00794009" w:rsidRPr="005E7A71" w:rsidTr="00847CEA">
        <w:trPr>
          <w:trHeight w:val="191"/>
        </w:trPr>
        <w:tc>
          <w:tcPr>
            <w:tcW w:w="4671" w:type="dxa"/>
          </w:tcPr>
          <w:p w:rsidR="00794009" w:rsidRPr="005E7A71" w:rsidRDefault="00794009" w:rsidP="00847CEA">
            <w:pPr>
              <w:widowControl w:val="0"/>
              <w:jc w:val="left"/>
              <w:rPr>
                <w:sz w:val="16"/>
                <w:szCs w:val="16"/>
              </w:rPr>
            </w:pPr>
            <w:r w:rsidRPr="005E7A71">
              <w:rPr>
                <w:sz w:val="16"/>
                <w:szCs w:val="16"/>
              </w:rPr>
              <w:t>Amendments introduced to the export policy of gold, resulting in an export authorization on gold idols (only gods and goddess) of 8 carats and above (up to 24</w:t>
            </w:r>
            <w:r>
              <w:rPr>
                <w:sz w:val="16"/>
                <w:szCs w:val="16"/>
              </w:rPr>
              <w:t> </w:t>
            </w:r>
            <w:r w:rsidRPr="005E7A71">
              <w:rPr>
                <w:sz w:val="16"/>
                <w:szCs w:val="16"/>
              </w:rPr>
              <w:t xml:space="preserve">carats), subject to certain conditions </w:t>
            </w:r>
          </w:p>
        </w:tc>
        <w:tc>
          <w:tcPr>
            <w:tcW w:w="2435" w:type="dxa"/>
          </w:tcPr>
          <w:p w:rsidR="00794009" w:rsidRPr="005E7A71" w:rsidRDefault="00794009" w:rsidP="00847CEA">
            <w:pPr>
              <w:widowControl w:val="0"/>
              <w:jc w:val="left"/>
              <w:rPr>
                <w:sz w:val="16"/>
                <w:szCs w:val="16"/>
              </w:rPr>
            </w:pPr>
            <w:r w:rsidRPr="005E7A71">
              <w:rPr>
                <w:sz w:val="16"/>
                <w:szCs w:val="16"/>
              </w:rPr>
              <w:t xml:space="preserve">Notification No. 44/2015-2020, Ministry of Commerce and Industry </w:t>
            </w:r>
            <w:r>
              <w:rPr>
                <w:sz w:val="16"/>
                <w:szCs w:val="16"/>
              </w:rPr>
              <w:t>–</w:t>
            </w:r>
            <w:r w:rsidRPr="005E7A71">
              <w:rPr>
                <w:sz w:val="16"/>
                <w:szCs w:val="16"/>
              </w:rPr>
              <w:t xml:space="preserve"> Department of Commerce (30</w:t>
            </w:r>
            <w:r>
              <w:rPr>
                <w:sz w:val="16"/>
                <w:szCs w:val="16"/>
              </w:rPr>
              <w:t> </w:t>
            </w:r>
            <w:r w:rsidRPr="005E7A71">
              <w:rPr>
                <w:sz w:val="16"/>
                <w:szCs w:val="16"/>
              </w:rPr>
              <w:t>November</w:t>
            </w:r>
            <w:r>
              <w:rPr>
                <w:sz w:val="16"/>
                <w:szCs w:val="16"/>
              </w:rPr>
              <w:t> </w:t>
            </w:r>
            <w:r w:rsidRPr="005E7A71">
              <w:rPr>
                <w:sz w:val="16"/>
                <w:szCs w:val="16"/>
              </w:rPr>
              <w:t>2018)</w:t>
            </w:r>
          </w:p>
        </w:tc>
        <w:tc>
          <w:tcPr>
            <w:tcW w:w="1910" w:type="dxa"/>
          </w:tcPr>
          <w:p w:rsidR="00794009" w:rsidRPr="005E7A71" w:rsidRDefault="00794009" w:rsidP="00847CEA">
            <w:pPr>
              <w:widowControl w:val="0"/>
              <w:jc w:val="left"/>
              <w:rPr>
                <w:sz w:val="16"/>
                <w:szCs w:val="16"/>
              </w:rPr>
            </w:pPr>
            <w:r w:rsidRPr="005E7A71">
              <w:rPr>
                <w:sz w:val="16"/>
                <w:szCs w:val="16"/>
              </w:rPr>
              <w:t>Effective 30</w:t>
            </w:r>
            <w:r>
              <w:rPr>
                <w:sz w:val="16"/>
                <w:szCs w:val="16"/>
              </w:rPr>
              <w:t> </w:t>
            </w:r>
            <w:r w:rsidRPr="005E7A71">
              <w:rPr>
                <w:sz w:val="16"/>
                <w:szCs w:val="16"/>
              </w:rPr>
              <w:t>November</w:t>
            </w:r>
            <w:r>
              <w:rPr>
                <w:sz w:val="16"/>
                <w:szCs w:val="16"/>
              </w:rPr>
              <w:t> </w:t>
            </w:r>
            <w:r w:rsidRPr="005E7A71">
              <w:rPr>
                <w:sz w:val="16"/>
                <w:szCs w:val="16"/>
              </w:rPr>
              <w:t>2018</w:t>
            </w:r>
          </w:p>
        </w:tc>
      </w:tr>
      <w:tr w:rsidR="00794009" w:rsidRPr="005E7A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5E7A71" w:rsidRDefault="00794009" w:rsidP="00847CEA">
            <w:pPr>
              <w:widowControl w:val="0"/>
              <w:jc w:val="left"/>
              <w:rPr>
                <w:sz w:val="16"/>
                <w:szCs w:val="16"/>
              </w:rPr>
            </w:pPr>
            <w:r w:rsidRPr="005E7A71">
              <w:rPr>
                <w:sz w:val="16"/>
                <w:szCs w:val="16"/>
              </w:rPr>
              <w:t xml:space="preserve">Amendments introduced to the import policy of gold (HS 7108.12.00), resulting in an import restriction on gold </w:t>
            </w:r>
            <w:r>
              <w:rPr>
                <w:sz w:val="16"/>
                <w:szCs w:val="16"/>
              </w:rPr>
              <w:t>d</w:t>
            </w:r>
            <w:r w:rsidRPr="005E7A71">
              <w:rPr>
                <w:sz w:val="16"/>
                <w:szCs w:val="16"/>
              </w:rPr>
              <w:t>ore</w:t>
            </w:r>
          </w:p>
        </w:tc>
        <w:tc>
          <w:tcPr>
            <w:tcW w:w="2435" w:type="dxa"/>
          </w:tcPr>
          <w:p w:rsidR="00794009" w:rsidRPr="005E7A71" w:rsidRDefault="00794009" w:rsidP="00847CEA">
            <w:pPr>
              <w:widowControl w:val="0"/>
              <w:jc w:val="left"/>
              <w:rPr>
                <w:sz w:val="16"/>
                <w:szCs w:val="16"/>
              </w:rPr>
            </w:pPr>
            <w:r w:rsidRPr="005E7A71">
              <w:rPr>
                <w:sz w:val="16"/>
                <w:szCs w:val="16"/>
              </w:rPr>
              <w:t>Permanent Delegation of India to the WTO (24</w:t>
            </w:r>
            <w:r>
              <w:rPr>
                <w:sz w:val="16"/>
                <w:szCs w:val="16"/>
              </w:rPr>
              <w:t> </w:t>
            </w:r>
            <w:r w:rsidRPr="005E7A71">
              <w:rPr>
                <w:sz w:val="16"/>
                <w:szCs w:val="16"/>
              </w:rPr>
              <w:t>May</w:t>
            </w:r>
            <w:r>
              <w:rPr>
                <w:sz w:val="16"/>
                <w:szCs w:val="16"/>
              </w:rPr>
              <w:t> </w:t>
            </w:r>
            <w:r w:rsidRPr="005E7A71">
              <w:rPr>
                <w:sz w:val="16"/>
                <w:szCs w:val="16"/>
              </w:rPr>
              <w:t>2019) and Notification No.</w:t>
            </w:r>
            <w:r>
              <w:rPr>
                <w:sz w:val="16"/>
                <w:szCs w:val="16"/>
              </w:rPr>
              <w:t> </w:t>
            </w:r>
            <w:r w:rsidRPr="005E7A71">
              <w:rPr>
                <w:sz w:val="16"/>
                <w:szCs w:val="16"/>
              </w:rPr>
              <w:t xml:space="preserve">45/2015-2020, Ministry of Commerce and Industry </w:t>
            </w:r>
            <w:r>
              <w:rPr>
                <w:sz w:val="16"/>
                <w:szCs w:val="16"/>
              </w:rPr>
              <w:t>–</w:t>
            </w:r>
            <w:r w:rsidRPr="005E7A71">
              <w:rPr>
                <w:sz w:val="16"/>
                <w:szCs w:val="16"/>
              </w:rPr>
              <w:t xml:space="preserve"> Department of Commerce (30</w:t>
            </w:r>
            <w:r>
              <w:rPr>
                <w:sz w:val="16"/>
                <w:szCs w:val="16"/>
              </w:rPr>
              <w:t> </w:t>
            </w:r>
            <w:r w:rsidRPr="005E7A71">
              <w:rPr>
                <w:sz w:val="16"/>
                <w:szCs w:val="16"/>
              </w:rPr>
              <w:t>November</w:t>
            </w:r>
            <w:r>
              <w:rPr>
                <w:sz w:val="16"/>
                <w:szCs w:val="16"/>
              </w:rPr>
              <w:t> </w:t>
            </w:r>
            <w:r w:rsidRPr="005E7A71">
              <w:rPr>
                <w:sz w:val="16"/>
                <w:szCs w:val="16"/>
              </w:rPr>
              <w:t>2018)</w:t>
            </w:r>
          </w:p>
        </w:tc>
        <w:tc>
          <w:tcPr>
            <w:tcW w:w="1910" w:type="dxa"/>
          </w:tcPr>
          <w:p w:rsidR="00794009" w:rsidRPr="005E7A71" w:rsidRDefault="00794009" w:rsidP="00847CEA">
            <w:pPr>
              <w:widowControl w:val="0"/>
              <w:jc w:val="left"/>
              <w:rPr>
                <w:sz w:val="16"/>
                <w:szCs w:val="16"/>
              </w:rPr>
            </w:pPr>
            <w:r w:rsidRPr="005E7A71">
              <w:rPr>
                <w:sz w:val="16"/>
                <w:szCs w:val="16"/>
              </w:rPr>
              <w:t>Effective 30</w:t>
            </w:r>
            <w:r>
              <w:rPr>
                <w:sz w:val="16"/>
                <w:szCs w:val="16"/>
              </w:rPr>
              <w:t> </w:t>
            </w:r>
            <w:r w:rsidRPr="005E7A71">
              <w:rPr>
                <w:sz w:val="16"/>
                <w:szCs w:val="16"/>
              </w:rPr>
              <w:t>November</w:t>
            </w:r>
            <w:r>
              <w:rPr>
                <w:sz w:val="16"/>
                <w:szCs w:val="16"/>
              </w:rPr>
              <w:t> </w:t>
            </w:r>
            <w:r w:rsidRPr="005E7A71">
              <w:rPr>
                <w:sz w:val="16"/>
                <w:szCs w:val="16"/>
              </w:rPr>
              <w:t>2018</w:t>
            </w:r>
          </w:p>
        </w:tc>
      </w:tr>
      <w:tr w:rsidR="00794009" w:rsidRPr="005E7A71" w:rsidTr="00847CEA">
        <w:trPr>
          <w:trHeight w:val="191"/>
        </w:trPr>
        <w:tc>
          <w:tcPr>
            <w:tcW w:w="4671" w:type="dxa"/>
          </w:tcPr>
          <w:p w:rsidR="00794009" w:rsidRPr="005E7A71" w:rsidRDefault="00794009" w:rsidP="00847CEA">
            <w:pPr>
              <w:widowControl w:val="0"/>
              <w:jc w:val="left"/>
              <w:rPr>
                <w:sz w:val="16"/>
                <w:szCs w:val="16"/>
              </w:rPr>
            </w:pPr>
            <w:r w:rsidRPr="005E7A71">
              <w:rPr>
                <w:sz w:val="16"/>
                <w:szCs w:val="16"/>
              </w:rPr>
              <w:t>In January 2019, extension of the temporary import ban on pulses (e.g. peas) (HS 0713) (originally implemented on 1 April 2018 and extended until 30</w:t>
            </w:r>
            <w:r>
              <w:rPr>
                <w:sz w:val="16"/>
                <w:szCs w:val="16"/>
              </w:rPr>
              <w:t> </w:t>
            </w:r>
            <w:r w:rsidRPr="005E7A71">
              <w:rPr>
                <w:sz w:val="16"/>
                <w:szCs w:val="16"/>
              </w:rPr>
              <w:t>September 2018)</w:t>
            </w:r>
          </w:p>
        </w:tc>
        <w:tc>
          <w:tcPr>
            <w:tcW w:w="2435" w:type="dxa"/>
          </w:tcPr>
          <w:p w:rsidR="00794009" w:rsidRPr="005E7A71" w:rsidRDefault="00794009" w:rsidP="00847CEA">
            <w:pPr>
              <w:widowControl w:val="0"/>
              <w:jc w:val="left"/>
              <w:rPr>
                <w:sz w:val="16"/>
                <w:szCs w:val="16"/>
              </w:rPr>
            </w:pPr>
            <w:r w:rsidRPr="005E7A71">
              <w:rPr>
                <w:sz w:val="16"/>
                <w:szCs w:val="16"/>
              </w:rPr>
              <w:t>Permanent Delegation of India to the WTO (24</w:t>
            </w:r>
            <w:r>
              <w:rPr>
                <w:sz w:val="16"/>
                <w:szCs w:val="16"/>
              </w:rPr>
              <w:t> </w:t>
            </w:r>
            <w:r w:rsidRPr="005E7A71">
              <w:rPr>
                <w:sz w:val="16"/>
                <w:szCs w:val="16"/>
              </w:rPr>
              <w:t>May</w:t>
            </w:r>
            <w:r>
              <w:rPr>
                <w:sz w:val="16"/>
                <w:szCs w:val="16"/>
              </w:rPr>
              <w:t> </w:t>
            </w:r>
            <w:r w:rsidRPr="005E7A71">
              <w:rPr>
                <w:sz w:val="16"/>
                <w:szCs w:val="16"/>
              </w:rPr>
              <w:t>2019) and Trade Notice No. 01/2019-20 Ministry of Commerce and Industry (Department of Commerce) (1 April 2019)</w:t>
            </w:r>
          </w:p>
        </w:tc>
        <w:tc>
          <w:tcPr>
            <w:tcW w:w="1910" w:type="dxa"/>
          </w:tcPr>
          <w:p w:rsidR="00794009" w:rsidRPr="005E7A71" w:rsidRDefault="00794009" w:rsidP="00847CEA">
            <w:pPr>
              <w:widowControl w:val="0"/>
              <w:jc w:val="left"/>
              <w:rPr>
                <w:sz w:val="16"/>
                <w:szCs w:val="16"/>
              </w:rPr>
            </w:pPr>
            <w:r w:rsidRPr="005E7A71">
              <w:rPr>
                <w:sz w:val="16"/>
                <w:szCs w:val="16"/>
              </w:rPr>
              <w:t>Effective until 31</w:t>
            </w:r>
            <w:r>
              <w:rPr>
                <w:sz w:val="16"/>
                <w:szCs w:val="16"/>
              </w:rPr>
              <w:t> </w:t>
            </w:r>
            <w:r w:rsidRPr="005E7A71">
              <w:rPr>
                <w:sz w:val="16"/>
                <w:szCs w:val="16"/>
              </w:rPr>
              <w:t>March</w:t>
            </w:r>
            <w:r>
              <w:rPr>
                <w:sz w:val="16"/>
                <w:szCs w:val="16"/>
              </w:rPr>
              <w:t> </w:t>
            </w:r>
            <w:r w:rsidRPr="005E7A71">
              <w:rPr>
                <w:sz w:val="16"/>
                <w:szCs w:val="16"/>
              </w:rPr>
              <w:t>2020</w:t>
            </w:r>
          </w:p>
        </w:tc>
      </w:tr>
      <w:tr w:rsidR="00794009" w:rsidRPr="005E7A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5E7A71" w:rsidRDefault="00794009" w:rsidP="00847CEA">
            <w:pPr>
              <w:widowControl w:val="0"/>
              <w:jc w:val="left"/>
              <w:rPr>
                <w:sz w:val="16"/>
                <w:szCs w:val="16"/>
              </w:rPr>
            </w:pPr>
            <w:r w:rsidRPr="005E7A71">
              <w:rPr>
                <w:sz w:val="16"/>
                <w:szCs w:val="16"/>
              </w:rPr>
              <w:t>Addition of Krishnapatnam port to the list of 10</w:t>
            </w:r>
            <w:r>
              <w:rPr>
                <w:sz w:val="16"/>
                <w:szCs w:val="16"/>
              </w:rPr>
              <w:t> </w:t>
            </w:r>
            <w:r w:rsidRPr="005E7A71">
              <w:rPr>
                <w:sz w:val="16"/>
                <w:szCs w:val="16"/>
              </w:rPr>
              <w:t xml:space="preserve">existing ports through which imports of sawn timber are permitted </w:t>
            </w:r>
          </w:p>
        </w:tc>
        <w:tc>
          <w:tcPr>
            <w:tcW w:w="2435" w:type="dxa"/>
          </w:tcPr>
          <w:p w:rsidR="00794009" w:rsidRPr="005E7A71" w:rsidRDefault="00794009" w:rsidP="00847CEA">
            <w:pPr>
              <w:widowControl w:val="0"/>
              <w:jc w:val="left"/>
              <w:rPr>
                <w:sz w:val="16"/>
                <w:szCs w:val="16"/>
              </w:rPr>
            </w:pPr>
            <w:r w:rsidRPr="005E7A71">
              <w:rPr>
                <w:sz w:val="16"/>
                <w:szCs w:val="16"/>
              </w:rPr>
              <w:t xml:space="preserve">Notification No. 47/2015-2020, Ministry of Commerce and Industry </w:t>
            </w:r>
            <w:r>
              <w:rPr>
                <w:sz w:val="16"/>
                <w:szCs w:val="16"/>
              </w:rPr>
              <w:t>–</w:t>
            </w:r>
            <w:r w:rsidRPr="005E7A71">
              <w:rPr>
                <w:sz w:val="16"/>
                <w:szCs w:val="16"/>
              </w:rPr>
              <w:t xml:space="preserve"> Department of Commerce (31</w:t>
            </w:r>
            <w:r>
              <w:rPr>
                <w:sz w:val="16"/>
                <w:szCs w:val="16"/>
              </w:rPr>
              <w:t> </w:t>
            </w:r>
            <w:r w:rsidRPr="005E7A71">
              <w:rPr>
                <w:sz w:val="16"/>
                <w:szCs w:val="16"/>
              </w:rPr>
              <w:t>December</w:t>
            </w:r>
            <w:r>
              <w:rPr>
                <w:sz w:val="16"/>
                <w:szCs w:val="16"/>
              </w:rPr>
              <w:t> </w:t>
            </w:r>
            <w:r w:rsidRPr="005E7A71">
              <w:rPr>
                <w:sz w:val="16"/>
                <w:szCs w:val="16"/>
              </w:rPr>
              <w:t>2018)</w:t>
            </w:r>
          </w:p>
        </w:tc>
        <w:tc>
          <w:tcPr>
            <w:tcW w:w="1910" w:type="dxa"/>
          </w:tcPr>
          <w:p w:rsidR="00794009" w:rsidRPr="005E7A71" w:rsidRDefault="00794009" w:rsidP="00847CEA">
            <w:pPr>
              <w:widowControl w:val="0"/>
              <w:jc w:val="left"/>
              <w:rPr>
                <w:sz w:val="16"/>
                <w:szCs w:val="16"/>
              </w:rPr>
            </w:pPr>
            <w:r w:rsidRPr="005E7A71">
              <w:rPr>
                <w:sz w:val="16"/>
                <w:szCs w:val="16"/>
              </w:rPr>
              <w:t>Effective 1</w:t>
            </w:r>
            <w:r>
              <w:rPr>
                <w:sz w:val="16"/>
                <w:szCs w:val="16"/>
              </w:rPr>
              <w:t> </w:t>
            </w:r>
            <w:r w:rsidRPr="005E7A71">
              <w:rPr>
                <w:sz w:val="16"/>
                <w:szCs w:val="16"/>
              </w:rPr>
              <w:t>January</w:t>
            </w:r>
            <w:r>
              <w:rPr>
                <w:sz w:val="16"/>
                <w:szCs w:val="16"/>
              </w:rPr>
              <w:t> </w:t>
            </w:r>
            <w:r w:rsidRPr="005E7A71">
              <w:rPr>
                <w:sz w:val="16"/>
                <w:szCs w:val="16"/>
              </w:rPr>
              <w:t>2019</w:t>
            </w:r>
          </w:p>
        </w:tc>
      </w:tr>
      <w:tr w:rsidR="00794009" w:rsidRPr="005E7A71" w:rsidTr="00847CEA">
        <w:trPr>
          <w:trHeight w:val="191"/>
        </w:trPr>
        <w:tc>
          <w:tcPr>
            <w:tcW w:w="4671" w:type="dxa"/>
          </w:tcPr>
          <w:p w:rsidR="00794009" w:rsidRPr="005E7A71" w:rsidRDefault="00794009" w:rsidP="0014017C">
            <w:pPr>
              <w:keepNext/>
              <w:widowControl w:val="0"/>
              <w:jc w:val="left"/>
              <w:rPr>
                <w:sz w:val="16"/>
                <w:szCs w:val="16"/>
              </w:rPr>
            </w:pPr>
            <w:r w:rsidRPr="005E7A71">
              <w:rPr>
                <w:sz w:val="16"/>
                <w:szCs w:val="16"/>
              </w:rPr>
              <w:lastRenderedPageBreak/>
              <w:t xml:space="preserve">Addition of Krishnapatnam port to the list of 10 existing ports through which exports of sawn timber are permitted </w:t>
            </w:r>
          </w:p>
        </w:tc>
        <w:tc>
          <w:tcPr>
            <w:tcW w:w="2435" w:type="dxa"/>
          </w:tcPr>
          <w:p w:rsidR="00794009" w:rsidRPr="005E7A71" w:rsidRDefault="00794009" w:rsidP="0014017C">
            <w:pPr>
              <w:keepNext/>
              <w:widowControl w:val="0"/>
              <w:jc w:val="left"/>
              <w:rPr>
                <w:sz w:val="16"/>
                <w:szCs w:val="16"/>
              </w:rPr>
            </w:pPr>
            <w:r w:rsidRPr="005E7A71">
              <w:rPr>
                <w:sz w:val="16"/>
                <w:szCs w:val="16"/>
              </w:rPr>
              <w:t xml:space="preserve">Notification No. 47/2015-2020, Ministry of Commerce and Industry </w:t>
            </w:r>
            <w:r>
              <w:rPr>
                <w:sz w:val="16"/>
                <w:szCs w:val="16"/>
              </w:rPr>
              <w:t>–</w:t>
            </w:r>
            <w:r w:rsidRPr="005E7A71">
              <w:rPr>
                <w:sz w:val="16"/>
                <w:szCs w:val="16"/>
              </w:rPr>
              <w:t xml:space="preserve"> Department of Commerce (31</w:t>
            </w:r>
            <w:r>
              <w:rPr>
                <w:sz w:val="16"/>
                <w:szCs w:val="16"/>
              </w:rPr>
              <w:t> </w:t>
            </w:r>
            <w:r w:rsidRPr="005E7A71">
              <w:rPr>
                <w:sz w:val="16"/>
                <w:szCs w:val="16"/>
              </w:rPr>
              <w:t>December</w:t>
            </w:r>
            <w:r>
              <w:rPr>
                <w:sz w:val="16"/>
                <w:szCs w:val="16"/>
              </w:rPr>
              <w:t> </w:t>
            </w:r>
            <w:r w:rsidRPr="005E7A71">
              <w:rPr>
                <w:sz w:val="16"/>
                <w:szCs w:val="16"/>
              </w:rPr>
              <w:t>2018)</w:t>
            </w:r>
          </w:p>
        </w:tc>
        <w:tc>
          <w:tcPr>
            <w:tcW w:w="1910" w:type="dxa"/>
          </w:tcPr>
          <w:p w:rsidR="00794009" w:rsidRPr="005E7A71" w:rsidRDefault="00794009" w:rsidP="0014017C">
            <w:pPr>
              <w:keepNext/>
              <w:widowControl w:val="0"/>
              <w:jc w:val="left"/>
              <w:rPr>
                <w:sz w:val="16"/>
                <w:szCs w:val="16"/>
              </w:rPr>
            </w:pPr>
            <w:r w:rsidRPr="005E7A71">
              <w:rPr>
                <w:sz w:val="16"/>
                <w:szCs w:val="16"/>
              </w:rPr>
              <w:t>Effective 1</w:t>
            </w:r>
            <w:r>
              <w:rPr>
                <w:sz w:val="16"/>
                <w:szCs w:val="16"/>
              </w:rPr>
              <w:t> </w:t>
            </w:r>
            <w:r w:rsidRPr="005E7A71">
              <w:rPr>
                <w:sz w:val="16"/>
                <w:szCs w:val="16"/>
              </w:rPr>
              <w:t>January</w:t>
            </w:r>
            <w:r>
              <w:rPr>
                <w:sz w:val="16"/>
                <w:szCs w:val="16"/>
              </w:rPr>
              <w:t> </w:t>
            </w:r>
            <w:r w:rsidRPr="005E7A71">
              <w:rPr>
                <w:sz w:val="16"/>
                <w:szCs w:val="16"/>
              </w:rPr>
              <w:t>2019</w:t>
            </w:r>
          </w:p>
        </w:tc>
      </w:tr>
      <w:tr w:rsidR="00794009" w:rsidRPr="005E7A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5E7A71" w:rsidRDefault="00794009" w:rsidP="00301433">
            <w:pPr>
              <w:jc w:val="left"/>
              <w:rPr>
                <w:sz w:val="16"/>
                <w:szCs w:val="16"/>
              </w:rPr>
            </w:pPr>
            <w:r w:rsidRPr="005E7A71">
              <w:rPr>
                <w:sz w:val="16"/>
                <w:szCs w:val="16"/>
              </w:rPr>
              <w:t>Amendments introduced to the export policy of fertilizers (HS 3102; 3103; 3104; 3105), resulting in an export liberalization. Certain fertilizers under the "restricted" category moved to the "free" category, subject to certain conditions: (i) prior permission (no objection certificate) by the Department of Fertilizers; and (ii) production of a declaration certificate to customs at the time of export</w:t>
            </w:r>
          </w:p>
        </w:tc>
        <w:tc>
          <w:tcPr>
            <w:tcW w:w="2435" w:type="dxa"/>
          </w:tcPr>
          <w:p w:rsidR="00794009" w:rsidRPr="005E7A71" w:rsidRDefault="00794009" w:rsidP="00301433">
            <w:pPr>
              <w:jc w:val="left"/>
              <w:rPr>
                <w:sz w:val="16"/>
                <w:szCs w:val="16"/>
              </w:rPr>
            </w:pPr>
            <w:r w:rsidRPr="005E7A71">
              <w:rPr>
                <w:sz w:val="16"/>
                <w:szCs w:val="16"/>
              </w:rPr>
              <w:t xml:space="preserve">Notification No. 49/2015-2020, Ministry of Commerce and Industry </w:t>
            </w:r>
            <w:r>
              <w:rPr>
                <w:sz w:val="16"/>
                <w:szCs w:val="16"/>
              </w:rPr>
              <w:t>–</w:t>
            </w:r>
            <w:r w:rsidRPr="005E7A71">
              <w:rPr>
                <w:sz w:val="16"/>
                <w:szCs w:val="16"/>
              </w:rPr>
              <w:t xml:space="preserve"> Department of Commerce (7</w:t>
            </w:r>
            <w:r>
              <w:rPr>
                <w:sz w:val="16"/>
                <w:szCs w:val="16"/>
              </w:rPr>
              <w:t> </w:t>
            </w:r>
            <w:r w:rsidRPr="005E7A71">
              <w:rPr>
                <w:sz w:val="16"/>
                <w:szCs w:val="16"/>
              </w:rPr>
              <w:t>January</w:t>
            </w:r>
            <w:r>
              <w:rPr>
                <w:sz w:val="16"/>
                <w:szCs w:val="16"/>
              </w:rPr>
              <w:t> </w:t>
            </w:r>
            <w:r w:rsidRPr="005E7A71">
              <w:rPr>
                <w:sz w:val="16"/>
                <w:szCs w:val="16"/>
              </w:rPr>
              <w:t>2019)</w:t>
            </w:r>
          </w:p>
        </w:tc>
        <w:tc>
          <w:tcPr>
            <w:tcW w:w="1910" w:type="dxa"/>
          </w:tcPr>
          <w:p w:rsidR="00794009" w:rsidRPr="005E7A71" w:rsidRDefault="00794009" w:rsidP="00301433">
            <w:pPr>
              <w:jc w:val="left"/>
              <w:rPr>
                <w:sz w:val="16"/>
                <w:szCs w:val="16"/>
              </w:rPr>
            </w:pPr>
            <w:r w:rsidRPr="005E7A71">
              <w:rPr>
                <w:sz w:val="16"/>
                <w:szCs w:val="16"/>
              </w:rPr>
              <w:t>Effective 7</w:t>
            </w:r>
            <w:r>
              <w:rPr>
                <w:sz w:val="16"/>
                <w:szCs w:val="16"/>
              </w:rPr>
              <w:t> </w:t>
            </w:r>
            <w:r w:rsidRPr="005E7A71">
              <w:rPr>
                <w:sz w:val="16"/>
                <w:szCs w:val="16"/>
              </w:rPr>
              <w:t>January</w:t>
            </w:r>
            <w:r>
              <w:rPr>
                <w:sz w:val="16"/>
                <w:szCs w:val="16"/>
              </w:rPr>
              <w:t> </w:t>
            </w:r>
            <w:r w:rsidRPr="005E7A71">
              <w:rPr>
                <w:sz w:val="16"/>
                <w:szCs w:val="16"/>
              </w:rPr>
              <w:t>2019</w:t>
            </w:r>
          </w:p>
        </w:tc>
      </w:tr>
      <w:tr w:rsidR="00794009" w:rsidRPr="005E7A71" w:rsidTr="00847CEA">
        <w:trPr>
          <w:trHeight w:val="191"/>
        </w:trPr>
        <w:tc>
          <w:tcPr>
            <w:tcW w:w="4671" w:type="dxa"/>
          </w:tcPr>
          <w:p w:rsidR="00794009" w:rsidRPr="005E7A71" w:rsidRDefault="00794009" w:rsidP="00847CEA">
            <w:pPr>
              <w:widowControl w:val="0"/>
              <w:jc w:val="left"/>
              <w:rPr>
                <w:sz w:val="16"/>
                <w:szCs w:val="16"/>
              </w:rPr>
            </w:pPr>
            <w:r w:rsidRPr="005E7A71">
              <w:rPr>
                <w:sz w:val="16"/>
                <w:szCs w:val="16"/>
              </w:rPr>
              <w:t>Increase of import tariffs (from zero to 5%) on lithium ion cells for use in the manufacture of lithium ion accumulators; and (from 10% to 20%) on lithium ion cells for use in the manufacture of power banks of lithium ion (HS 8507.60.00)</w:t>
            </w:r>
          </w:p>
        </w:tc>
        <w:tc>
          <w:tcPr>
            <w:tcW w:w="2435" w:type="dxa"/>
          </w:tcPr>
          <w:p w:rsidR="00794009" w:rsidRPr="005E7A71" w:rsidRDefault="00794009" w:rsidP="00847CEA">
            <w:pPr>
              <w:widowControl w:val="0"/>
              <w:jc w:val="left"/>
              <w:rPr>
                <w:sz w:val="16"/>
                <w:szCs w:val="16"/>
              </w:rPr>
            </w:pPr>
            <w:r w:rsidRPr="005E7A71">
              <w:rPr>
                <w:sz w:val="16"/>
                <w:szCs w:val="16"/>
              </w:rPr>
              <w:t>Permanent Delegation of India to the WTO (24</w:t>
            </w:r>
            <w:r>
              <w:rPr>
                <w:sz w:val="16"/>
                <w:szCs w:val="16"/>
              </w:rPr>
              <w:t> </w:t>
            </w:r>
            <w:r w:rsidRPr="005E7A71">
              <w:rPr>
                <w:sz w:val="16"/>
                <w:szCs w:val="16"/>
              </w:rPr>
              <w:t>May</w:t>
            </w:r>
            <w:r>
              <w:rPr>
                <w:sz w:val="16"/>
                <w:szCs w:val="16"/>
              </w:rPr>
              <w:t> </w:t>
            </w:r>
            <w:r w:rsidRPr="005E7A71">
              <w:rPr>
                <w:sz w:val="16"/>
                <w:szCs w:val="16"/>
              </w:rPr>
              <w:t xml:space="preserve">2019) and Notification No. 2/2019-Customs, Ministry of Finance </w:t>
            </w:r>
            <w:r>
              <w:rPr>
                <w:sz w:val="16"/>
                <w:szCs w:val="16"/>
              </w:rPr>
              <w:t>–</w:t>
            </w:r>
            <w:r w:rsidRPr="005E7A71">
              <w:rPr>
                <w:sz w:val="16"/>
                <w:szCs w:val="16"/>
              </w:rPr>
              <w:t xml:space="preserve"> Department of Revenue (29 January 2019)</w:t>
            </w:r>
          </w:p>
        </w:tc>
        <w:tc>
          <w:tcPr>
            <w:tcW w:w="1910" w:type="dxa"/>
          </w:tcPr>
          <w:p w:rsidR="00794009" w:rsidRPr="005E7A71" w:rsidRDefault="00794009" w:rsidP="00847CEA">
            <w:pPr>
              <w:widowControl w:val="0"/>
              <w:jc w:val="left"/>
              <w:rPr>
                <w:sz w:val="16"/>
                <w:szCs w:val="16"/>
              </w:rPr>
            </w:pPr>
            <w:r w:rsidRPr="005E7A71">
              <w:rPr>
                <w:sz w:val="16"/>
                <w:szCs w:val="16"/>
              </w:rPr>
              <w:t>Effective 30</w:t>
            </w:r>
            <w:r>
              <w:rPr>
                <w:sz w:val="16"/>
                <w:szCs w:val="16"/>
              </w:rPr>
              <w:t> </w:t>
            </w:r>
            <w:r w:rsidRPr="005E7A71">
              <w:rPr>
                <w:sz w:val="16"/>
                <w:szCs w:val="16"/>
              </w:rPr>
              <w:t>January</w:t>
            </w:r>
            <w:r>
              <w:rPr>
                <w:sz w:val="16"/>
                <w:szCs w:val="16"/>
              </w:rPr>
              <w:t> </w:t>
            </w:r>
            <w:r w:rsidRPr="005E7A71">
              <w:rPr>
                <w:sz w:val="16"/>
                <w:szCs w:val="16"/>
              </w:rPr>
              <w:t>2019</w:t>
            </w:r>
          </w:p>
        </w:tc>
      </w:tr>
      <w:tr w:rsidR="00794009" w:rsidRPr="005E7A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5E7A71" w:rsidRDefault="00794009" w:rsidP="00847CEA">
            <w:pPr>
              <w:widowControl w:val="0"/>
              <w:jc w:val="left"/>
              <w:rPr>
                <w:sz w:val="16"/>
                <w:szCs w:val="16"/>
              </w:rPr>
            </w:pPr>
            <w:r w:rsidRPr="005E7A71">
              <w:rPr>
                <w:sz w:val="16"/>
                <w:szCs w:val="16"/>
              </w:rPr>
              <w:t>Temporary increase on import tariffs (to 200%) on all imports from Pakistan (all HS Chapters)</w:t>
            </w:r>
          </w:p>
        </w:tc>
        <w:tc>
          <w:tcPr>
            <w:tcW w:w="2435" w:type="dxa"/>
          </w:tcPr>
          <w:p w:rsidR="00794009" w:rsidRPr="005E7A71" w:rsidRDefault="00794009" w:rsidP="00847CEA">
            <w:pPr>
              <w:widowControl w:val="0"/>
              <w:jc w:val="left"/>
              <w:rPr>
                <w:sz w:val="16"/>
                <w:szCs w:val="16"/>
              </w:rPr>
            </w:pPr>
            <w:r w:rsidRPr="005E7A71">
              <w:rPr>
                <w:sz w:val="16"/>
                <w:szCs w:val="16"/>
              </w:rPr>
              <w:t>Permanent Delegation of India to the WTO (24</w:t>
            </w:r>
            <w:r>
              <w:rPr>
                <w:sz w:val="16"/>
                <w:szCs w:val="16"/>
              </w:rPr>
              <w:t> </w:t>
            </w:r>
            <w:r w:rsidRPr="005E7A71">
              <w:rPr>
                <w:sz w:val="16"/>
                <w:szCs w:val="16"/>
              </w:rPr>
              <w:t>May</w:t>
            </w:r>
            <w:r>
              <w:rPr>
                <w:sz w:val="16"/>
                <w:szCs w:val="16"/>
              </w:rPr>
              <w:t> </w:t>
            </w:r>
            <w:r w:rsidRPr="005E7A71">
              <w:rPr>
                <w:sz w:val="16"/>
                <w:szCs w:val="16"/>
              </w:rPr>
              <w:t xml:space="preserve">2019) and Notification No. 5/2019-Customs Ministry of Finance </w:t>
            </w:r>
            <w:r>
              <w:rPr>
                <w:sz w:val="16"/>
                <w:szCs w:val="16"/>
              </w:rPr>
              <w:t>–</w:t>
            </w:r>
            <w:r w:rsidRPr="005E7A71">
              <w:rPr>
                <w:sz w:val="16"/>
                <w:szCs w:val="16"/>
              </w:rPr>
              <w:t xml:space="preserve"> Department of Revenue (16 February 2019) </w:t>
            </w:r>
          </w:p>
        </w:tc>
        <w:tc>
          <w:tcPr>
            <w:tcW w:w="1910" w:type="dxa"/>
          </w:tcPr>
          <w:p w:rsidR="00794009" w:rsidRPr="005E7A71" w:rsidRDefault="00794009" w:rsidP="00847CEA">
            <w:pPr>
              <w:widowControl w:val="0"/>
              <w:jc w:val="left"/>
              <w:rPr>
                <w:sz w:val="16"/>
                <w:szCs w:val="16"/>
              </w:rPr>
            </w:pPr>
            <w:r w:rsidRPr="005E7A71">
              <w:rPr>
                <w:sz w:val="16"/>
                <w:szCs w:val="16"/>
              </w:rPr>
              <w:t>Effective 16</w:t>
            </w:r>
            <w:r>
              <w:rPr>
                <w:sz w:val="16"/>
                <w:szCs w:val="16"/>
              </w:rPr>
              <w:t> </w:t>
            </w:r>
            <w:r w:rsidRPr="005E7A71">
              <w:rPr>
                <w:sz w:val="16"/>
                <w:szCs w:val="16"/>
              </w:rPr>
              <w:t>February</w:t>
            </w:r>
            <w:r>
              <w:rPr>
                <w:sz w:val="16"/>
                <w:szCs w:val="16"/>
              </w:rPr>
              <w:t> </w:t>
            </w:r>
            <w:r w:rsidRPr="005E7A71">
              <w:rPr>
                <w:sz w:val="16"/>
                <w:szCs w:val="16"/>
              </w:rPr>
              <w:t>2019</w:t>
            </w:r>
          </w:p>
        </w:tc>
      </w:tr>
      <w:tr w:rsidR="00794009" w:rsidRPr="005E7A71" w:rsidTr="00847CEA">
        <w:trPr>
          <w:trHeight w:val="191"/>
        </w:trPr>
        <w:tc>
          <w:tcPr>
            <w:tcW w:w="4671" w:type="dxa"/>
          </w:tcPr>
          <w:p w:rsidR="00794009" w:rsidRPr="005E7A71" w:rsidRDefault="00794009" w:rsidP="00847CEA">
            <w:pPr>
              <w:widowControl w:val="0"/>
              <w:jc w:val="left"/>
              <w:rPr>
                <w:sz w:val="16"/>
                <w:szCs w:val="16"/>
              </w:rPr>
            </w:pPr>
            <w:r w:rsidRPr="005E7A71">
              <w:rPr>
                <w:sz w:val="16"/>
                <w:szCs w:val="16"/>
              </w:rPr>
              <w:t>Extension of the temporary import prohibition of milk and milk products (including chocolates and chocolate products and candies/confectionary/ food preparations with milk or milk solids as ingredients) from China (originally implemented on 22 June 2018 until 23</w:t>
            </w:r>
            <w:r>
              <w:rPr>
                <w:sz w:val="16"/>
                <w:szCs w:val="16"/>
              </w:rPr>
              <w:t> </w:t>
            </w:r>
            <w:r w:rsidRPr="005E7A71">
              <w:rPr>
                <w:sz w:val="16"/>
                <w:szCs w:val="16"/>
              </w:rPr>
              <w:t xml:space="preserve">December 2018). The extension is in force until the capacity of all laboratories at ports of entry are suitably upgraded for testing melamine </w:t>
            </w:r>
          </w:p>
        </w:tc>
        <w:tc>
          <w:tcPr>
            <w:tcW w:w="2435" w:type="dxa"/>
          </w:tcPr>
          <w:p w:rsidR="00794009" w:rsidRPr="005E7A71" w:rsidRDefault="00794009" w:rsidP="00847CEA">
            <w:pPr>
              <w:widowControl w:val="0"/>
              <w:jc w:val="left"/>
              <w:rPr>
                <w:sz w:val="16"/>
                <w:szCs w:val="16"/>
              </w:rPr>
            </w:pPr>
            <w:r w:rsidRPr="005E7A71">
              <w:rPr>
                <w:sz w:val="16"/>
                <w:szCs w:val="16"/>
              </w:rPr>
              <w:t>Permanent Delegation of India to the WTO (24</w:t>
            </w:r>
            <w:r>
              <w:rPr>
                <w:sz w:val="16"/>
                <w:szCs w:val="16"/>
              </w:rPr>
              <w:t> </w:t>
            </w:r>
            <w:r w:rsidRPr="005E7A71">
              <w:rPr>
                <w:sz w:val="16"/>
                <w:szCs w:val="16"/>
              </w:rPr>
              <w:t>May</w:t>
            </w:r>
            <w:r>
              <w:rPr>
                <w:sz w:val="16"/>
                <w:szCs w:val="16"/>
              </w:rPr>
              <w:t> </w:t>
            </w:r>
            <w:r w:rsidRPr="005E7A71">
              <w:rPr>
                <w:sz w:val="16"/>
                <w:szCs w:val="16"/>
              </w:rPr>
              <w:t xml:space="preserve">2019) and Notification No. 1/2015-2020, Ministry of Commerce and Industry </w:t>
            </w:r>
            <w:r>
              <w:rPr>
                <w:sz w:val="16"/>
                <w:szCs w:val="16"/>
              </w:rPr>
              <w:t>–</w:t>
            </w:r>
            <w:r w:rsidRPr="005E7A71">
              <w:rPr>
                <w:sz w:val="16"/>
                <w:szCs w:val="16"/>
              </w:rPr>
              <w:t xml:space="preserve"> Department of Commerce (23</w:t>
            </w:r>
            <w:r>
              <w:rPr>
                <w:sz w:val="16"/>
                <w:szCs w:val="16"/>
              </w:rPr>
              <w:t> </w:t>
            </w:r>
            <w:r w:rsidRPr="005E7A71">
              <w:rPr>
                <w:sz w:val="16"/>
                <w:szCs w:val="16"/>
              </w:rPr>
              <w:t>April</w:t>
            </w:r>
            <w:r>
              <w:rPr>
                <w:sz w:val="16"/>
                <w:szCs w:val="16"/>
              </w:rPr>
              <w:t> </w:t>
            </w:r>
            <w:r w:rsidRPr="005E7A71">
              <w:rPr>
                <w:sz w:val="16"/>
                <w:szCs w:val="16"/>
              </w:rPr>
              <w:t>2019)</w:t>
            </w:r>
          </w:p>
        </w:tc>
        <w:tc>
          <w:tcPr>
            <w:tcW w:w="1910" w:type="dxa"/>
          </w:tcPr>
          <w:p w:rsidR="00794009" w:rsidRPr="005E7A71" w:rsidRDefault="00794009" w:rsidP="00847CEA">
            <w:pPr>
              <w:widowControl w:val="0"/>
              <w:jc w:val="left"/>
              <w:rPr>
                <w:sz w:val="16"/>
                <w:szCs w:val="16"/>
              </w:rPr>
            </w:pPr>
            <w:r w:rsidRPr="005E7A71">
              <w:rPr>
                <w:sz w:val="16"/>
                <w:szCs w:val="16"/>
              </w:rPr>
              <w:t>Extended on 23</w:t>
            </w:r>
            <w:r>
              <w:rPr>
                <w:sz w:val="16"/>
                <w:szCs w:val="16"/>
              </w:rPr>
              <w:t> </w:t>
            </w:r>
            <w:r w:rsidRPr="005E7A71">
              <w:rPr>
                <w:sz w:val="16"/>
                <w:szCs w:val="16"/>
              </w:rPr>
              <w:t>April</w:t>
            </w:r>
            <w:r>
              <w:rPr>
                <w:sz w:val="16"/>
                <w:szCs w:val="16"/>
              </w:rPr>
              <w:t> </w:t>
            </w:r>
            <w:r w:rsidRPr="005E7A71">
              <w:rPr>
                <w:sz w:val="16"/>
                <w:szCs w:val="16"/>
              </w:rPr>
              <w:t>2019</w:t>
            </w:r>
          </w:p>
        </w:tc>
      </w:tr>
      <w:tr w:rsidR="00794009" w:rsidRPr="005E7A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5E7A71" w:rsidRDefault="00794009" w:rsidP="00847CEA">
            <w:pPr>
              <w:widowControl w:val="0"/>
              <w:jc w:val="left"/>
              <w:rPr>
                <w:sz w:val="16"/>
                <w:szCs w:val="16"/>
              </w:rPr>
            </w:pPr>
            <w:r w:rsidRPr="005E7A71">
              <w:rPr>
                <w:sz w:val="16"/>
                <w:szCs w:val="16"/>
              </w:rPr>
              <w:t>Increase of import tariffs (from 30% to 40%) on wheat (HS 1001)</w:t>
            </w:r>
          </w:p>
        </w:tc>
        <w:tc>
          <w:tcPr>
            <w:tcW w:w="2435" w:type="dxa"/>
          </w:tcPr>
          <w:p w:rsidR="00794009" w:rsidRPr="005E7A71" w:rsidRDefault="00794009" w:rsidP="00847CEA">
            <w:pPr>
              <w:widowControl w:val="0"/>
              <w:jc w:val="left"/>
              <w:rPr>
                <w:sz w:val="16"/>
                <w:szCs w:val="16"/>
              </w:rPr>
            </w:pPr>
            <w:r w:rsidRPr="005E7A71">
              <w:rPr>
                <w:sz w:val="16"/>
                <w:szCs w:val="16"/>
              </w:rPr>
              <w:t>Permanent Delegation of India to the WTO (24</w:t>
            </w:r>
            <w:r>
              <w:rPr>
                <w:sz w:val="16"/>
                <w:szCs w:val="16"/>
              </w:rPr>
              <w:t> </w:t>
            </w:r>
            <w:r w:rsidRPr="005E7A71">
              <w:rPr>
                <w:sz w:val="16"/>
                <w:szCs w:val="16"/>
              </w:rPr>
              <w:t>May</w:t>
            </w:r>
            <w:r>
              <w:rPr>
                <w:sz w:val="16"/>
                <w:szCs w:val="16"/>
              </w:rPr>
              <w:t> </w:t>
            </w:r>
            <w:r w:rsidRPr="005E7A71">
              <w:rPr>
                <w:sz w:val="16"/>
                <w:szCs w:val="16"/>
              </w:rPr>
              <w:t>2019) and Notification No.</w:t>
            </w:r>
            <w:r>
              <w:rPr>
                <w:sz w:val="16"/>
                <w:szCs w:val="16"/>
              </w:rPr>
              <w:t> </w:t>
            </w:r>
            <w:r w:rsidRPr="005E7A71">
              <w:rPr>
                <w:sz w:val="16"/>
                <w:szCs w:val="16"/>
              </w:rPr>
              <w:t xml:space="preserve">13/2019-Customs, Ministry of Finance (26 April 2019) </w:t>
            </w:r>
          </w:p>
        </w:tc>
        <w:tc>
          <w:tcPr>
            <w:tcW w:w="1910" w:type="dxa"/>
          </w:tcPr>
          <w:p w:rsidR="00794009" w:rsidRPr="005E7A71" w:rsidRDefault="00794009" w:rsidP="00847CEA">
            <w:pPr>
              <w:widowControl w:val="0"/>
              <w:jc w:val="left"/>
              <w:rPr>
                <w:sz w:val="16"/>
                <w:szCs w:val="16"/>
              </w:rPr>
            </w:pPr>
            <w:r w:rsidRPr="005E7A71">
              <w:rPr>
                <w:sz w:val="16"/>
                <w:szCs w:val="16"/>
              </w:rPr>
              <w:t>Effective 26</w:t>
            </w:r>
            <w:r>
              <w:rPr>
                <w:sz w:val="16"/>
                <w:szCs w:val="16"/>
              </w:rPr>
              <w:t> </w:t>
            </w:r>
            <w:r w:rsidRPr="005E7A71">
              <w:rPr>
                <w:sz w:val="16"/>
                <w:szCs w:val="16"/>
              </w:rPr>
              <w:t>April</w:t>
            </w:r>
            <w:r>
              <w:rPr>
                <w:sz w:val="16"/>
                <w:szCs w:val="16"/>
              </w:rPr>
              <w:t> </w:t>
            </w:r>
            <w:r w:rsidRPr="005E7A71">
              <w:rPr>
                <w:sz w:val="16"/>
                <w:szCs w:val="16"/>
              </w:rPr>
              <w:t>2019</w:t>
            </w:r>
          </w:p>
        </w:tc>
      </w:tr>
      <w:tr w:rsidR="00794009" w:rsidRPr="005E7A71" w:rsidTr="00847CEA">
        <w:trPr>
          <w:trHeight w:val="191"/>
        </w:trPr>
        <w:tc>
          <w:tcPr>
            <w:tcW w:w="9016" w:type="dxa"/>
            <w:gridSpan w:val="3"/>
          </w:tcPr>
          <w:p w:rsidR="00794009" w:rsidRPr="005E7A71" w:rsidRDefault="00794009" w:rsidP="00847CEA">
            <w:pPr>
              <w:widowControl w:val="0"/>
              <w:jc w:val="center"/>
              <w:rPr>
                <w:sz w:val="16"/>
                <w:szCs w:val="16"/>
              </w:rPr>
            </w:pPr>
            <w:r w:rsidRPr="005E7A71">
              <w:rPr>
                <w:b/>
                <w:sz w:val="16"/>
                <w:szCs w:val="16"/>
              </w:rPr>
              <w:t>Indonesia</w:t>
            </w:r>
          </w:p>
        </w:tc>
      </w:tr>
      <w:tr w:rsidR="00794009" w:rsidRPr="005E7A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5E7A71" w:rsidRDefault="00794009" w:rsidP="00847CEA">
            <w:pPr>
              <w:widowControl w:val="0"/>
              <w:jc w:val="left"/>
              <w:rPr>
                <w:sz w:val="16"/>
                <w:szCs w:val="16"/>
              </w:rPr>
            </w:pPr>
            <w:r w:rsidRPr="005E7A71">
              <w:rPr>
                <w:sz w:val="16"/>
                <w:szCs w:val="16"/>
              </w:rPr>
              <w:t xml:space="preserve">New requirement for exports of coffee (HS 0901; 2101) introducing stricter export licensing requirements </w:t>
            </w:r>
          </w:p>
        </w:tc>
        <w:tc>
          <w:tcPr>
            <w:tcW w:w="2435" w:type="dxa"/>
          </w:tcPr>
          <w:p w:rsidR="00794009" w:rsidRPr="005E7A71" w:rsidRDefault="00794009" w:rsidP="00847CEA">
            <w:pPr>
              <w:widowControl w:val="0"/>
              <w:jc w:val="left"/>
              <w:rPr>
                <w:sz w:val="16"/>
                <w:szCs w:val="16"/>
              </w:rPr>
            </w:pPr>
            <w:r w:rsidRPr="005E7A71">
              <w:rPr>
                <w:sz w:val="16"/>
                <w:szCs w:val="16"/>
              </w:rPr>
              <w:t>Permanent Delegation of Indonesia to the WTO (24</w:t>
            </w:r>
            <w:r>
              <w:rPr>
                <w:sz w:val="16"/>
                <w:szCs w:val="16"/>
              </w:rPr>
              <w:t> </w:t>
            </w:r>
            <w:r w:rsidRPr="005E7A71">
              <w:rPr>
                <w:sz w:val="16"/>
                <w:szCs w:val="16"/>
              </w:rPr>
              <w:t xml:space="preserve">May 2019) and Regulation No. 109/2018 </w:t>
            </w:r>
            <w:r>
              <w:rPr>
                <w:sz w:val="16"/>
                <w:szCs w:val="16"/>
              </w:rPr>
              <w:t>–</w:t>
            </w:r>
            <w:r w:rsidRPr="005E7A71">
              <w:rPr>
                <w:sz w:val="16"/>
                <w:szCs w:val="16"/>
              </w:rPr>
              <w:t xml:space="preserve"> Ministry of Trade (January2019)</w:t>
            </w:r>
          </w:p>
        </w:tc>
        <w:tc>
          <w:tcPr>
            <w:tcW w:w="1910" w:type="dxa"/>
          </w:tcPr>
          <w:p w:rsidR="00794009" w:rsidRPr="005E7A71" w:rsidRDefault="00794009" w:rsidP="00847CEA">
            <w:pPr>
              <w:widowControl w:val="0"/>
              <w:jc w:val="left"/>
              <w:rPr>
                <w:sz w:val="16"/>
                <w:szCs w:val="16"/>
              </w:rPr>
            </w:pPr>
            <w:r w:rsidRPr="005E7A71">
              <w:rPr>
                <w:sz w:val="16"/>
                <w:szCs w:val="16"/>
              </w:rPr>
              <w:t>Effective 12</w:t>
            </w:r>
            <w:r>
              <w:rPr>
                <w:sz w:val="16"/>
                <w:szCs w:val="16"/>
              </w:rPr>
              <w:t> </w:t>
            </w:r>
            <w:r w:rsidRPr="005E7A71">
              <w:rPr>
                <w:sz w:val="16"/>
                <w:szCs w:val="16"/>
              </w:rPr>
              <w:t>January</w:t>
            </w:r>
            <w:r>
              <w:rPr>
                <w:sz w:val="16"/>
                <w:szCs w:val="16"/>
              </w:rPr>
              <w:t> </w:t>
            </w:r>
            <w:r w:rsidRPr="005E7A71">
              <w:rPr>
                <w:sz w:val="16"/>
                <w:szCs w:val="16"/>
              </w:rPr>
              <w:t>2019</w:t>
            </w:r>
          </w:p>
        </w:tc>
      </w:tr>
      <w:tr w:rsidR="00794009" w:rsidRPr="005E7A71" w:rsidTr="00847CEA">
        <w:trPr>
          <w:trHeight w:val="191"/>
        </w:trPr>
        <w:tc>
          <w:tcPr>
            <w:tcW w:w="9016" w:type="dxa"/>
            <w:gridSpan w:val="3"/>
          </w:tcPr>
          <w:p w:rsidR="00794009" w:rsidRPr="005E7A71" w:rsidRDefault="00794009" w:rsidP="00847CEA">
            <w:pPr>
              <w:widowControl w:val="0"/>
              <w:jc w:val="center"/>
              <w:rPr>
                <w:b/>
                <w:sz w:val="16"/>
                <w:szCs w:val="16"/>
              </w:rPr>
            </w:pPr>
            <w:r w:rsidRPr="005E7A71">
              <w:rPr>
                <w:b/>
                <w:sz w:val="16"/>
                <w:szCs w:val="16"/>
              </w:rPr>
              <w:t>Mexico</w:t>
            </w:r>
          </w:p>
        </w:tc>
      </w:tr>
      <w:tr w:rsidR="00794009" w:rsidRPr="005E7A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5E7A71" w:rsidRDefault="00794009" w:rsidP="00847CEA">
            <w:pPr>
              <w:widowControl w:val="0"/>
              <w:jc w:val="left"/>
              <w:rPr>
                <w:sz w:val="16"/>
                <w:szCs w:val="16"/>
              </w:rPr>
            </w:pPr>
            <w:r w:rsidRPr="005E7A71">
              <w:rPr>
                <w:sz w:val="16"/>
                <w:szCs w:val="16"/>
              </w:rPr>
              <w:t>Temporary increase of import tariffs (to 15%) on iron and steel and articles of iron or steel (186 tariff lines at 8-digit level in HS Chapters 72 and 73)</w:t>
            </w:r>
          </w:p>
        </w:tc>
        <w:tc>
          <w:tcPr>
            <w:tcW w:w="2435" w:type="dxa"/>
          </w:tcPr>
          <w:p w:rsidR="00794009" w:rsidRPr="005E7A71" w:rsidRDefault="00794009" w:rsidP="00847CEA">
            <w:pPr>
              <w:widowControl w:val="0"/>
              <w:jc w:val="left"/>
              <w:rPr>
                <w:sz w:val="16"/>
                <w:szCs w:val="16"/>
              </w:rPr>
            </w:pPr>
            <w:r w:rsidRPr="005E7A71">
              <w:rPr>
                <w:sz w:val="16"/>
                <w:szCs w:val="16"/>
              </w:rPr>
              <w:t>Permanent Delegation of Mexico to the WTO (24</w:t>
            </w:r>
            <w:r>
              <w:rPr>
                <w:sz w:val="16"/>
                <w:szCs w:val="16"/>
              </w:rPr>
              <w:t> </w:t>
            </w:r>
            <w:r w:rsidRPr="005E7A71">
              <w:rPr>
                <w:sz w:val="16"/>
                <w:szCs w:val="16"/>
              </w:rPr>
              <w:t>May</w:t>
            </w:r>
            <w:r>
              <w:rPr>
                <w:sz w:val="16"/>
                <w:szCs w:val="16"/>
              </w:rPr>
              <w:t> </w:t>
            </w:r>
            <w:r w:rsidRPr="005E7A71">
              <w:rPr>
                <w:sz w:val="16"/>
                <w:szCs w:val="16"/>
              </w:rPr>
              <w:t>2019) and Diario Oficial de la Federación (Official Journal), 25</w:t>
            </w:r>
            <w:r>
              <w:rPr>
                <w:sz w:val="16"/>
                <w:szCs w:val="16"/>
              </w:rPr>
              <w:t> </w:t>
            </w:r>
            <w:r w:rsidRPr="005E7A71">
              <w:rPr>
                <w:sz w:val="16"/>
                <w:szCs w:val="16"/>
              </w:rPr>
              <w:t>March</w:t>
            </w:r>
            <w:r>
              <w:rPr>
                <w:sz w:val="16"/>
                <w:szCs w:val="16"/>
              </w:rPr>
              <w:t> </w:t>
            </w:r>
            <w:r w:rsidRPr="005E7A71">
              <w:rPr>
                <w:sz w:val="16"/>
                <w:szCs w:val="16"/>
              </w:rPr>
              <w:t>2019</w:t>
            </w:r>
          </w:p>
        </w:tc>
        <w:tc>
          <w:tcPr>
            <w:tcW w:w="1910" w:type="dxa"/>
          </w:tcPr>
          <w:p w:rsidR="00794009" w:rsidRPr="005E7A71" w:rsidRDefault="00794009" w:rsidP="00847CEA">
            <w:pPr>
              <w:widowControl w:val="0"/>
              <w:jc w:val="left"/>
              <w:rPr>
                <w:sz w:val="16"/>
                <w:szCs w:val="16"/>
              </w:rPr>
            </w:pPr>
            <w:r w:rsidRPr="005E7A71">
              <w:rPr>
                <w:sz w:val="16"/>
                <w:szCs w:val="16"/>
              </w:rPr>
              <w:t>Effective 26</w:t>
            </w:r>
            <w:r>
              <w:rPr>
                <w:sz w:val="16"/>
                <w:szCs w:val="16"/>
              </w:rPr>
              <w:t> </w:t>
            </w:r>
            <w:r w:rsidRPr="005E7A71">
              <w:rPr>
                <w:sz w:val="16"/>
                <w:szCs w:val="16"/>
              </w:rPr>
              <w:t>March</w:t>
            </w:r>
            <w:r>
              <w:rPr>
                <w:sz w:val="16"/>
                <w:szCs w:val="16"/>
              </w:rPr>
              <w:t> </w:t>
            </w:r>
            <w:r w:rsidRPr="005E7A71">
              <w:rPr>
                <w:sz w:val="16"/>
                <w:szCs w:val="16"/>
              </w:rPr>
              <w:t>2019, for 180</w:t>
            </w:r>
            <w:r>
              <w:rPr>
                <w:sz w:val="16"/>
                <w:szCs w:val="16"/>
              </w:rPr>
              <w:t> </w:t>
            </w:r>
            <w:r w:rsidRPr="005E7A71">
              <w:rPr>
                <w:sz w:val="16"/>
                <w:szCs w:val="16"/>
              </w:rPr>
              <w:t>days</w:t>
            </w:r>
          </w:p>
        </w:tc>
      </w:tr>
      <w:tr w:rsidR="00794009" w:rsidRPr="005E7A71" w:rsidTr="00847CEA">
        <w:trPr>
          <w:trHeight w:val="191"/>
        </w:trPr>
        <w:tc>
          <w:tcPr>
            <w:tcW w:w="4671" w:type="dxa"/>
          </w:tcPr>
          <w:p w:rsidR="00794009" w:rsidRPr="005E7A71" w:rsidRDefault="00794009" w:rsidP="00847CEA">
            <w:pPr>
              <w:widowControl w:val="0"/>
              <w:jc w:val="left"/>
              <w:rPr>
                <w:sz w:val="16"/>
                <w:szCs w:val="16"/>
              </w:rPr>
            </w:pPr>
            <w:r w:rsidRPr="005E7A71">
              <w:rPr>
                <w:sz w:val="16"/>
                <w:szCs w:val="16"/>
              </w:rPr>
              <w:t>Increase of import tariffs (from 20% to 25%</w:t>
            </w:r>
            <w:r>
              <w:rPr>
                <w:sz w:val="16"/>
                <w:szCs w:val="16"/>
              </w:rPr>
              <w:t>-</w:t>
            </w:r>
            <w:r w:rsidRPr="005E7A71">
              <w:rPr>
                <w:sz w:val="16"/>
                <w:szCs w:val="16"/>
              </w:rPr>
              <w:t>30%) on certain footwear (6 tariff lines at 8-digit level in Chapter</w:t>
            </w:r>
            <w:r>
              <w:rPr>
                <w:sz w:val="16"/>
                <w:szCs w:val="16"/>
              </w:rPr>
              <w:t> </w:t>
            </w:r>
            <w:r w:rsidRPr="005E7A71">
              <w:rPr>
                <w:sz w:val="16"/>
                <w:szCs w:val="16"/>
              </w:rPr>
              <w:t>64) and (from 20% to 25%) on 2 apparel and clothing accessories tariff lines (HS 6111.20.04; 6209.20.04)</w:t>
            </w:r>
          </w:p>
        </w:tc>
        <w:tc>
          <w:tcPr>
            <w:tcW w:w="2435" w:type="dxa"/>
          </w:tcPr>
          <w:p w:rsidR="00794009" w:rsidRPr="005E7A71" w:rsidRDefault="00794009" w:rsidP="00847CEA">
            <w:pPr>
              <w:widowControl w:val="0"/>
              <w:jc w:val="left"/>
              <w:rPr>
                <w:sz w:val="16"/>
                <w:szCs w:val="16"/>
              </w:rPr>
            </w:pPr>
            <w:r w:rsidRPr="005E7A71">
              <w:rPr>
                <w:sz w:val="16"/>
                <w:szCs w:val="16"/>
              </w:rPr>
              <w:t>Permanent Delegation of Mexico to the WTO (24</w:t>
            </w:r>
            <w:r>
              <w:rPr>
                <w:sz w:val="16"/>
                <w:szCs w:val="16"/>
              </w:rPr>
              <w:t> </w:t>
            </w:r>
            <w:r w:rsidRPr="005E7A71">
              <w:rPr>
                <w:sz w:val="16"/>
                <w:szCs w:val="16"/>
              </w:rPr>
              <w:t>April</w:t>
            </w:r>
            <w:r>
              <w:rPr>
                <w:sz w:val="16"/>
                <w:szCs w:val="16"/>
              </w:rPr>
              <w:t> </w:t>
            </w:r>
            <w:r w:rsidRPr="005E7A71">
              <w:rPr>
                <w:sz w:val="16"/>
                <w:szCs w:val="16"/>
              </w:rPr>
              <w:t>2019)</w:t>
            </w:r>
          </w:p>
        </w:tc>
        <w:tc>
          <w:tcPr>
            <w:tcW w:w="1910" w:type="dxa"/>
          </w:tcPr>
          <w:p w:rsidR="00794009" w:rsidRPr="005E7A71" w:rsidRDefault="00794009" w:rsidP="00847CEA">
            <w:pPr>
              <w:widowControl w:val="0"/>
              <w:jc w:val="left"/>
              <w:rPr>
                <w:sz w:val="16"/>
                <w:szCs w:val="16"/>
              </w:rPr>
            </w:pPr>
            <w:r w:rsidRPr="005E7A71">
              <w:rPr>
                <w:sz w:val="16"/>
                <w:szCs w:val="16"/>
              </w:rPr>
              <w:t>Effective 6 May 2019</w:t>
            </w:r>
          </w:p>
        </w:tc>
      </w:tr>
      <w:tr w:rsidR="00794009" w:rsidRPr="005E7A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7AB2" w:rsidRDefault="00794009" w:rsidP="00847CEA">
            <w:pPr>
              <w:widowControl w:val="0"/>
              <w:jc w:val="left"/>
              <w:rPr>
                <w:sz w:val="16"/>
                <w:szCs w:val="16"/>
              </w:rPr>
            </w:pPr>
            <w:r w:rsidRPr="00837AB2">
              <w:rPr>
                <w:sz w:val="16"/>
                <w:szCs w:val="16"/>
              </w:rPr>
              <w:t>Temporary increase of import tariffs (from 20% to 25%</w:t>
            </w:r>
            <w:r w:rsidRPr="00837AB2">
              <w:rPr>
                <w:sz w:val="16"/>
                <w:szCs w:val="16"/>
              </w:rPr>
              <w:noBreakHyphen/>
              <w:t>30%) on certain footwear (28 tariff lines at 8-digit level in Chapter 64), and (from 20% to 25%) on certain articles of apparel and clothing accessories (64 tariff lines at 8-digit level in Chapters 61; 62; 63)</w:t>
            </w:r>
          </w:p>
        </w:tc>
        <w:tc>
          <w:tcPr>
            <w:tcW w:w="2435" w:type="dxa"/>
          </w:tcPr>
          <w:p w:rsidR="00794009" w:rsidRPr="00837AB2" w:rsidRDefault="00794009" w:rsidP="00847CEA">
            <w:pPr>
              <w:widowControl w:val="0"/>
              <w:jc w:val="left"/>
              <w:rPr>
                <w:sz w:val="16"/>
                <w:szCs w:val="16"/>
              </w:rPr>
            </w:pPr>
            <w:r w:rsidRPr="00837AB2">
              <w:rPr>
                <w:sz w:val="16"/>
                <w:szCs w:val="16"/>
              </w:rPr>
              <w:t>Permanent Delegation of Mexico to the WTO (24 April 2019)</w:t>
            </w:r>
          </w:p>
        </w:tc>
        <w:tc>
          <w:tcPr>
            <w:tcW w:w="1910" w:type="dxa"/>
          </w:tcPr>
          <w:p w:rsidR="00794009" w:rsidRPr="00837AB2" w:rsidRDefault="00794009" w:rsidP="00847CEA">
            <w:pPr>
              <w:widowControl w:val="0"/>
              <w:jc w:val="left"/>
              <w:rPr>
                <w:sz w:val="16"/>
                <w:szCs w:val="16"/>
              </w:rPr>
            </w:pPr>
            <w:r w:rsidRPr="00837AB2">
              <w:rPr>
                <w:sz w:val="16"/>
                <w:szCs w:val="16"/>
              </w:rPr>
              <w:t>Effective 6 May 2019, for 180 days</w:t>
            </w:r>
          </w:p>
        </w:tc>
      </w:tr>
      <w:tr w:rsidR="00794009" w:rsidRPr="005E7A71" w:rsidTr="00847CEA">
        <w:trPr>
          <w:trHeight w:val="191"/>
        </w:trPr>
        <w:tc>
          <w:tcPr>
            <w:tcW w:w="9016" w:type="dxa"/>
            <w:gridSpan w:val="3"/>
          </w:tcPr>
          <w:p w:rsidR="00794009" w:rsidRPr="00837AB2" w:rsidRDefault="00794009" w:rsidP="0014017C">
            <w:pPr>
              <w:keepNext/>
              <w:widowControl w:val="0"/>
              <w:jc w:val="center"/>
              <w:rPr>
                <w:b/>
                <w:sz w:val="16"/>
                <w:szCs w:val="16"/>
              </w:rPr>
            </w:pPr>
            <w:r w:rsidRPr="00837AB2">
              <w:rPr>
                <w:b/>
                <w:sz w:val="16"/>
                <w:szCs w:val="16"/>
              </w:rPr>
              <w:lastRenderedPageBreak/>
              <w:t>New Zealand</w:t>
            </w:r>
          </w:p>
        </w:tc>
      </w:tr>
      <w:tr w:rsidR="00794009" w:rsidRPr="005E7A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7AB2" w:rsidRDefault="00794009" w:rsidP="0014017C">
            <w:pPr>
              <w:keepNext/>
              <w:widowControl w:val="0"/>
              <w:jc w:val="left"/>
              <w:rPr>
                <w:sz w:val="16"/>
                <w:szCs w:val="16"/>
              </w:rPr>
            </w:pPr>
            <w:r w:rsidRPr="00837AB2">
              <w:rPr>
                <w:sz w:val="16"/>
                <w:szCs w:val="16"/>
              </w:rPr>
              <w:t xml:space="preserve">Further amendments introduced in the Climate Change (Synthetic Greenhouse Gas Levies) Regulation, resulting in the incorporation of additional goods </w:t>
            </w:r>
            <w:proofErr w:type="gramStart"/>
            <w:r w:rsidRPr="00837AB2">
              <w:rPr>
                <w:sz w:val="16"/>
                <w:szCs w:val="16"/>
              </w:rPr>
              <w:t>and also</w:t>
            </w:r>
            <w:proofErr w:type="gramEnd"/>
            <w:r w:rsidRPr="00837AB2">
              <w:rPr>
                <w:sz w:val="16"/>
                <w:szCs w:val="16"/>
              </w:rPr>
              <w:t xml:space="preserve"> the increase on certain levy rates (HS Chapters 39; 84; 87; 88; 89)</w:t>
            </w:r>
          </w:p>
        </w:tc>
        <w:tc>
          <w:tcPr>
            <w:tcW w:w="2435" w:type="dxa"/>
          </w:tcPr>
          <w:p w:rsidR="00794009" w:rsidRPr="00837AB2" w:rsidRDefault="00794009" w:rsidP="0014017C">
            <w:pPr>
              <w:keepNext/>
              <w:widowControl w:val="0"/>
              <w:jc w:val="left"/>
              <w:rPr>
                <w:sz w:val="16"/>
                <w:szCs w:val="16"/>
              </w:rPr>
            </w:pPr>
            <w:r w:rsidRPr="00837AB2">
              <w:rPr>
                <w:sz w:val="16"/>
                <w:szCs w:val="16"/>
              </w:rPr>
              <w:t>New Zealand - Climate Change (Emissions Trading Scheme) Amendment Regulations 2018</w:t>
            </w:r>
          </w:p>
        </w:tc>
        <w:tc>
          <w:tcPr>
            <w:tcW w:w="1910" w:type="dxa"/>
          </w:tcPr>
          <w:p w:rsidR="00794009" w:rsidRPr="00837AB2" w:rsidRDefault="00794009" w:rsidP="0014017C">
            <w:pPr>
              <w:keepNext/>
              <w:widowControl w:val="0"/>
              <w:jc w:val="left"/>
              <w:rPr>
                <w:sz w:val="16"/>
                <w:szCs w:val="16"/>
              </w:rPr>
            </w:pPr>
            <w:r w:rsidRPr="00837AB2">
              <w:rPr>
                <w:sz w:val="16"/>
                <w:szCs w:val="16"/>
              </w:rPr>
              <w:t>Effective 1 January 2019</w:t>
            </w:r>
          </w:p>
        </w:tc>
      </w:tr>
      <w:tr w:rsidR="00794009" w:rsidRPr="005E7A71" w:rsidTr="00847CEA">
        <w:trPr>
          <w:trHeight w:val="191"/>
        </w:trPr>
        <w:tc>
          <w:tcPr>
            <w:tcW w:w="9016" w:type="dxa"/>
            <w:gridSpan w:val="3"/>
          </w:tcPr>
          <w:p w:rsidR="00794009" w:rsidRPr="00837AB2" w:rsidRDefault="00794009" w:rsidP="00301433">
            <w:pPr>
              <w:jc w:val="center"/>
              <w:rPr>
                <w:b/>
                <w:sz w:val="16"/>
                <w:szCs w:val="16"/>
              </w:rPr>
            </w:pPr>
            <w:r w:rsidRPr="00837AB2">
              <w:rPr>
                <w:b/>
                <w:sz w:val="16"/>
                <w:szCs w:val="16"/>
              </w:rPr>
              <w:t>Philippines</w:t>
            </w:r>
          </w:p>
        </w:tc>
      </w:tr>
      <w:tr w:rsidR="00794009" w:rsidRPr="005E7A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7AB2" w:rsidRDefault="00794009" w:rsidP="00301433">
            <w:pPr>
              <w:jc w:val="left"/>
              <w:rPr>
                <w:sz w:val="16"/>
                <w:szCs w:val="16"/>
              </w:rPr>
            </w:pPr>
            <w:r w:rsidRPr="00837AB2">
              <w:rPr>
                <w:sz w:val="16"/>
                <w:szCs w:val="16"/>
              </w:rPr>
              <w:t>Withdrawal of tariff concessions on rice and certain agricultural products relating to the special treatment for rice (WTO Waiver) (HS 1006.10; 1006.20; 1006.30; 1006.40; 0207.14; 0207.25; 0207.27; 0403.90; 0405.10; 0406.20; 1602.31; 2004.10; 2306.41; 2306.49; 0206.41; 0209.10; 0209.90; 0713.10; 0802.31; 0802.32; 0806.10; 1208.90; 1514.11; 1514.19; 1514.99)</w:t>
            </w:r>
          </w:p>
        </w:tc>
        <w:tc>
          <w:tcPr>
            <w:tcW w:w="2435" w:type="dxa"/>
          </w:tcPr>
          <w:p w:rsidR="00794009" w:rsidRPr="00837AB2" w:rsidRDefault="00794009" w:rsidP="00301433">
            <w:pPr>
              <w:jc w:val="left"/>
              <w:rPr>
                <w:sz w:val="16"/>
                <w:szCs w:val="16"/>
              </w:rPr>
            </w:pPr>
            <w:r w:rsidRPr="00837AB2">
              <w:rPr>
                <w:sz w:val="16"/>
                <w:szCs w:val="16"/>
              </w:rPr>
              <w:t>Permanent Delegation of the Philippines to the WTO (1 June 2019)</w:t>
            </w:r>
          </w:p>
        </w:tc>
        <w:tc>
          <w:tcPr>
            <w:tcW w:w="1910" w:type="dxa"/>
          </w:tcPr>
          <w:p w:rsidR="00794009" w:rsidRPr="00837AB2" w:rsidRDefault="00794009" w:rsidP="00301433">
            <w:pPr>
              <w:jc w:val="left"/>
              <w:rPr>
                <w:sz w:val="16"/>
                <w:szCs w:val="16"/>
              </w:rPr>
            </w:pPr>
            <w:r w:rsidRPr="00837AB2">
              <w:rPr>
                <w:sz w:val="16"/>
                <w:szCs w:val="16"/>
              </w:rPr>
              <w:t>Effective 5 March 2019</w:t>
            </w:r>
          </w:p>
        </w:tc>
      </w:tr>
      <w:tr w:rsidR="00794009" w:rsidRPr="005E7A71" w:rsidTr="00847CEA">
        <w:trPr>
          <w:trHeight w:val="191"/>
        </w:trPr>
        <w:tc>
          <w:tcPr>
            <w:tcW w:w="4671" w:type="dxa"/>
          </w:tcPr>
          <w:p w:rsidR="00794009" w:rsidRPr="00837AB2" w:rsidRDefault="00794009" w:rsidP="00847CEA">
            <w:pPr>
              <w:widowControl w:val="0"/>
              <w:jc w:val="left"/>
              <w:rPr>
                <w:sz w:val="16"/>
                <w:szCs w:val="16"/>
              </w:rPr>
            </w:pPr>
            <w:r w:rsidRPr="00837AB2">
              <w:rPr>
                <w:sz w:val="16"/>
                <w:szCs w:val="16"/>
              </w:rPr>
              <w:t>On 2 April 2019, the Republic Act 11203 took effect, and officially replaced the quantitative restrictions on rice (HS 1006) with tariffs. Subsequently, the law's Implementing Rules and Regulations (IRRs) were signed by the Secretaries of the Department of Agriculture (DA), the National Economic and Development Authority (NEDA) and the Department of Budget and Management (DBM</w:t>
            </w:r>
            <w:proofErr w:type="gramStart"/>
            <w:r w:rsidRPr="00837AB2">
              <w:rPr>
                <w:sz w:val="16"/>
                <w:szCs w:val="16"/>
              </w:rPr>
              <w:t>), and</w:t>
            </w:r>
            <w:proofErr w:type="gramEnd"/>
            <w:r w:rsidRPr="00837AB2">
              <w:rPr>
                <w:sz w:val="16"/>
                <w:szCs w:val="16"/>
              </w:rPr>
              <w:t xml:space="preserve"> were uploaded by the NEDA to the Official Gazette website on 8 April 2019. The IRRs took effect on 23 April 2019</w:t>
            </w:r>
          </w:p>
        </w:tc>
        <w:tc>
          <w:tcPr>
            <w:tcW w:w="2435" w:type="dxa"/>
          </w:tcPr>
          <w:p w:rsidR="00794009" w:rsidRPr="00837AB2" w:rsidRDefault="00794009" w:rsidP="00847CEA">
            <w:pPr>
              <w:widowControl w:val="0"/>
              <w:jc w:val="left"/>
              <w:rPr>
                <w:sz w:val="16"/>
                <w:szCs w:val="16"/>
              </w:rPr>
            </w:pPr>
            <w:r w:rsidRPr="00837AB2">
              <w:rPr>
                <w:sz w:val="16"/>
                <w:szCs w:val="16"/>
              </w:rPr>
              <w:t>Permanent Delegation of the Philippines to the WTO (1 June 2019)</w:t>
            </w:r>
          </w:p>
        </w:tc>
        <w:tc>
          <w:tcPr>
            <w:tcW w:w="1910" w:type="dxa"/>
          </w:tcPr>
          <w:p w:rsidR="00794009" w:rsidRPr="00837AB2" w:rsidRDefault="00794009" w:rsidP="00847CEA">
            <w:pPr>
              <w:widowControl w:val="0"/>
              <w:jc w:val="left"/>
              <w:rPr>
                <w:sz w:val="16"/>
                <w:szCs w:val="16"/>
              </w:rPr>
            </w:pPr>
          </w:p>
        </w:tc>
      </w:tr>
      <w:tr w:rsidR="00794009" w:rsidRPr="005E7A71" w:rsidTr="00847CEA">
        <w:trPr>
          <w:cnfStyle w:val="000000010000" w:firstRow="0" w:lastRow="0" w:firstColumn="0" w:lastColumn="0" w:oddVBand="0" w:evenVBand="0" w:oddHBand="0" w:evenHBand="1" w:firstRowFirstColumn="0" w:firstRowLastColumn="0" w:lastRowFirstColumn="0" w:lastRowLastColumn="0"/>
          <w:trHeight w:val="191"/>
        </w:trPr>
        <w:tc>
          <w:tcPr>
            <w:tcW w:w="9016" w:type="dxa"/>
            <w:gridSpan w:val="3"/>
          </w:tcPr>
          <w:p w:rsidR="00794009" w:rsidRPr="00837AB2" w:rsidRDefault="00794009" w:rsidP="00847CEA">
            <w:pPr>
              <w:widowControl w:val="0"/>
              <w:jc w:val="center"/>
              <w:rPr>
                <w:b/>
                <w:sz w:val="16"/>
                <w:szCs w:val="16"/>
              </w:rPr>
            </w:pPr>
            <w:r w:rsidRPr="00837AB2">
              <w:rPr>
                <w:b/>
                <w:sz w:val="16"/>
                <w:szCs w:val="16"/>
              </w:rPr>
              <w:t>Switzerland</w:t>
            </w:r>
          </w:p>
        </w:tc>
      </w:tr>
      <w:tr w:rsidR="00794009" w:rsidRPr="005E7A71" w:rsidTr="00847CEA">
        <w:trPr>
          <w:trHeight w:val="191"/>
        </w:trPr>
        <w:tc>
          <w:tcPr>
            <w:tcW w:w="4671" w:type="dxa"/>
          </w:tcPr>
          <w:p w:rsidR="00794009" w:rsidRPr="00837AB2" w:rsidRDefault="00794009" w:rsidP="00847CEA">
            <w:pPr>
              <w:widowControl w:val="0"/>
              <w:jc w:val="left"/>
              <w:rPr>
                <w:sz w:val="16"/>
                <w:szCs w:val="16"/>
              </w:rPr>
            </w:pPr>
            <w:r w:rsidRPr="00837AB2">
              <w:rPr>
                <w:sz w:val="16"/>
                <w:szCs w:val="16"/>
              </w:rPr>
              <w:t>Imposition of a fee (</w:t>
            </w:r>
            <w:r w:rsidRPr="00837AB2">
              <w:rPr>
                <w:i/>
                <w:sz w:val="16"/>
                <w:szCs w:val="16"/>
              </w:rPr>
              <w:t>émolument</w:t>
            </w:r>
            <w:r w:rsidRPr="00837AB2">
              <w:rPr>
                <w:sz w:val="16"/>
                <w:szCs w:val="16"/>
              </w:rPr>
              <w:t>) (CHF 7/100 kg) on imports of sugar (HS 1701.99.99)</w:t>
            </w:r>
          </w:p>
        </w:tc>
        <w:tc>
          <w:tcPr>
            <w:tcW w:w="2435" w:type="dxa"/>
          </w:tcPr>
          <w:p w:rsidR="00794009" w:rsidRPr="00837AB2" w:rsidRDefault="00794009" w:rsidP="00847CEA">
            <w:pPr>
              <w:widowControl w:val="0"/>
              <w:jc w:val="left"/>
              <w:rPr>
                <w:sz w:val="16"/>
                <w:szCs w:val="16"/>
              </w:rPr>
            </w:pPr>
            <w:r w:rsidRPr="00837AB2">
              <w:rPr>
                <w:sz w:val="16"/>
                <w:szCs w:val="16"/>
              </w:rPr>
              <w:t>Permanent Delegation of Switzerland to the WTO (20 May 2019)</w:t>
            </w:r>
          </w:p>
        </w:tc>
        <w:tc>
          <w:tcPr>
            <w:tcW w:w="1910" w:type="dxa"/>
          </w:tcPr>
          <w:p w:rsidR="00794009" w:rsidRPr="00837AB2" w:rsidRDefault="00794009" w:rsidP="00847CEA">
            <w:pPr>
              <w:widowControl w:val="0"/>
              <w:jc w:val="left"/>
              <w:rPr>
                <w:sz w:val="16"/>
                <w:szCs w:val="16"/>
              </w:rPr>
            </w:pPr>
            <w:r w:rsidRPr="00837AB2">
              <w:rPr>
                <w:sz w:val="16"/>
                <w:szCs w:val="16"/>
              </w:rPr>
              <w:t>Effective 1 January 2019</w:t>
            </w:r>
          </w:p>
        </w:tc>
      </w:tr>
      <w:tr w:rsidR="00794009" w:rsidRPr="005E7A71" w:rsidTr="00847CEA">
        <w:trPr>
          <w:cnfStyle w:val="000000010000" w:firstRow="0" w:lastRow="0" w:firstColumn="0" w:lastColumn="0" w:oddVBand="0" w:evenVBand="0" w:oddHBand="0" w:evenHBand="1" w:firstRowFirstColumn="0" w:firstRowLastColumn="0" w:lastRowFirstColumn="0" w:lastRowLastColumn="0"/>
          <w:trHeight w:val="191"/>
        </w:trPr>
        <w:tc>
          <w:tcPr>
            <w:tcW w:w="9016" w:type="dxa"/>
            <w:gridSpan w:val="3"/>
          </w:tcPr>
          <w:p w:rsidR="00794009" w:rsidRPr="00837AB2" w:rsidRDefault="00301433" w:rsidP="00847CEA">
            <w:pPr>
              <w:widowControl w:val="0"/>
              <w:jc w:val="center"/>
              <w:rPr>
                <w:b/>
                <w:sz w:val="16"/>
                <w:szCs w:val="16"/>
              </w:rPr>
            </w:pPr>
            <w:r>
              <w:rPr>
                <w:b/>
                <w:sz w:val="16"/>
                <w:szCs w:val="16"/>
              </w:rPr>
              <w:t>Chinese Taipei</w:t>
            </w:r>
          </w:p>
        </w:tc>
      </w:tr>
      <w:tr w:rsidR="00794009" w:rsidRPr="005E7A71" w:rsidTr="00847CEA">
        <w:trPr>
          <w:trHeight w:val="191"/>
        </w:trPr>
        <w:tc>
          <w:tcPr>
            <w:tcW w:w="4671" w:type="dxa"/>
          </w:tcPr>
          <w:p w:rsidR="00794009" w:rsidRPr="00837AB2" w:rsidRDefault="00794009" w:rsidP="00847CEA">
            <w:pPr>
              <w:widowControl w:val="0"/>
              <w:jc w:val="left"/>
              <w:rPr>
                <w:sz w:val="16"/>
                <w:szCs w:val="16"/>
              </w:rPr>
            </w:pPr>
            <w:r w:rsidRPr="00837AB2">
              <w:rPr>
                <w:sz w:val="16"/>
                <w:szCs w:val="16"/>
              </w:rPr>
              <w:t>Special safeguard measure (volume-based) on imports of garlic (HS 0703.20.10; 0703.20.90; 0712.90.40)</w:t>
            </w:r>
          </w:p>
        </w:tc>
        <w:tc>
          <w:tcPr>
            <w:tcW w:w="2435" w:type="dxa"/>
          </w:tcPr>
          <w:p w:rsidR="00794009" w:rsidRPr="00837AB2" w:rsidRDefault="00794009" w:rsidP="00847CEA">
            <w:pPr>
              <w:widowControl w:val="0"/>
              <w:jc w:val="left"/>
              <w:rPr>
                <w:sz w:val="16"/>
                <w:szCs w:val="16"/>
              </w:rPr>
            </w:pPr>
            <w:r w:rsidRPr="00837AB2">
              <w:rPr>
                <w:sz w:val="16"/>
                <w:szCs w:val="16"/>
              </w:rPr>
              <w:t>WTO document G/AG/N/TPKM/168, 4 January 2019</w:t>
            </w:r>
          </w:p>
        </w:tc>
        <w:tc>
          <w:tcPr>
            <w:tcW w:w="1910" w:type="dxa"/>
          </w:tcPr>
          <w:p w:rsidR="00794009" w:rsidRPr="00837AB2" w:rsidRDefault="00794009" w:rsidP="00847CEA">
            <w:pPr>
              <w:widowControl w:val="0"/>
              <w:jc w:val="left"/>
              <w:rPr>
                <w:sz w:val="16"/>
                <w:szCs w:val="16"/>
              </w:rPr>
            </w:pPr>
            <w:r w:rsidRPr="00837AB2">
              <w:rPr>
                <w:sz w:val="16"/>
                <w:szCs w:val="16"/>
              </w:rPr>
              <w:t>Effective 14 December 2018 to 31 December 2018</w:t>
            </w:r>
          </w:p>
        </w:tc>
      </w:tr>
      <w:tr w:rsidR="00794009" w:rsidRPr="005E7A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7AB2" w:rsidRDefault="00794009" w:rsidP="00847CEA">
            <w:pPr>
              <w:widowControl w:val="0"/>
              <w:jc w:val="left"/>
              <w:rPr>
                <w:sz w:val="16"/>
                <w:szCs w:val="16"/>
              </w:rPr>
            </w:pPr>
            <w:r w:rsidRPr="00837AB2">
              <w:rPr>
                <w:sz w:val="16"/>
                <w:szCs w:val="16"/>
              </w:rPr>
              <w:t>Special safeguard (volume-based) measure on imports of dried shiitake (HS 0712.39.20)</w:t>
            </w:r>
          </w:p>
        </w:tc>
        <w:tc>
          <w:tcPr>
            <w:tcW w:w="2435" w:type="dxa"/>
          </w:tcPr>
          <w:p w:rsidR="00794009" w:rsidRPr="00837AB2" w:rsidRDefault="00794009" w:rsidP="00847CEA">
            <w:pPr>
              <w:widowControl w:val="0"/>
              <w:jc w:val="left"/>
              <w:rPr>
                <w:sz w:val="16"/>
                <w:szCs w:val="16"/>
              </w:rPr>
            </w:pPr>
            <w:r w:rsidRPr="00837AB2">
              <w:rPr>
                <w:sz w:val="16"/>
                <w:szCs w:val="16"/>
              </w:rPr>
              <w:t>WTO document G/AG/N/TPKM/169, 18 January 2019</w:t>
            </w:r>
          </w:p>
        </w:tc>
        <w:tc>
          <w:tcPr>
            <w:tcW w:w="1910" w:type="dxa"/>
          </w:tcPr>
          <w:p w:rsidR="00794009" w:rsidRPr="00837AB2" w:rsidRDefault="00794009" w:rsidP="00847CEA">
            <w:pPr>
              <w:widowControl w:val="0"/>
              <w:jc w:val="left"/>
              <w:rPr>
                <w:sz w:val="16"/>
                <w:szCs w:val="16"/>
              </w:rPr>
            </w:pPr>
            <w:r w:rsidRPr="00837AB2">
              <w:rPr>
                <w:sz w:val="16"/>
                <w:szCs w:val="16"/>
              </w:rPr>
              <w:t>Effective 21 December 2018 to 31 December 2018</w:t>
            </w:r>
          </w:p>
        </w:tc>
      </w:tr>
      <w:tr w:rsidR="00794009" w:rsidRPr="005E7A71" w:rsidTr="00847CEA">
        <w:trPr>
          <w:trHeight w:val="191"/>
        </w:trPr>
        <w:tc>
          <w:tcPr>
            <w:tcW w:w="4671" w:type="dxa"/>
          </w:tcPr>
          <w:p w:rsidR="00794009" w:rsidRPr="00837AB2" w:rsidRDefault="00794009" w:rsidP="00847CEA">
            <w:pPr>
              <w:widowControl w:val="0"/>
              <w:jc w:val="left"/>
              <w:rPr>
                <w:sz w:val="16"/>
                <w:szCs w:val="16"/>
              </w:rPr>
            </w:pPr>
            <w:r w:rsidRPr="00837AB2">
              <w:rPr>
                <w:sz w:val="16"/>
                <w:szCs w:val="16"/>
              </w:rPr>
              <w:t>Special safeguard (volume-based) measure on imports of red beans (HS 0710.29.10; 0713.32.00; 1106.10.10; 2004.90.10; 2005.51.10; 2005.59.10; 2006.00.11; 2006.00.25)</w:t>
            </w:r>
          </w:p>
        </w:tc>
        <w:tc>
          <w:tcPr>
            <w:tcW w:w="2435" w:type="dxa"/>
          </w:tcPr>
          <w:p w:rsidR="00794009" w:rsidRPr="00837AB2" w:rsidRDefault="00794009" w:rsidP="00847CEA">
            <w:pPr>
              <w:widowControl w:val="0"/>
              <w:jc w:val="left"/>
              <w:rPr>
                <w:sz w:val="16"/>
                <w:szCs w:val="16"/>
              </w:rPr>
            </w:pPr>
            <w:r w:rsidRPr="00837AB2">
              <w:rPr>
                <w:sz w:val="16"/>
                <w:szCs w:val="16"/>
              </w:rPr>
              <w:t>WTO document G/AG/N/TPKM/172, 24 January 2019</w:t>
            </w:r>
          </w:p>
        </w:tc>
        <w:tc>
          <w:tcPr>
            <w:tcW w:w="1910" w:type="dxa"/>
          </w:tcPr>
          <w:p w:rsidR="00794009" w:rsidRPr="00837AB2" w:rsidRDefault="00794009" w:rsidP="00847CEA">
            <w:pPr>
              <w:widowControl w:val="0"/>
              <w:jc w:val="left"/>
              <w:rPr>
                <w:sz w:val="16"/>
                <w:szCs w:val="16"/>
              </w:rPr>
            </w:pPr>
            <w:r w:rsidRPr="00837AB2">
              <w:rPr>
                <w:sz w:val="16"/>
                <w:szCs w:val="16"/>
              </w:rPr>
              <w:t>Effective 21 December 2018 to 31 December 2018</w:t>
            </w:r>
          </w:p>
        </w:tc>
      </w:tr>
      <w:tr w:rsidR="00794009" w:rsidRPr="005E7A71" w:rsidTr="00847CEA">
        <w:trPr>
          <w:cnfStyle w:val="000000010000" w:firstRow="0" w:lastRow="0" w:firstColumn="0" w:lastColumn="0" w:oddVBand="0" w:evenVBand="0" w:oddHBand="0" w:evenHBand="1" w:firstRowFirstColumn="0" w:firstRowLastColumn="0" w:lastRowFirstColumn="0" w:lastRowLastColumn="0"/>
          <w:trHeight w:val="191"/>
        </w:trPr>
        <w:tc>
          <w:tcPr>
            <w:tcW w:w="4671" w:type="dxa"/>
          </w:tcPr>
          <w:p w:rsidR="00794009" w:rsidRPr="00837AB2" w:rsidRDefault="00794009" w:rsidP="00847CEA">
            <w:pPr>
              <w:widowControl w:val="0"/>
              <w:jc w:val="left"/>
              <w:rPr>
                <w:sz w:val="16"/>
                <w:szCs w:val="16"/>
              </w:rPr>
            </w:pPr>
            <w:r w:rsidRPr="00837AB2">
              <w:rPr>
                <w:sz w:val="16"/>
                <w:szCs w:val="16"/>
              </w:rPr>
              <w:t>Special safeguard (volume-based) measure on imports of other chicken cuts (HS 0207.11.00; 0207.12.00; 0207.13.19; 0207.14.19; 0210.99.19; 1602.32.20)</w:t>
            </w:r>
          </w:p>
        </w:tc>
        <w:tc>
          <w:tcPr>
            <w:tcW w:w="2435" w:type="dxa"/>
          </w:tcPr>
          <w:p w:rsidR="00794009" w:rsidRPr="00837AB2" w:rsidRDefault="00794009" w:rsidP="00847CEA">
            <w:pPr>
              <w:widowControl w:val="0"/>
              <w:jc w:val="left"/>
              <w:rPr>
                <w:sz w:val="16"/>
                <w:szCs w:val="16"/>
              </w:rPr>
            </w:pPr>
            <w:r w:rsidRPr="00837AB2">
              <w:rPr>
                <w:sz w:val="16"/>
                <w:szCs w:val="16"/>
              </w:rPr>
              <w:t>WTO document G/AG/N/TPKM/176, 26 February 2019</w:t>
            </w:r>
          </w:p>
        </w:tc>
        <w:tc>
          <w:tcPr>
            <w:tcW w:w="1910" w:type="dxa"/>
          </w:tcPr>
          <w:p w:rsidR="00794009" w:rsidRPr="00837AB2" w:rsidRDefault="00794009" w:rsidP="00847CEA">
            <w:pPr>
              <w:widowControl w:val="0"/>
              <w:jc w:val="left"/>
              <w:rPr>
                <w:sz w:val="16"/>
                <w:szCs w:val="16"/>
              </w:rPr>
            </w:pPr>
            <w:r w:rsidRPr="00837AB2">
              <w:rPr>
                <w:sz w:val="16"/>
                <w:szCs w:val="16"/>
              </w:rPr>
              <w:t>Effective 21 December 2018 to 31 December 2018</w:t>
            </w:r>
          </w:p>
        </w:tc>
      </w:tr>
      <w:tr w:rsidR="00794009" w:rsidRPr="005E7A71" w:rsidTr="00847CEA">
        <w:trPr>
          <w:trHeight w:val="191"/>
        </w:trPr>
        <w:tc>
          <w:tcPr>
            <w:tcW w:w="4671" w:type="dxa"/>
          </w:tcPr>
          <w:p w:rsidR="00794009" w:rsidRPr="00837AB2" w:rsidRDefault="00794009" w:rsidP="00847CEA">
            <w:pPr>
              <w:widowControl w:val="0"/>
              <w:jc w:val="left"/>
              <w:rPr>
                <w:sz w:val="16"/>
                <w:szCs w:val="16"/>
              </w:rPr>
            </w:pPr>
            <w:r w:rsidRPr="00837AB2">
              <w:rPr>
                <w:sz w:val="16"/>
                <w:szCs w:val="16"/>
              </w:rPr>
              <w:t>Special safeguard (volume-based) measure on imports of peanuts (HS 1202.30.10; 1202.30.20; 1202.41.00; 1202.42.00; 1208.90.11; 1208.90.21; 1508.10.00; 1508.90.00; 2008.11.11; 2008.11.12; 2008.11.91; 2008.11.92; 2008.19.42)</w:t>
            </w:r>
          </w:p>
        </w:tc>
        <w:tc>
          <w:tcPr>
            <w:tcW w:w="2435" w:type="dxa"/>
          </w:tcPr>
          <w:p w:rsidR="00794009" w:rsidRPr="00837AB2" w:rsidRDefault="00794009" w:rsidP="00847CEA">
            <w:pPr>
              <w:widowControl w:val="0"/>
              <w:jc w:val="left"/>
              <w:rPr>
                <w:sz w:val="16"/>
                <w:szCs w:val="16"/>
              </w:rPr>
            </w:pPr>
            <w:r w:rsidRPr="00837AB2">
              <w:rPr>
                <w:sz w:val="16"/>
                <w:szCs w:val="16"/>
              </w:rPr>
              <w:t>WTO document G/AG/N/TPKM/171, 23 January 2019</w:t>
            </w:r>
          </w:p>
        </w:tc>
        <w:tc>
          <w:tcPr>
            <w:tcW w:w="1910" w:type="dxa"/>
          </w:tcPr>
          <w:p w:rsidR="00794009" w:rsidRPr="00837AB2" w:rsidRDefault="00794009" w:rsidP="00847CEA">
            <w:pPr>
              <w:widowControl w:val="0"/>
              <w:jc w:val="left"/>
              <w:rPr>
                <w:sz w:val="16"/>
                <w:szCs w:val="16"/>
              </w:rPr>
            </w:pPr>
            <w:r w:rsidRPr="00837AB2">
              <w:rPr>
                <w:sz w:val="16"/>
                <w:szCs w:val="16"/>
              </w:rPr>
              <w:t>Effective 25 December 2018 to 31 December 2018</w:t>
            </w:r>
          </w:p>
        </w:tc>
      </w:tr>
      <w:tr w:rsidR="00794009" w:rsidRPr="005E7A71" w:rsidTr="00847CEA">
        <w:trPr>
          <w:cnfStyle w:val="000000010000" w:firstRow="0" w:lastRow="0" w:firstColumn="0" w:lastColumn="0" w:oddVBand="0" w:evenVBand="0" w:oddHBand="0" w:evenHBand="1" w:firstRowFirstColumn="0" w:firstRowLastColumn="0" w:lastRowFirstColumn="0" w:lastRowLastColumn="0"/>
          <w:trHeight w:val="191"/>
        </w:trPr>
        <w:tc>
          <w:tcPr>
            <w:tcW w:w="9016" w:type="dxa"/>
            <w:gridSpan w:val="3"/>
          </w:tcPr>
          <w:p w:rsidR="00794009" w:rsidRPr="005E7A71" w:rsidRDefault="00794009" w:rsidP="00847CEA">
            <w:pPr>
              <w:widowControl w:val="0"/>
              <w:jc w:val="center"/>
              <w:rPr>
                <w:b/>
                <w:sz w:val="16"/>
                <w:szCs w:val="16"/>
              </w:rPr>
            </w:pPr>
            <w:r w:rsidRPr="005E7A71">
              <w:rPr>
                <w:b/>
                <w:sz w:val="16"/>
                <w:szCs w:val="16"/>
              </w:rPr>
              <w:t>Turkey</w:t>
            </w:r>
          </w:p>
        </w:tc>
      </w:tr>
      <w:tr w:rsidR="00794009" w:rsidRPr="005E7A71" w:rsidTr="00847CEA">
        <w:trPr>
          <w:trHeight w:val="191"/>
        </w:trPr>
        <w:tc>
          <w:tcPr>
            <w:tcW w:w="4671" w:type="dxa"/>
          </w:tcPr>
          <w:p w:rsidR="00794009" w:rsidRPr="00837AB2" w:rsidRDefault="00794009" w:rsidP="00847CEA">
            <w:pPr>
              <w:widowControl w:val="0"/>
              <w:jc w:val="left"/>
              <w:rPr>
                <w:sz w:val="16"/>
                <w:szCs w:val="16"/>
              </w:rPr>
            </w:pPr>
            <w:r w:rsidRPr="00837AB2">
              <w:rPr>
                <w:sz w:val="16"/>
                <w:szCs w:val="16"/>
              </w:rPr>
              <w:t>Increase of import tariffs on certain products (by 15%) on producer gas or water gas generators; (to 7%) on aluminium cylinder heads; (by 5%-10%) on centrifugal pumps; (by 20%) on table, floor, wall, window, ceiling or roof fans, with a self-contained electric motor of an output not exceeding 125 W; (by 20%) on portable sprayers; (by 10%-20%) on machines for cleaning, sorting or grading seed, grain or dried leguminous vegetables, other machinery and its parts; (by 11%) on machines which can carry out different types of machining operations without tool changes between such operations: with the automatic transfer of the workpiece between each operation, sawing machines (circular saws and others) and drilling or morticing machines; (by 20%) on automatic beverage</w:t>
            </w:r>
            <w:r w:rsidRPr="00837AB2">
              <w:rPr>
                <w:sz w:val="16"/>
                <w:szCs w:val="16"/>
              </w:rPr>
              <w:noBreakHyphen/>
              <w:t xml:space="preserve">vending machines; incorporating heating or refrigerating devices; (by 20%) on mine detectors; (by 13%) on ozone therapy, oxygen therapy, aerosol therapy, artificial respiration or other therapeutic respiration apparatus (nebulizers); (by 25%) on alarm clocks and </w:t>
            </w:r>
            <w:r w:rsidRPr="00837AB2">
              <w:rPr>
                <w:sz w:val="16"/>
                <w:szCs w:val="16"/>
              </w:rPr>
              <w:lastRenderedPageBreak/>
              <w:t>electrically operated wall clocks; (by 30%) on snorkels; (by 10%) on tubes, pipes and hoses, and fittings therefor (for example, joints, elbows, flanges), of plastic; baths, shower-baths, wash-basins, bidets, lavatory pans, seats and covers, flushing cisterns and similar sanitary ware of plastic; builders' wares of plastic; other uncoated paper and paperboard, in rolls or sheets; worked monumental or building stone (except slate) and articles thereof; articles of cement, of concrete or of artificial stone, whether or not reinforced; glass fibres (including glass wool) and articles thereof (for example, yarn, woven fabrics); structures (excluding prefabricated buildings of heading 9406) and parts of structures; cloth (including endless bands), grill, netting and fencing, of iron or steel wire; expanded metal of iron or steel; chain and parts thereof, of iron or steel; stoves, ranges, grates, cookers (including those with subsidiary boilers for central heating), barbecues, braziers, gas-rings, plate warmers and similar non-electric domestic appliances, and parts thereof, of iron or steel; monitors and projectors, not incorporating television reception apparatus; reception apparatus for televisions, whether or not incorporating radio-broadcast receivers or sound or video recording or reproducing apparatus; electrical apparatus for switching or protecting electrical circuits, or for making connections to or in electrical circuits; (by 15%) on insulated (including enamelled or anodized) wire, cable (including co-axial cable) and other insulated electric conductors, whether or not cable and other fitted with connectors; optical fibre cables, made up of individually</w:t>
            </w:r>
            <w:r w:rsidRPr="00837AB2">
              <w:rPr>
                <w:sz w:val="16"/>
                <w:szCs w:val="16"/>
              </w:rPr>
              <w:noBreakHyphen/>
              <w:t>sheathed fibres, whether or not assembled with electric conductors or fitted with connectors; (by 18%) on imitation jewellery of base metal, whether or not plated with precious metal; (by 15%-25%</w:t>
            </w:r>
            <w:r w:rsidRPr="00837AB2">
              <w:rPr>
                <w:sz w:val="16"/>
                <w:szCs w:val="16"/>
              </w:rPr>
              <w:noBreakHyphen/>
              <w:t>30%) on tricycles, scooters, pedal cars and similar wheeled toys; dolls' carriages; dolls; other toys; reduced-size "scale" models and similar recreational models, working or not; and puzzles of all kinds (effective December 2018); (from zero to 5%) on dates (effective 1 January 2019); and (by 5%-8%) on certain cotton yarns and synthetic yarns (effective 16 January 2019) (HS Chapters 08; 39; 48; 52; 54; 55; 68; 70; 71; 73; 84; 85; 90; 91; 95)</w:t>
            </w:r>
          </w:p>
        </w:tc>
        <w:tc>
          <w:tcPr>
            <w:tcW w:w="2435" w:type="dxa"/>
          </w:tcPr>
          <w:p w:rsidR="00794009" w:rsidRPr="00837AB2" w:rsidRDefault="00794009" w:rsidP="00847CEA">
            <w:pPr>
              <w:widowControl w:val="0"/>
              <w:jc w:val="left"/>
              <w:rPr>
                <w:sz w:val="16"/>
                <w:szCs w:val="16"/>
              </w:rPr>
            </w:pPr>
            <w:r w:rsidRPr="00837AB2">
              <w:rPr>
                <w:sz w:val="16"/>
                <w:szCs w:val="16"/>
              </w:rPr>
              <w:lastRenderedPageBreak/>
              <w:t>Permanent Delegation of Turkey to the WTO (24 May 2019)</w:t>
            </w:r>
          </w:p>
        </w:tc>
        <w:tc>
          <w:tcPr>
            <w:tcW w:w="1910" w:type="dxa"/>
          </w:tcPr>
          <w:p w:rsidR="00794009" w:rsidRPr="00837AB2" w:rsidRDefault="00794009" w:rsidP="00847CEA">
            <w:pPr>
              <w:widowControl w:val="0"/>
              <w:jc w:val="left"/>
              <w:rPr>
                <w:sz w:val="16"/>
                <w:szCs w:val="16"/>
              </w:rPr>
            </w:pPr>
            <w:r w:rsidRPr="00837AB2">
              <w:rPr>
                <w:sz w:val="16"/>
                <w:szCs w:val="16"/>
              </w:rPr>
              <w:t>Effective: see individual dates in measure</w:t>
            </w:r>
          </w:p>
        </w:tc>
      </w:tr>
      <w:tr w:rsidR="00794009" w:rsidRPr="00480BF4" w:rsidTr="00847CEA">
        <w:trPr>
          <w:cnfStyle w:val="000000010000" w:firstRow="0" w:lastRow="0" w:firstColumn="0" w:lastColumn="0" w:oddVBand="0" w:evenVBand="0" w:oddHBand="0" w:evenHBand="1" w:firstRowFirstColumn="0" w:firstRowLastColumn="0" w:lastRowFirstColumn="0" w:lastRowLastColumn="0"/>
          <w:trHeight w:val="191"/>
        </w:trPr>
        <w:tc>
          <w:tcPr>
            <w:tcW w:w="9016" w:type="dxa"/>
            <w:gridSpan w:val="3"/>
          </w:tcPr>
          <w:p w:rsidR="00794009" w:rsidRPr="00837AB2" w:rsidRDefault="00794009" w:rsidP="00847CEA">
            <w:pPr>
              <w:widowControl w:val="0"/>
              <w:jc w:val="center"/>
              <w:rPr>
                <w:b/>
                <w:sz w:val="16"/>
                <w:szCs w:val="16"/>
              </w:rPr>
            </w:pPr>
            <w:r w:rsidRPr="00837AB2">
              <w:rPr>
                <w:b/>
                <w:sz w:val="16"/>
                <w:szCs w:val="16"/>
              </w:rPr>
              <w:t>Ukraine</w:t>
            </w:r>
          </w:p>
        </w:tc>
      </w:tr>
      <w:tr w:rsidR="00794009" w:rsidRPr="005E7A71" w:rsidTr="00847CEA">
        <w:trPr>
          <w:trHeight w:val="191"/>
        </w:trPr>
        <w:tc>
          <w:tcPr>
            <w:tcW w:w="4671" w:type="dxa"/>
          </w:tcPr>
          <w:p w:rsidR="00794009" w:rsidRPr="00837AB2" w:rsidRDefault="00794009" w:rsidP="00847CEA">
            <w:pPr>
              <w:widowControl w:val="0"/>
              <w:jc w:val="left"/>
              <w:rPr>
                <w:sz w:val="16"/>
                <w:szCs w:val="16"/>
              </w:rPr>
            </w:pPr>
            <w:r w:rsidRPr="00837AB2">
              <w:rPr>
                <w:sz w:val="16"/>
                <w:szCs w:val="16"/>
              </w:rPr>
              <w:t>Further extension of the temporary increase of export duties on waste and scrap of ferrous metals (HS 7204.10.00; 7204.30.00; 7204.41.10; 7204.41.91; 7204.41.99; 7204.49.10; 7204.49.30; 7204.49.90; 7204.50.00) (originally implemented on 15 September 2016, for one year)</w:t>
            </w:r>
          </w:p>
        </w:tc>
        <w:tc>
          <w:tcPr>
            <w:tcW w:w="2435" w:type="dxa"/>
          </w:tcPr>
          <w:p w:rsidR="00794009" w:rsidRPr="00837AB2" w:rsidRDefault="00794009" w:rsidP="00847CEA">
            <w:pPr>
              <w:widowControl w:val="0"/>
              <w:jc w:val="left"/>
              <w:rPr>
                <w:sz w:val="16"/>
                <w:szCs w:val="16"/>
              </w:rPr>
            </w:pPr>
            <w:r w:rsidRPr="00837AB2">
              <w:rPr>
                <w:sz w:val="16"/>
                <w:szCs w:val="16"/>
              </w:rPr>
              <w:t>Permanent Delegation of Ukraine to the WTO (16 May 2019)</w:t>
            </w:r>
          </w:p>
        </w:tc>
        <w:tc>
          <w:tcPr>
            <w:tcW w:w="1910" w:type="dxa"/>
          </w:tcPr>
          <w:p w:rsidR="00794009" w:rsidRPr="00837AB2" w:rsidRDefault="00794009" w:rsidP="00847CEA">
            <w:pPr>
              <w:widowControl w:val="0"/>
              <w:jc w:val="left"/>
              <w:rPr>
                <w:sz w:val="16"/>
                <w:szCs w:val="16"/>
              </w:rPr>
            </w:pPr>
            <w:r w:rsidRPr="00837AB2">
              <w:rPr>
                <w:sz w:val="16"/>
                <w:szCs w:val="16"/>
              </w:rPr>
              <w:t>Effective 5 April 2019</w:t>
            </w:r>
          </w:p>
        </w:tc>
      </w:tr>
      <w:tr w:rsidR="00794009" w:rsidRPr="005E7A71" w:rsidTr="00847CEA">
        <w:trPr>
          <w:cnfStyle w:val="000000010000" w:firstRow="0" w:lastRow="0" w:firstColumn="0" w:lastColumn="0" w:oddVBand="0" w:evenVBand="0" w:oddHBand="0" w:evenHBand="1" w:firstRowFirstColumn="0" w:firstRowLastColumn="0" w:lastRowFirstColumn="0" w:lastRowLastColumn="0"/>
          <w:trHeight w:val="191"/>
        </w:trPr>
        <w:tc>
          <w:tcPr>
            <w:tcW w:w="9016" w:type="dxa"/>
            <w:gridSpan w:val="3"/>
          </w:tcPr>
          <w:p w:rsidR="00794009" w:rsidRPr="005E7A71" w:rsidRDefault="00794009" w:rsidP="00847CEA">
            <w:pPr>
              <w:widowControl w:val="0"/>
              <w:jc w:val="center"/>
              <w:rPr>
                <w:b/>
                <w:sz w:val="16"/>
                <w:szCs w:val="16"/>
              </w:rPr>
            </w:pPr>
            <w:r w:rsidRPr="005E7A71">
              <w:rPr>
                <w:b/>
                <w:sz w:val="16"/>
                <w:szCs w:val="16"/>
              </w:rPr>
              <w:t>United States of America</w:t>
            </w:r>
          </w:p>
        </w:tc>
      </w:tr>
      <w:tr w:rsidR="00794009" w:rsidRPr="005E7A71" w:rsidTr="00847CEA">
        <w:trPr>
          <w:trHeight w:val="191"/>
        </w:trPr>
        <w:tc>
          <w:tcPr>
            <w:tcW w:w="4671" w:type="dxa"/>
          </w:tcPr>
          <w:p w:rsidR="00794009" w:rsidRPr="005E7A71" w:rsidRDefault="00794009" w:rsidP="00847CEA">
            <w:pPr>
              <w:widowControl w:val="0"/>
              <w:jc w:val="left"/>
              <w:rPr>
                <w:sz w:val="16"/>
                <w:szCs w:val="16"/>
              </w:rPr>
            </w:pPr>
            <w:r w:rsidRPr="005E7A71">
              <w:rPr>
                <w:sz w:val="16"/>
                <w:szCs w:val="16"/>
              </w:rPr>
              <w:t xml:space="preserve">Extension and increase from 10% to 25% of </w:t>
            </w:r>
            <w:r w:rsidRPr="005D5518">
              <w:rPr>
                <w:i/>
                <w:sz w:val="16"/>
                <w:szCs w:val="16"/>
              </w:rPr>
              <w:t>ad</w:t>
            </w:r>
            <w:r>
              <w:rPr>
                <w:i/>
                <w:sz w:val="16"/>
                <w:szCs w:val="16"/>
              </w:rPr>
              <w:t> </w:t>
            </w:r>
            <w:r w:rsidRPr="005D5518">
              <w:rPr>
                <w:i/>
                <w:sz w:val="16"/>
                <w:szCs w:val="16"/>
              </w:rPr>
              <w:t>valorem</w:t>
            </w:r>
            <w:r w:rsidRPr="005E7A71">
              <w:rPr>
                <w:sz w:val="16"/>
                <w:szCs w:val="16"/>
              </w:rPr>
              <w:t xml:space="preserve"> additional duty (originally implemented on 24</w:t>
            </w:r>
            <w:r>
              <w:rPr>
                <w:sz w:val="16"/>
                <w:szCs w:val="16"/>
              </w:rPr>
              <w:t> </w:t>
            </w:r>
            <w:r w:rsidRPr="005E7A71">
              <w:rPr>
                <w:sz w:val="16"/>
                <w:szCs w:val="16"/>
              </w:rPr>
              <w:t xml:space="preserve">September 2018) on products of China (5,733 tariff lines at 8-digit level in HS Chapters 02; 03; 04; 05; 07; 08; 10; 11; 12; 14; 15; 16; 17; 19; 20; 21; 22; 23; 24; 25; 26; 27; 28; 29; 31; 32; 33; 34; 35; 36; 37; 38; 39; 40; 41; 42; 43; 44; 45; 46; 47; 48; 50; 51; 52; 53; 54; 55; 56; 57; 58; 59; 60; 65; 67; 68; 69; 70; 71; 72; 73; 74; 75; 76; 78; 79; 80; 81; 82; 83; 84; 85; 86; 87; 88; 89; 90; 91; 94; 96) </w:t>
            </w:r>
          </w:p>
        </w:tc>
        <w:tc>
          <w:tcPr>
            <w:tcW w:w="2435" w:type="dxa"/>
          </w:tcPr>
          <w:p w:rsidR="00794009" w:rsidRPr="005E7A71" w:rsidRDefault="00794009" w:rsidP="00847CEA">
            <w:pPr>
              <w:widowControl w:val="0"/>
              <w:jc w:val="left"/>
              <w:rPr>
                <w:sz w:val="16"/>
                <w:szCs w:val="16"/>
              </w:rPr>
            </w:pPr>
            <w:r w:rsidRPr="005E7A71">
              <w:rPr>
                <w:sz w:val="16"/>
                <w:szCs w:val="16"/>
              </w:rPr>
              <w:t xml:space="preserve">Office of the United States Trade Representative </w:t>
            </w:r>
            <w:r>
              <w:rPr>
                <w:sz w:val="16"/>
                <w:szCs w:val="16"/>
              </w:rPr>
              <w:t>–</w:t>
            </w:r>
            <w:r w:rsidRPr="005E7A71">
              <w:rPr>
                <w:sz w:val="16"/>
                <w:szCs w:val="16"/>
              </w:rPr>
              <w:t xml:space="preserve"> Notice of Modification of Section 301 Action: China's Acts, Policies, and Practices Related to Technology Transfer, Intellectual Property, and Innovation. Federal Register / Vol. 84 No. 90 (20459) (9</w:t>
            </w:r>
            <w:r>
              <w:rPr>
                <w:sz w:val="16"/>
                <w:szCs w:val="16"/>
              </w:rPr>
              <w:t> </w:t>
            </w:r>
            <w:r w:rsidRPr="005E7A71">
              <w:rPr>
                <w:sz w:val="16"/>
                <w:szCs w:val="16"/>
              </w:rPr>
              <w:t>May</w:t>
            </w:r>
            <w:r>
              <w:rPr>
                <w:sz w:val="16"/>
                <w:szCs w:val="16"/>
              </w:rPr>
              <w:t> </w:t>
            </w:r>
            <w:r w:rsidRPr="005E7A71">
              <w:rPr>
                <w:sz w:val="16"/>
                <w:szCs w:val="16"/>
              </w:rPr>
              <w:t>2019). Viewed at: https://ustr.gov/sites/default/files/enforcement/301Investigations/84_FR_20459.pdf and https://www.govinfo.gov/content/pkg/FR-2018-09-21/pdf/2018-20610.pdf</w:t>
            </w:r>
          </w:p>
        </w:tc>
        <w:tc>
          <w:tcPr>
            <w:tcW w:w="1910" w:type="dxa"/>
          </w:tcPr>
          <w:p w:rsidR="00794009" w:rsidRPr="005E7A71" w:rsidRDefault="00794009" w:rsidP="00847CEA">
            <w:pPr>
              <w:widowControl w:val="0"/>
              <w:jc w:val="left"/>
              <w:rPr>
                <w:sz w:val="16"/>
                <w:szCs w:val="16"/>
              </w:rPr>
            </w:pPr>
            <w:r w:rsidRPr="005E7A71">
              <w:rPr>
                <w:sz w:val="16"/>
                <w:szCs w:val="16"/>
              </w:rPr>
              <w:t>Effective 10 May 2019</w:t>
            </w:r>
          </w:p>
        </w:tc>
      </w:tr>
    </w:tbl>
    <w:p w:rsidR="00794009" w:rsidRDefault="00794009" w:rsidP="00CD0ED9">
      <w:pPr>
        <w:pStyle w:val="Heading7"/>
        <w:keepLines w:val="0"/>
      </w:pPr>
      <w:r w:rsidRPr="00382B6A">
        <w:lastRenderedPageBreak/>
        <w:t>Recorded, but not</w:t>
      </w:r>
      <w:r>
        <w:noBreakHyphen/>
      </w:r>
      <w:r w:rsidRPr="00382B6A">
        <w:t>confirmed information</w:t>
      </w:r>
      <w:r>
        <w:rPr>
          <w:rStyle w:val="FootnoteReference"/>
        </w:rPr>
        <w:footnoteReference w:id="104"/>
      </w:r>
    </w:p>
    <w:tbl>
      <w:tblPr>
        <w:tblStyle w:val="WTOTable1"/>
        <w:tblW w:w="0" w:type="auto"/>
        <w:tblLayout w:type="fixed"/>
        <w:tblCellMar>
          <w:left w:w="57" w:type="dxa"/>
          <w:right w:w="57" w:type="dxa"/>
        </w:tblCellMar>
        <w:tblLook w:val="04A0" w:firstRow="1" w:lastRow="0" w:firstColumn="1" w:lastColumn="0" w:noHBand="0" w:noVBand="1"/>
      </w:tblPr>
      <w:tblGrid>
        <w:gridCol w:w="4671"/>
        <w:gridCol w:w="2435"/>
        <w:gridCol w:w="1910"/>
      </w:tblGrid>
      <w:tr w:rsidR="00794009" w:rsidRPr="00DC395D" w:rsidTr="00847CEA">
        <w:trPr>
          <w:cnfStyle w:val="100000000000" w:firstRow="1" w:lastRow="0" w:firstColumn="0" w:lastColumn="0" w:oddVBand="0" w:evenVBand="0" w:oddHBand="0" w:evenHBand="0" w:firstRowFirstColumn="0" w:firstRowLastColumn="0" w:lastRowFirstColumn="0" w:lastRowLastColumn="0"/>
          <w:cantSplit/>
          <w:trHeight w:val="244"/>
          <w:tblHeader/>
        </w:trPr>
        <w:tc>
          <w:tcPr>
            <w:tcW w:w="4671" w:type="dxa"/>
            <w:vAlign w:val="center"/>
          </w:tcPr>
          <w:p w:rsidR="00794009" w:rsidRPr="00DC395D" w:rsidRDefault="00794009" w:rsidP="006736EB">
            <w:pPr>
              <w:jc w:val="center"/>
              <w:rPr>
                <w:sz w:val="16"/>
                <w:szCs w:val="16"/>
              </w:rPr>
            </w:pPr>
            <w:r w:rsidRPr="00DC395D">
              <w:rPr>
                <w:sz w:val="16"/>
                <w:szCs w:val="16"/>
              </w:rPr>
              <w:t>Measure</w:t>
            </w:r>
          </w:p>
        </w:tc>
        <w:tc>
          <w:tcPr>
            <w:tcW w:w="2435" w:type="dxa"/>
            <w:vAlign w:val="center"/>
            <w:hideMark/>
          </w:tcPr>
          <w:p w:rsidR="00794009" w:rsidRPr="00DC395D" w:rsidRDefault="00794009" w:rsidP="006736EB">
            <w:pPr>
              <w:jc w:val="center"/>
              <w:rPr>
                <w:sz w:val="16"/>
                <w:szCs w:val="16"/>
              </w:rPr>
            </w:pPr>
            <w:r w:rsidRPr="00DC395D">
              <w:rPr>
                <w:sz w:val="16"/>
                <w:szCs w:val="16"/>
              </w:rPr>
              <w:t>Source/Date</w:t>
            </w:r>
          </w:p>
        </w:tc>
        <w:tc>
          <w:tcPr>
            <w:tcW w:w="1910" w:type="dxa"/>
            <w:vAlign w:val="center"/>
            <w:hideMark/>
          </w:tcPr>
          <w:p w:rsidR="00794009" w:rsidRPr="00DC395D" w:rsidRDefault="00794009" w:rsidP="006736EB">
            <w:pPr>
              <w:jc w:val="center"/>
              <w:rPr>
                <w:sz w:val="16"/>
                <w:szCs w:val="16"/>
              </w:rPr>
            </w:pPr>
            <w:r w:rsidRPr="00DC395D">
              <w:rPr>
                <w:sz w:val="16"/>
                <w:szCs w:val="16"/>
              </w:rPr>
              <w:t>Status</w:t>
            </w:r>
          </w:p>
        </w:tc>
      </w:tr>
      <w:tr w:rsidR="00794009" w:rsidRPr="00DC395D" w:rsidTr="00847CEA">
        <w:trPr>
          <w:cantSplit/>
          <w:trHeight w:val="191"/>
        </w:trPr>
        <w:tc>
          <w:tcPr>
            <w:tcW w:w="9016" w:type="dxa"/>
            <w:gridSpan w:val="3"/>
          </w:tcPr>
          <w:p w:rsidR="00794009" w:rsidRPr="00837AB2" w:rsidRDefault="00794009" w:rsidP="006736EB">
            <w:pPr>
              <w:jc w:val="center"/>
              <w:rPr>
                <w:b/>
                <w:sz w:val="16"/>
                <w:szCs w:val="16"/>
              </w:rPr>
            </w:pPr>
            <w:r w:rsidRPr="00837AB2">
              <w:rPr>
                <w:b/>
                <w:sz w:val="16"/>
                <w:szCs w:val="16"/>
              </w:rPr>
              <w:t>Angola</w:t>
            </w:r>
          </w:p>
        </w:tc>
      </w:tr>
      <w:tr w:rsidR="00794009" w:rsidRPr="00DC395D" w:rsidTr="00847CEA">
        <w:trPr>
          <w:cnfStyle w:val="000000010000" w:firstRow="0" w:lastRow="0" w:firstColumn="0" w:lastColumn="0" w:oddVBand="0" w:evenVBand="0" w:oddHBand="0" w:evenHBand="1" w:firstRowFirstColumn="0" w:firstRowLastColumn="0" w:lastRowFirstColumn="0" w:lastRowLastColumn="0"/>
          <w:cantSplit/>
          <w:trHeight w:val="191"/>
        </w:trPr>
        <w:tc>
          <w:tcPr>
            <w:tcW w:w="4671" w:type="dxa"/>
          </w:tcPr>
          <w:p w:rsidR="00794009" w:rsidRPr="00837AB2" w:rsidRDefault="00794009" w:rsidP="006736EB">
            <w:pPr>
              <w:jc w:val="left"/>
              <w:rPr>
                <w:sz w:val="16"/>
                <w:szCs w:val="16"/>
              </w:rPr>
            </w:pPr>
            <w:r w:rsidRPr="00837AB2">
              <w:rPr>
                <w:sz w:val="16"/>
                <w:szCs w:val="16"/>
              </w:rPr>
              <w:t>Temporary export ban on metal scraps</w:t>
            </w:r>
          </w:p>
        </w:tc>
        <w:tc>
          <w:tcPr>
            <w:tcW w:w="2435" w:type="dxa"/>
          </w:tcPr>
          <w:p w:rsidR="00794009" w:rsidRPr="00837AB2" w:rsidRDefault="00794009" w:rsidP="006736EB">
            <w:pPr>
              <w:jc w:val="left"/>
              <w:rPr>
                <w:sz w:val="16"/>
                <w:szCs w:val="16"/>
              </w:rPr>
            </w:pPr>
            <w:r w:rsidRPr="00837AB2">
              <w:rPr>
                <w:sz w:val="16"/>
                <w:szCs w:val="16"/>
              </w:rPr>
              <w:t>Press reports referring to Despatch No. 13/19 Ministry of Industry</w:t>
            </w:r>
          </w:p>
        </w:tc>
        <w:tc>
          <w:tcPr>
            <w:tcW w:w="1910" w:type="dxa"/>
          </w:tcPr>
          <w:p w:rsidR="00794009" w:rsidRPr="00837AB2" w:rsidRDefault="00794009" w:rsidP="006736EB">
            <w:pPr>
              <w:jc w:val="left"/>
              <w:rPr>
                <w:sz w:val="16"/>
                <w:szCs w:val="16"/>
              </w:rPr>
            </w:pPr>
            <w:r w:rsidRPr="00837AB2">
              <w:rPr>
                <w:sz w:val="16"/>
                <w:szCs w:val="16"/>
              </w:rPr>
              <w:t>Effective 1 January 2019</w:t>
            </w:r>
          </w:p>
        </w:tc>
      </w:tr>
      <w:tr w:rsidR="00794009" w:rsidRPr="00AB3362" w:rsidTr="00847CEA">
        <w:trPr>
          <w:cantSplit/>
          <w:trHeight w:val="191"/>
        </w:trPr>
        <w:tc>
          <w:tcPr>
            <w:tcW w:w="9016" w:type="dxa"/>
            <w:gridSpan w:val="3"/>
          </w:tcPr>
          <w:p w:rsidR="00794009" w:rsidRPr="00837AB2" w:rsidRDefault="00794009" w:rsidP="006736EB">
            <w:pPr>
              <w:jc w:val="center"/>
              <w:rPr>
                <w:b/>
                <w:sz w:val="16"/>
                <w:szCs w:val="16"/>
              </w:rPr>
            </w:pPr>
            <w:r w:rsidRPr="00837AB2">
              <w:rPr>
                <w:b/>
                <w:sz w:val="16"/>
                <w:szCs w:val="16"/>
              </w:rPr>
              <w:t>Sri Lanka</w:t>
            </w:r>
          </w:p>
        </w:tc>
      </w:tr>
      <w:tr w:rsidR="00794009" w:rsidRPr="00AB3362" w:rsidTr="00847CEA">
        <w:trPr>
          <w:cnfStyle w:val="000000010000" w:firstRow="0" w:lastRow="0" w:firstColumn="0" w:lastColumn="0" w:oddVBand="0" w:evenVBand="0" w:oddHBand="0" w:evenHBand="1" w:firstRowFirstColumn="0" w:firstRowLastColumn="0" w:lastRowFirstColumn="0" w:lastRowLastColumn="0"/>
          <w:cantSplit/>
          <w:trHeight w:val="191"/>
        </w:trPr>
        <w:tc>
          <w:tcPr>
            <w:tcW w:w="4671" w:type="dxa"/>
          </w:tcPr>
          <w:p w:rsidR="00794009" w:rsidRPr="00837AB2" w:rsidRDefault="00794009" w:rsidP="006736EB">
            <w:pPr>
              <w:jc w:val="left"/>
              <w:rPr>
                <w:sz w:val="16"/>
                <w:szCs w:val="16"/>
              </w:rPr>
            </w:pPr>
            <w:r w:rsidRPr="00837AB2">
              <w:rPr>
                <w:sz w:val="16"/>
                <w:szCs w:val="16"/>
              </w:rPr>
              <w:t>Import ban on chicken meat from genetically</w:t>
            </w:r>
            <w:r w:rsidRPr="00837AB2">
              <w:rPr>
                <w:sz w:val="16"/>
                <w:szCs w:val="16"/>
              </w:rPr>
              <w:noBreakHyphen/>
              <w:t>modified species</w:t>
            </w:r>
          </w:p>
        </w:tc>
        <w:tc>
          <w:tcPr>
            <w:tcW w:w="2435" w:type="dxa"/>
          </w:tcPr>
          <w:p w:rsidR="00794009" w:rsidRPr="00837AB2" w:rsidRDefault="00794009" w:rsidP="006736EB">
            <w:pPr>
              <w:jc w:val="left"/>
              <w:rPr>
                <w:sz w:val="16"/>
                <w:szCs w:val="16"/>
              </w:rPr>
            </w:pPr>
            <w:r w:rsidRPr="00837AB2">
              <w:rPr>
                <w:sz w:val="16"/>
                <w:szCs w:val="16"/>
              </w:rPr>
              <w:t>Press reports (October 2018)</w:t>
            </w:r>
          </w:p>
        </w:tc>
        <w:tc>
          <w:tcPr>
            <w:tcW w:w="1910" w:type="dxa"/>
          </w:tcPr>
          <w:p w:rsidR="00794009" w:rsidRPr="00837AB2" w:rsidRDefault="00794009" w:rsidP="006736EB">
            <w:pPr>
              <w:jc w:val="left"/>
              <w:rPr>
                <w:sz w:val="16"/>
                <w:szCs w:val="16"/>
              </w:rPr>
            </w:pPr>
          </w:p>
        </w:tc>
      </w:tr>
      <w:tr w:rsidR="00794009" w:rsidRPr="00AB3362" w:rsidTr="00847CEA">
        <w:trPr>
          <w:cantSplit/>
          <w:trHeight w:val="191"/>
        </w:trPr>
        <w:tc>
          <w:tcPr>
            <w:tcW w:w="9016" w:type="dxa"/>
            <w:gridSpan w:val="3"/>
          </w:tcPr>
          <w:p w:rsidR="00794009" w:rsidRPr="00837AB2" w:rsidRDefault="00794009" w:rsidP="006736EB">
            <w:pPr>
              <w:jc w:val="center"/>
              <w:rPr>
                <w:b/>
                <w:sz w:val="16"/>
                <w:szCs w:val="16"/>
              </w:rPr>
            </w:pPr>
            <w:r w:rsidRPr="00837AB2">
              <w:rPr>
                <w:b/>
                <w:sz w:val="16"/>
                <w:szCs w:val="16"/>
              </w:rPr>
              <w:t>Tunisia</w:t>
            </w:r>
          </w:p>
        </w:tc>
      </w:tr>
      <w:tr w:rsidR="00794009" w:rsidRPr="00AB3362" w:rsidTr="00847CEA">
        <w:trPr>
          <w:cnfStyle w:val="000000010000" w:firstRow="0" w:lastRow="0" w:firstColumn="0" w:lastColumn="0" w:oddVBand="0" w:evenVBand="0" w:oddHBand="0" w:evenHBand="1" w:firstRowFirstColumn="0" w:firstRowLastColumn="0" w:lastRowFirstColumn="0" w:lastRowLastColumn="0"/>
          <w:cantSplit/>
          <w:trHeight w:val="191"/>
        </w:trPr>
        <w:tc>
          <w:tcPr>
            <w:tcW w:w="4671" w:type="dxa"/>
          </w:tcPr>
          <w:p w:rsidR="00794009" w:rsidRPr="00837AB2" w:rsidRDefault="00794009" w:rsidP="006736EB">
            <w:pPr>
              <w:jc w:val="left"/>
              <w:rPr>
                <w:sz w:val="16"/>
                <w:szCs w:val="16"/>
              </w:rPr>
            </w:pPr>
            <w:r w:rsidRPr="00837AB2">
              <w:rPr>
                <w:sz w:val="16"/>
                <w:szCs w:val="16"/>
              </w:rPr>
              <w:t>Imposition of non-automatic import licensing requirements on certain products</w:t>
            </w:r>
          </w:p>
        </w:tc>
        <w:tc>
          <w:tcPr>
            <w:tcW w:w="2435" w:type="dxa"/>
          </w:tcPr>
          <w:p w:rsidR="00794009" w:rsidRPr="00837AB2" w:rsidRDefault="00794009" w:rsidP="006736EB">
            <w:pPr>
              <w:jc w:val="left"/>
              <w:rPr>
                <w:sz w:val="16"/>
                <w:szCs w:val="16"/>
              </w:rPr>
            </w:pPr>
            <w:r w:rsidRPr="00837AB2">
              <w:rPr>
                <w:sz w:val="16"/>
                <w:szCs w:val="16"/>
              </w:rPr>
              <w:t>Press reports referring to Ministry of Trade Communication (November 2018)</w:t>
            </w:r>
          </w:p>
        </w:tc>
        <w:tc>
          <w:tcPr>
            <w:tcW w:w="1910" w:type="dxa"/>
          </w:tcPr>
          <w:p w:rsidR="00794009" w:rsidRPr="00837AB2" w:rsidRDefault="00794009" w:rsidP="006736EB">
            <w:pPr>
              <w:jc w:val="left"/>
              <w:rPr>
                <w:sz w:val="16"/>
                <w:szCs w:val="16"/>
              </w:rPr>
            </w:pPr>
          </w:p>
        </w:tc>
      </w:tr>
      <w:tr w:rsidR="00794009" w:rsidRPr="00AB3362" w:rsidTr="00847CEA">
        <w:trPr>
          <w:cantSplit/>
          <w:trHeight w:val="191"/>
        </w:trPr>
        <w:tc>
          <w:tcPr>
            <w:tcW w:w="4671" w:type="dxa"/>
          </w:tcPr>
          <w:p w:rsidR="00794009" w:rsidRPr="00837AB2" w:rsidRDefault="00794009" w:rsidP="006736EB">
            <w:pPr>
              <w:jc w:val="left"/>
              <w:rPr>
                <w:sz w:val="16"/>
                <w:szCs w:val="16"/>
              </w:rPr>
            </w:pPr>
            <w:r w:rsidRPr="00837AB2">
              <w:rPr>
                <w:sz w:val="16"/>
                <w:szCs w:val="16"/>
              </w:rPr>
              <w:t>Imposition of quantitative restrictions on imports of certain products</w:t>
            </w:r>
          </w:p>
        </w:tc>
        <w:tc>
          <w:tcPr>
            <w:tcW w:w="2435" w:type="dxa"/>
          </w:tcPr>
          <w:p w:rsidR="00794009" w:rsidRPr="00837AB2" w:rsidRDefault="00794009" w:rsidP="006736EB">
            <w:pPr>
              <w:jc w:val="left"/>
              <w:rPr>
                <w:sz w:val="16"/>
                <w:szCs w:val="16"/>
              </w:rPr>
            </w:pPr>
            <w:r w:rsidRPr="00837AB2">
              <w:rPr>
                <w:sz w:val="16"/>
                <w:szCs w:val="16"/>
              </w:rPr>
              <w:t>Press reports referring to Ministry of Trade Communication (November 2018)</w:t>
            </w:r>
          </w:p>
        </w:tc>
        <w:tc>
          <w:tcPr>
            <w:tcW w:w="1910" w:type="dxa"/>
          </w:tcPr>
          <w:p w:rsidR="00794009" w:rsidRPr="00837AB2" w:rsidRDefault="00794009" w:rsidP="006736EB">
            <w:pPr>
              <w:jc w:val="left"/>
              <w:rPr>
                <w:sz w:val="16"/>
                <w:szCs w:val="16"/>
              </w:rPr>
            </w:pPr>
          </w:p>
        </w:tc>
      </w:tr>
    </w:tbl>
    <w:p w:rsidR="00794009" w:rsidRPr="00175A8D" w:rsidRDefault="00794009" w:rsidP="00BC5ACF"/>
    <w:p w:rsidR="00BC5ACF" w:rsidRPr="00175A8D" w:rsidRDefault="00BC5ACF" w:rsidP="00BC5ACF"/>
    <w:p w:rsidR="00E2608D" w:rsidRPr="00175A8D" w:rsidRDefault="00E2608D" w:rsidP="00BC342B">
      <w:pPr>
        <w:pStyle w:val="Heading7"/>
        <w:rPr>
          <w:lang w:eastAsia="en-GB"/>
        </w:rPr>
        <w:sectPr w:rsidR="00E2608D" w:rsidRPr="00175A8D" w:rsidSect="004820E7">
          <w:footnotePr>
            <w:numRestart w:val="eachSect"/>
          </w:footnotePr>
          <w:pgSz w:w="11906" w:h="16838" w:code="9"/>
          <w:pgMar w:top="1701" w:right="1440" w:bottom="1440" w:left="1440" w:header="720" w:footer="720" w:gutter="0"/>
          <w:cols w:space="720"/>
          <w:docGrid w:linePitch="360"/>
        </w:sectPr>
      </w:pPr>
    </w:p>
    <w:p w:rsidR="006736EB" w:rsidRPr="002B2453" w:rsidRDefault="006736EB" w:rsidP="00A34030">
      <w:pPr>
        <w:pStyle w:val="Title"/>
        <w:spacing w:after="120"/>
        <w:outlineLvl w:val="0"/>
      </w:pPr>
      <w:bookmarkStart w:id="147" w:name="_Toc517960671"/>
      <w:bookmarkStart w:id="148" w:name="_Toc518655941"/>
      <w:bookmarkStart w:id="149" w:name="_Toc518899041"/>
      <w:bookmarkStart w:id="150" w:name="_Toc518912552"/>
      <w:bookmarkStart w:id="151" w:name="_Toc518982159"/>
      <w:bookmarkStart w:id="152" w:name="_Toc518985682"/>
      <w:bookmarkStart w:id="153" w:name="_Toc518985768"/>
      <w:bookmarkStart w:id="154" w:name="_Toc518993712"/>
      <w:bookmarkStart w:id="155" w:name="_Toc13230577"/>
      <w:r w:rsidRPr="002B2453">
        <w:lastRenderedPageBreak/>
        <w:t>ANNEX 4</w:t>
      </w:r>
      <w:bookmarkEnd w:id="147"/>
      <w:bookmarkEnd w:id="148"/>
      <w:bookmarkEnd w:id="149"/>
      <w:bookmarkEnd w:id="150"/>
      <w:bookmarkEnd w:id="151"/>
      <w:r w:rsidRPr="002B2453">
        <w:t xml:space="preserve"> </w:t>
      </w:r>
      <w:bookmarkStart w:id="156" w:name="_Toc485820496"/>
      <w:r w:rsidRPr="002B2453">
        <w:t>– MEASURES AFFECTING TRADE IN SERVICES</w:t>
      </w:r>
      <w:r w:rsidRPr="002B2453">
        <w:rPr>
          <w:rStyle w:val="FootnoteReference"/>
          <w:szCs w:val="18"/>
        </w:rPr>
        <w:footnoteReference w:id="105"/>
      </w:r>
      <w:bookmarkEnd w:id="152"/>
      <w:bookmarkEnd w:id="153"/>
      <w:bookmarkEnd w:id="154"/>
      <w:bookmarkEnd w:id="156"/>
      <w:bookmarkEnd w:id="155"/>
    </w:p>
    <w:p w:rsidR="006736EB" w:rsidRPr="002B2453" w:rsidRDefault="006736EB" w:rsidP="00A34030">
      <w:pPr>
        <w:spacing w:after="120"/>
        <w:jc w:val="center"/>
        <w:rPr>
          <w:color w:val="006283"/>
          <w:szCs w:val="18"/>
        </w:rPr>
      </w:pPr>
      <w:r w:rsidRPr="002B2453">
        <w:rPr>
          <w:color w:val="006283"/>
          <w:szCs w:val="18"/>
        </w:rPr>
        <w:t xml:space="preserve">(MID-OCTOBER 2018 to MID-MAY 2019) </w:t>
      </w:r>
    </w:p>
    <w:tbl>
      <w:tblPr>
        <w:tblW w:w="47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1" w:type="dxa"/>
          <w:right w:w="91" w:type="dxa"/>
        </w:tblCellMar>
        <w:tblLook w:val="04A0" w:firstRow="1" w:lastRow="0" w:firstColumn="1" w:lastColumn="0" w:noHBand="0" w:noVBand="1"/>
      </w:tblPr>
      <w:tblGrid>
        <w:gridCol w:w="3969"/>
        <w:gridCol w:w="1186"/>
        <w:gridCol w:w="1930"/>
        <w:gridCol w:w="3750"/>
        <w:gridCol w:w="1930"/>
        <w:gridCol w:w="1020"/>
      </w:tblGrid>
      <w:tr w:rsidR="006736EB" w:rsidRPr="00AB784F" w:rsidTr="0069729B">
        <w:trPr>
          <w:tblHeader/>
        </w:trPr>
        <w:tc>
          <w:tcPr>
            <w:tcW w:w="1440" w:type="pct"/>
            <w:shd w:val="clear" w:color="auto" w:fill="006283"/>
            <w:vAlign w:val="center"/>
          </w:tcPr>
          <w:p w:rsidR="006736EB" w:rsidRPr="00AB784F" w:rsidRDefault="006736EB" w:rsidP="00A34030">
            <w:pPr>
              <w:jc w:val="center"/>
              <w:rPr>
                <w:b/>
                <w:color w:val="FFFFFF"/>
                <w:sz w:val="15"/>
                <w:szCs w:val="15"/>
                <w:lang w:eastAsia="en-GB"/>
              </w:rPr>
            </w:pPr>
            <w:r w:rsidRPr="00AB784F">
              <w:rPr>
                <w:b/>
                <w:color w:val="FFFFFF"/>
                <w:sz w:val="15"/>
                <w:szCs w:val="15"/>
                <w:lang w:eastAsia="en-GB"/>
              </w:rPr>
              <w:t>Measure</w:t>
            </w:r>
          </w:p>
        </w:tc>
        <w:tc>
          <w:tcPr>
            <w:tcW w:w="430" w:type="pct"/>
            <w:shd w:val="clear" w:color="auto" w:fill="006283"/>
            <w:vAlign w:val="center"/>
          </w:tcPr>
          <w:p w:rsidR="006736EB" w:rsidRPr="00AB784F" w:rsidRDefault="006736EB" w:rsidP="00A34030">
            <w:pPr>
              <w:jc w:val="center"/>
              <w:rPr>
                <w:b/>
                <w:color w:val="FFFFFF"/>
                <w:sz w:val="15"/>
                <w:szCs w:val="15"/>
                <w:lang w:eastAsia="en-GB"/>
              </w:rPr>
            </w:pPr>
            <w:r w:rsidRPr="00AB784F">
              <w:rPr>
                <w:b/>
                <w:color w:val="FFFFFF"/>
                <w:sz w:val="15"/>
                <w:szCs w:val="15"/>
                <w:lang w:eastAsia="en-GB"/>
              </w:rPr>
              <w:t>Mode(s) of supply</w:t>
            </w:r>
          </w:p>
        </w:tc>
        <w:tc>
          <w:tcPr>
            <w:tcW w:w="700" w:type="pct"/>
            <w:shd w:val="clear" w:color="auto" w:fill="006283"/>
            <w:vAlign w:val="center"/>
          </w:tcPr>
          <w:p w:rsidR="006736EB" w:rsidRPr="00AB784F" w:rsidRDefault="006736EB" w:rsidP="00A34030">
            <w:pPr>
              <w:jc w:val="center"/>
              <w:rPr>
                <w:b/>
                <w:color w:val="FFFFFF"/>
                <w:sz w:val="15"/>
                <w:szCs w:val="15"/>
                <w:lang w:eastAsia="en-GB"/>
              </w:rPr>
            </w:pPr>
            <w:r w:rsidRPr="00AB784F">
              <w:rPr>
                <w:b/>
                <w:color w:val="FFFFFF"/>
                <w:sz w:val="15"/>
                <w:szCs w:val="15"/>
                <w:lang w:eastAsia="en-GB"/>
              </w:rPr>
              <w:t>Sectoral classification</w:t>
            </w:r>
          </w:p>
        </w:tc>
        <w:tc>
          <w:tcPr>
            <w:tcW w:w="1360" w:type="pct"/>
            <w:shd w:val="clear" w:color="auto" w:fill="006283"/>
            <w:vAlign w:val="center"/>
          </w:tcPr>
          <w:p w:rsidR="006736EB" w:rsidRPr="00AB784F" w:rsidRDefault="006736EB" w:rsidP="00A34030">
            <w:pPr>
              <w:jc w:val="center"/>
              <w:rPr>
                <w:b/>
                <w:color w:val="FFFFFF"/>
                <w:sz w:val="15"/>
                <w:szCs w:val="15"/>
                <w:lang w:eastAsia="en-GB"/>
              </w:rPr>
            </w:pPr>
            <w:r w:rsidRPr="00AB784F">
              <w:rPr>
                <w:b/>
                <w:color w:val="FFFFFF"/>
                <w:sz w:val="15"/>
                <w:szCs w:val="15"/>
                <w:lang w:eastAsia="en-GB"/>
              </w:rPr>
              <w:t>Source</w:t>
            </w:r>
          </w:p>
        </w:tc>
        <w:tc>
          <w:tcPr>
            <w:tcW w:w="700" w:type="pct"/>
            <w:shd w:val="clear" w:color="auto" w:fill="006283"/>
            <w:vAlign w:val="center"/>
          </w:tcPr>
          <w:p w:rsidR="006736EB" w:rsidRPr="00AB784F" w:rsidRDefault="006736EB" w:rsidP="00A34030">
            <w:pPr>
              <w:jc w:val="center"/>
              <w:rPr>
                <w:b/>
                <w:color w:val="FFFFFF"/>
                <w:sz w:val="15"/>
                <w:szCs w:val="15"/>
                <w:lang w:eastAsia="en-GB"/>
              </w:rPr>
            </w:pPr>
            <w:r w:rsidRPr="00AB784F">
              <w:rPr>
                <w:b/>
                <w:color w:val="FFFFFF"/>
                <w:sz w:val="15"/>
                <w:szCs w:val="15"/>
                <w:lang w:eastAsia="en-GB"/>
              </w:rPr>
              <w:t>Date</w:t>
            </w:r>
          </w:p>
        </w:tc>
        <w:tc>
          <w:tcPr>
            <w:tcW w:w="370" w:type="pct"/>
            <w:shd w:val="clear" w:color="auto" w:fill="006283"/>
            <w:vAlign w:val="center"/>
          </w:tcPr>
          <w:p w:rsidR="006736EB" w:rsidRPr="00AB784F" w:rsidRDefault="006736EB" w:rsidP="00A34030">
            <w:pPr>
              <w:jc w:val="center"/>
              <w:rPr>
                <w:b/>
                <w:color w:val="FFFFFF"/>
                <w:sz w:val="15"/>
                <w:szCs w:val="15"/>
                <w:lang w:eastAsia="en-GB"/>
              </w:rPr>
            </w:pPr>
            <w:r w:rsidRPr="00AB784F">
              <w:rPr>
                <w:b/>
                <w:color w:val="FFFFFF"/>
                <w:sz w:val="15"/>
                <w:szCs w:val="15"/>
                <w:lang w:eastAsia="en-GB"/>
              </w:rPr>
              <w:t>Verified by Member</w:t>
            </w:r>
          </w:p>
        </w:tc>
      </w:tr>
      <w:tr w:rsidR="006736EB" w:rsidRPr="00AB784F" w:rsidTr="0069729B">
        <w:tc>
          <w:tcPr>
            <w:tcW w:w="5000" w:type="pct"/>
            <w:gridSpan w:val="6"/>
            <w:shd w:val="clear" w:color="auto" w:fill="auto"/>
          </w:tcPr>
          <w:p w:rsidR="006736EB" w:rsidRPr="00AB784F" w:rsidRDefault="006736EB" w:rsidP="00A34030">
            <w:pPr>
              <w:jc w:val="center"/>
              <w:rPr>
                <w:b/>
                <w:sz w:val="15"/>
                <w:szCs w:val="15"/>
                <w:lang w:eastAsia="en-GB"/>
              </w:rPr>
            </w:pPr>
            <w:r w:rsidRPr="00AB784F">
              <w:rPr>
                <w:b/>
                <w:sz w:val="15"/>
                <w:szCs w:val="15"/>
                <w:lang w:eastAsia="en-GB"/>
              </w:rPr>
              <w:t>MEASURES AFFECTING VARIOUS SECTORS</w:t>
            </w:r>
          </w:p>
        </w:tc>
      </w:tr>
      <w:tr w:rsidR="006736EB" w:rsidRPr="00AB784F" w:rsidTr="0069729B">
        <w:tc>
          <w:tcPr>
            <w:tcW w:w="5000" w:type="pct"/>
            <w:gridSpan w:val="6"/>
            <w:shd w:val="clear" w:color="auto" w:fill="C9DED4"/>
          </w:tcPr>
          <w:p w:rsidR="006736EB" w:rsidRPr="00AB784F" w:rsidRDefault="006736EB" w:rsidP="00A34030">
            <w:pPr>
              <w:jc w:val="center"/>
              <w:rPr>
                <w:b/>
                <w:sz w:val="15"/>
                <w:szCs w:val="15"/>
                <w:lang w:eastAsia="en-GB"/>
              </w:rPr>
            </w:pPr>
            <w:r w:rsidRPr="00AB784F">
              <w:rPr>
                <w:b/>
                <w:sz w:val="15"/>
                <w:szCs w:val="15"/>
                <w:lang w:eastAsia="en-GB"/>
              </w:rPr>
              <w:t>Argentina</w:t>
            </w:r>
          </w:p>
        </w:tc>
      </w:tr>
      <w:tr w:rsidR="006736EB" w:rsidRPr="00AB784F" w:rsidTr="0069729B">
        <w:tc>
          <w:tcPr>
            <w:tcW w:w="1440" w:type="pct"/>
            <w:shd w:val="clear" w:color="auto" w:fill="auto"/>
          </w:tcPr>
          <w:p w:rsidR="006736EB" w:rsidRPr="00AB784F" w:rsidRDefault="006736EB" w:rsidP="0093664E">
            <w:pPr>
              <w:rPr>
                <w:sz w:val="15"/>
                <w:szCs w:val="15"/>
              </w:rPr>
            </w:pPr>
            <w:r w:rsidRPr="00AB784F">
              <w:rPr>
                <w:sz w:val="15"/>
                <w:szCs w:val="15"/>
              </w:rPr>
              <w:t>The government established a new regime for 'door-to-door' deliveries through the postal system of products purchased online from abroad. A maximum of 12 orders per year of 50 dollars or less will be exempt from customs duties. Previously, only yearly purchases below 25 dollars were exempted.</w:t>
            </w:r>
          </w:p>
        </w:tc>
        <w:tc>
          <w:tcPr>
            <w:tcW w:w="430" w:type="pct"/>
            <w:shd w:val="clear" w:color="auto" w:fill="auto"/>
          </w:tcPr>
          <w:p w:rsidR="006736EB" w:rsidRPr="00AB784F" w:rsidRDefault="006736EB" w:rsidP="00A34030">
            <w:pPr>
              <w:jc w:val="left"/>
              <w:rPr>
                <w:sz w:val="15"/>
                <w:szCs w:val="15"/>
              </w:rPr>
            </w:pPr>
            <w:r w:rsidRPr="00AB784F">
              <w:rPr>
                <w:sz w:val="15"/>
                <w:szCs w:val="15"/>
              </w:rPr>
              <w:t>Modes 1-3</w:t>
            </w:r>
          </w:p>
        </w:tc>
        <w:tc>
          <w:tcPr>
            <w:tcW w:w="700" w:type="pct"/>
            <w:shd w:val="clear" w:color="auto" w:fill="auto"/>
          </w:tcPr>
          <w:p w:rsidR="006736EB" w:rsidRPr="00AB784F" w:rsidRDefault="006736EB" w:rsidP="00A34030">
            <w:pPr>
              <w:jc w:val="left"/>
              <w:rPr>
                <w:rFonts w:cstheme="minorHAnsi"/>
                <w:sz w:val="15"/>
                <w:szCs w:val="15"/>
                <w:lang w:val="en-US"/>
              </w:rPr>
            </w:pPr>
            <w:r w:rsidRPr="00AB784F">
              <w:rPr>
                <w:rFonts w:cstheme="minorHAnsi"/>
                <w:sz w:val="15"/>
                <w:szCs w:val="15"/>
                <w:lang w:val="en-US"/>
              </w:rPr>
              <w:t>Postal and distribution services</w:t>
            </w:r>
          </w:p>
        </w:tc>
        <w:tc>
          <w:tcPr>
            <w:tcW w:w="1360" w:type="pct"/>
            <w:shd w:val="clear" w:color="auto" w:fill="auto"/>
          </w:tcPr>
          <w:p w:rsidR="006736EB" w:rsidRPr="00AB784F" w:rsidRDefault="006736EB" w:rsidP="00A34030">
            <w:pPr>
              <w:jc w:val="left"/>
              <w:rPr>
                <w:rFonts w:cstheme="minorHAnsi"/>
                <w:sz w:val="15"/>
                <w:szCs w:val="15"/>
                <w:lang w:val="en-US"/>
              </w:rPr>
            </w:pPr>
            <w:r w:rsidRPr="00AB784F">
              <w:rPr>
                <w:sz w:val="15"/>
                <w:szCs w:val="15"/>
              </w:rPr>
              <w:t xml:space="preserve">Decree No. 221/2019 </w:t>
            </w:r>
          </w:p>
          <w:p w:rsidR="006736EB" w:rsidRPr="00AB784F" w:rsidRDefault="006736EB" w:rsidP="00C87407">
            <w:pPr>
              <w:spacing w:after="120"/>
              <w:jc w:val="left"/>
              <w:rPr>
                <w:rFonts w:cstheme="minorHAnsi"/>
                <w:sz w:val="15"/>
                <w:szCs w:val="15"/>
                <w:lang w:val="en-US"/>
              </w:rPr>
            </w:pPr>
            <w:r w:rsidRPr="00AB784F">
              <w:rPr>
                <w:rFonts w:cstheme="minorHAnsi"/>
                <w:sz w:val="15"/>
                <w:szCs w:val="15"/>
                <w:lang w:val="en-US"/>
              </w:rPr>
              <w:t>General Resolution No. 4447/2019</w:t>
            </w:r>
          </w:p>
          <w:p w:rsidR="006736EB" w:rsidRPr="00AB784F" w:rsidRDefault="006736EB" w:rsidP="00A34030">
            <w:pPr>
              <w:jc w:val="left"/>
              <w:rPr>
                <w:rFonts w:cstheme="minorHAnsi"/>
                <w:sz w:val="15"/>
                <w:szCs w:val="15"/>
                <w:lang w:val="en-US"/>
              </w:rPr>
            </w:pPr>
            <w:r w:rsidRPr="00AB784F">
              <w:rPr>
                <w:rFonts w:cstheme="minorHAnsi"/>
                <w:sz w:val="15"/>
                <w:szCs w:val="15"/>
                <w:lang w:val="en-US"/>
              </w:rPr>
              <w:t>Viewed at:</w:t>
            </w:r>
          </w:p>
          <w:p w:rsidR="006736EB" w:rsidRPr="00AB784F" w:rsidRDefault="006736EB" w:rsidP="00A34030">
            <w:pPr>
              <w:jc w:val="left"/>
              <w:rPr>
                <w:rFonts w:cstheme="minorHAnsi"/>
                <w:sz w:val="15"/>
                <w:szCs w:val="15"/>
                <w:lang w:val="en-US"/>
              </w:rPr>
            </w:pPr>
            <w:r w:rsidRPr="00AB784F">
              <w:rPr>
                <w:rStyle w:val="Hyperlink"/>
                <w:rFonts w:cstheme="minorHAnsi"/>
                <w:sz w:val="15"/>
                <w:szCs w:val="15"/>
              </w:rPr>
              <w:t>https://www.llyasoc.com/es/novedades/comercio-exterior-regimen-de-envios-postales-sin-finalidad-comercial</w:t>
            </w:r>
          </w:p>
        </w:tc>
        <w:tc>
          <w:tcPr>
            <w:tcW w:w="700" w:type="pct"/>
            <w:shd w:val="clear" w:color="auto" w:fill="auto"/>
          </w:tcPr>
          <w:p w:rsidR="006736EB" w:rsidRPr="00AB784F" w:rsidRDefault="006736EB" w:rsidP="00331FBE">
            <w:pPr>
              <w:jc w:val="left"/>
              <w:rPr>
                <w:rFonts w:cstheme="minorHAnsi"/>
                <w:sz w:val="15"/>
                <w:szCs w:val="15"/>
                <w:lang w:val="en-US"/>
              </w:rPr>
            </w:pPr>
            <w:r w:rsidRPr="00AB784F">
              <w:rPr>
                <w:rFonts w:cstheme="minorHAnsi"/>
                <w:sz w:val="15"/>
                <w:szCs w:val="15"/>
                <w:lang w:val="en-US"/>
              </w:rPr>
              <w:t>Effective 1 April 2019</w:t>
            </w:r>
          </w:p>
        </w:tc>
        <w:tc>
          <w:tcPr>
            <w:tcW w:w="370" w:type="pct"/>
            <w:shd w:val="clear" w:color="auto" w:fill="auto"/>
          </w:tcPr>
          <w:p w:rsidR="006736EB" w:rsidRPr="00AB784F" w:rsidRDefault="006736EB" w:rsidP="00A34030">
            <w:pPr>
              <w:keepNext/>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C9DED4"/>
          </w:tcPr>
          <w:p w:rsidR="006736EB" w:rsidRPr="00AB784F" w:rsidRDefault="006736EB" w:rsidP="00A34030">
            <w:pPr>
              <w:jc w:val="center"/>
              <w:rPr>
                <w:b/>
                <w:sz w:val="15"/>
                <w:szCs w:val="15"/>
                <w:lang w:eastAsia="en-GB"/>
              </w:rPr>
            </w:pPr>
            <w:bookmarkStart w:id="157" w:name="_Hlk527031517"/>
            <w:r w:rsidRPr="00AB784F">
              <w:rPr>
                <w:b/>
                <w:sz w:val="15"/>
                <w:szCs w:val="15"/>
                <w:lang w:eastAsia="en-GB"/>
              </w:rPr>
              <w:t>Belgium</w:t>
            </w:r>
          </w:p>
        </w:tc>
      </w:tr>
      <w:tr w:rsidR="006736EB" w:rsidRPr="00AB784F" w:rsidTr="0069729B">
        <w:trPr>
          <w:trHeight w:val="250"/>
        </w:trPr>
        <w:tc>
          <w:tcPr>
            <w:tcW w:w="1440" w:type="pct"/>
            <w:shd w:val="clear" w:color="auto" w:fill="auto"/>
          </w:tcPr>
          <w:p w:rsidR="006736EB" w:rsidRPr="00AB784F" w:rsidRDefault="006736EB" w:rsidP="00C87407">
            <w:pPr>
              <w:rPr>
                <w:rFonts w:cstheme="minorHAnsi"/>
                <w:sz w:val="15"/>
                <w:szCs w:val="15"/>
              </w:rPr>
            </w:pPr>
            <w:bookmarkStart w:id="158" w:name="LNK0055"/>
            <w:bookmarkEnd w:id="157"/>
            <w:r w:rsidRPr="00AB784F">
              <w:rPr>
                <w:rFonts w:cstheme="minorHAnsi"/>
                <w:sz w:val="15"/>
                <w:szCs w:val="15"/>
              </w:rPr>
              <w:t xml:space="preserve">Flemish legislation on safeguarding the strategic interests of the Flemish Community and Flemish Region ("Bestuursdecreet") of 7 December 2018: </w:t>
            </w:r>
            <w:bookmarkEnd w:id="158"/>
            <w:r w:rsidRPr="00AB784F">
              <w:rPr>
                <w:rFonts w:cstheme="minorHAnsi"/>
                <w:bCs/>
                <w:sz w:val="15"/>
                <w:szCs w:val="15"/>
              </w:rPr>
              <w:t>If a legal act by a government body results in foreign natural or legal persons gaining power of control or decision-making power in that government body, and if the strategic interests of the Flemish Community or the Flemish Region are threatened as a result, viz. if the continuity of vital processes is jeopardised, if certain strategic or sensitive knowledge is in danger of falling into foreign hands or if the strategic independence of the Flemish Community or the Flemish Region is compromised, the Government of Flanders may annul this legal act or declare it inapplicable. The Government of Flanders may only apply this measure if it can demonstrate that it has attempted to achieve the safeguarding of strategic</w:t>
            </w:r>
            <w:r w:rsidR="00C87407">
              <w:rPr>
                <w:rFonts w:cstheme="minorHAnsi"/>
                <w:bCs/>
                <w:sz w:val="15"/>
                <w:szCs w:val="15"/>
              </w:rPr>
              <w:t xml:space="preserve"> </w:t>
            </w:r>
            <w:r w:rsidRPr="00AB784F">
              <w:rPr>
                <w:rFonts w:cstheme="minorHAnsi"/>
                <w:bCs/>
                <w:sz w:val="15"/>
                <w:szCs w:val="15"/>
              </w:rPr>
              <w:t>interests with the consent of the government body concerned.</w:t>
            </w:r>
          </w:p>
        </w:tc>
        <w:tc>
          <w:tcPr>
            <w:tcW w:w="430" w:type="pct"/>
            <w:shd w:val="clear" w:color="auto" w:fill="auto"/>
          </w:tcPr>
          <w:p w:rsidR="006736EB" w:rsidRPr="00AB784F" w:rsidRDefault="006736EB" w:rsidP="00A34030">
            <w:pPr>
              <w:jc w:val="left"/>
              <w:rPr>
                <w:rFonts w:cstheme="minorHAnsi"/>
                <w:sz w:val="15"/>
                <w:szCs w:val="15"/>
                <w:lang w:val="en-US"/>
              </w:rPr>
            </w:pPr>
            <w:r w:rsidRPr="00AB784F">
              <w:rPr>
                <w:rFonts w:cstheme="minorHAnsi"/>
                <w:sz w:val="15"/>
                <w:szCs w:val="15"/>
                <w:lang w:val="en-US"/>
              </w:rPr>
              <w:t>Mode 3</w:t>
            </w:r>
          </w:p>
        </w:tc>
        <w:tc>
          <w:tcPr>
            <w:tcW w:w="700" w:type="pct"/>
            <w:shd w:val="clear" w:color="auto" w:fill="auto"/>
          </w:tcPr>
          <w:p w:rsidR="006736EB" w:rsidRPr="00AB784F" w:rsidRDefault="006736EB" w:rsidP="00A34030">
            <w:pPr>
              <w:jc w:val="left"/>
              <w:rPr>
                <w:rFonts w:cstheme="minorHAnsi"/>
                <w:sz w:val="15"/>
                <w:szCs w:val="15"/>
                <w:lang w:val="en-US"/>
              </w:rPr>
            </w:pPr>
            <w:r w:rsidRPr="00AB784F">
              <w:rPr>
                <w:rFonts w:cstheme="minorHAnsi"/>
                <w:sz w:val="15"/>
                <w:szCs w:val="15"/>
                <w:lang w:val="en-US"/>
              </w:rPr>
              <w:t>All sectors</w:t>
            </w:r>
          </w:p>
        </w:tc>
        <w:tc>
          <w:tcPr>
            <w:tcW w:w="1360" w:type="pct"/>
            <w:shd w:val="clear" w:color="auto" w:fill="auto"/>
          </w:tcPr>
          <w:p w:rsidR="006736EB" w:rsidRPr="00AB784F" w:rsidRDefault="006736EB" w:rsidP="00A34030">
            <w:pPr>
              <w:jc w:val="left"/>
              <w:rPr>
                <w:rFonts w:cstheme="minorHAnsi"/>
                <w:sz w:val="15"/>
                <w:szCs w:val="15"/>
                <w:lang w:val="en-US"/>
              </w:rPr>
            </w:pPr>
            <w:r w:rsidRPr="00AB784F">
              <w:rPr>
                <w:rFonts w:cstheme="minorHAnsi"/>
                <w:sz w:val="15"/>
                <w:szCs w:val="15"/>
                <w:lang w:val="en-US"/>
              </w:rPr>
              <w:t>Official Publication ("Belgisch Staatsblad")</w:t>
            </w:r>
          </w:p>
          <w:p w:rsidR="006736EB" w:rsidRPr="00AB784F" w:rsidRDefault="006736EB" w:rsidP="00A34030">
            <w:pPr>
              <w:jc w:val="left"/>
              <w:rPr>
                <w:rFonts w:cstheme="minorHAnsi"/>
                <w:bCs/>
                <w:sz w:val="15"/>
                <w:szCs w:val="15"/>
                <w:lang w:val="en-US"/>
              </w:rPr>
            </w:pPr>
            <w:r w:rsidRPr="00AB784F">
              <w:rPr>
                <w:rFonts w:cstheme="minorHAnsi"/>
                <w:bCs/>
                <w:sz w:val="15"/>
                <w:szCs w:val="15"/>
                <w:lang w:val="en-US"/>
              </w:rPr>
              <w:t>number: 2018032457</w:t>
            </w:r>
          </w:p>
          <w:p w:rsidR="006736EB" w:rsidRPr="00AB784F" w:rsidRDefault="006736EB" w:rsidP="00C87407">
            <w:pPr>
              <w:spacing w:after="120"/>
              <w:jc w:val="left"/>
              <w:rPr>
                <w:rFonts w:cstheme="minorHAnsi"/>
                <w:bCs/>
                <w:sz w:val="15"/>
                <w:szCs w:val="15"/>
                <w:lang w:val="en-US"/>
              </w:rPr>
            </w:pPr>
            <w:r w:rsidRPr="00AB784F">
              <w:rPr>
                <w:rFonts w:cstheme="minorHAnsi"/>
                <w:bCs/>
                <w:sz w:val="15"/>
                <w:szCs w:val="15"/>
                <w:lang w:val="en-US"/>
              </w:rPr>
              <w:t xml:space="preserve">page: 100723 </w:t>
            </w:r>
          </w:p>
          <w:p w:rsidR="006736EB" w:rsidRPr="00AB784F" w:rsidRDefault="006736EB" w:rsidP="00A34030">
            <w:pPr>
              <w:jc w:val="left"/>
              <w:rPr>
                <w:rFonts w:cstheme="minorHAnsi"/>
                <w:sz w:val="15"/>
                <w:szCs w:val="15"/>
                <w:lang w:val="en-US"/>
              </w:rPr>
            </w:pPr>
            <w:r w:rsidRPr="00AB784F">
              <w:rPr>
                <w:rFonts w:cstheme="minorHAnsi"/>
                <w:sz w:val="15"/>
                <w:szCs w:val="15"/>
                <w:lang w:val="en-US"/>
              </w:rPr>
              <w:t>Viewed at:</w:t>
            </w:r>
          </w:p>
          <w:p w:rsidR="006736EB" w:rsidRPr="00AB784F" w:rsidRDefault="006736EB" w:rsidP="00A34030">
            <w:pPr>
              <w:jc w:val="left"/>
              <w:rPr>
                <w:rFonts w:cstheme="minorHAnsi"/>
                <w:sz w:val="15"/>
                <w:szCs w:val="15"/>
                <w:lang w:val="en-US"/>
              </w:rPr>
            </w:pPr>
            <w:r w:rsidRPr="00AB784F">
              <w:rPr>
                <w:rStyle w:val="Hyperlink"/>
                <w:rFonts w:cstheme="minorHAnsi"/>
                <w:sz w:val="15"/>
                <w:szCs w:val="15"/>
                <w:lang w:val="en-US"/>
              </w:rPr>
              <w:t>http://www.ejustice.just.fgov.be/cgi_loi/change_lg.pl?language=nl&amp;la=N&amp;cn=2018120705&amp;table_name=wet</w:t>
            </w:r>
          </w:p>
        </w:tc>
        <w:tc>
          <w:tcPr>
            <w:tcW w:w="700" w:type="pct"/>
            <w:shd w:val="clear" w:color="auto" w:fill="auto"/>
          </w:tcPr>
          <w:p w:rsidR="006736EB" w:rsidRPr="00AB784F" w:rsidRDefault="006736EB" w:rsidP="00331FBE">
            <w:pPr>
              <w:jc w:val="left"/>
              <w:rPr>
                <w:rFonts w:cstheme="minorHAnsi"/>
                <w:sz w:val="15"/>
                <w:szCs w:val="15"/>
                <w:lang w:val="en-US"/>
              </w:rPr>
            </w:pPr>
            <w:r w:rsidRPr="00AB784F">
              <w:rPr>
                <w:rFonts w:cstheme="minorHAnsi"/>
                <w:sz w:val="15"/>
                <w:szCs w:val="15"/>
                <w:lang w:val="en-US"/>
              </w:rPr>
              <w:t>Approved by Flemish Parliament on 5 December 2018</w:t>
            </w:r>
          </w:p>
        </w:tc>
        <w:tc>
          <w:tcPr>
            <w:tcW w:w="370" w:type="pct"/>
            <w:shd w:val="clear" w:color="auto" w:fill="auto"/>
          </w:tcPr>
          <w:p w:rsidR="006736EB" w:rsidRPr="00AB784F" w:rsidRDefault="006736EB" w:rsidP="00A34030">
            <w:pPr>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C9DED4"/>
          </w:tcPr>
          <w:p w:rsidR="006736EB" w:rsidRPr="00AB784F" w:rsidRDefault="006736EB" w:rsidP="00A96A90">
            <w:pPr>
              <w:keepNext/>
              <w:jc w:val="center"/>
              <w:rPr>
                <w:b/>
                <w:sz w:val="15"/>
                <w:szCs w:val="15"/>
                <w:lang w:eastAsia="en-GB"/>
              </w:rPr>
            </w:pPr>
            <w:r w:rsidRPr="00AB784F">
              <w:rPr>
                <w:b/>
                <w:sz w:val="15"/>
                <w:szCs w:val="15"/>
                <w:lang w:eastAsia="en-GB"/>
              </w:rPr>
              <w:lastRenderedPageBreak/>
              <w:t>Brazil</w:t>
            </w:r>
          </w:p>
        </w:tc>
      </w:tr>
      <w:tr w:rsidR="006736EB" w:rsidRPr="00AB784F" w:rsidTr="0069729B">
        <w:tc>
          <w:tcPr>
            <w:tcW w:w="1440" w:type="pct"/>
            <w:shd w:val="clear" w:color="auto" w:fill="auto"/>
          </w:tcPr>
          <w:p w:rsidR="006736EB" w:rsidRPr="00AB784F" w:rsidRDefault="006736EB" w:rsidP="00A96A90">
            <w:pPr>
              <w:keepNext/>
              <w:spacing w:after="120"/>
              <w:rPr>
                <w:rFonts w:cstheme="minorHAnsi"/>
                <w:sz w:val="15"/>
                <w:szCs w:val="15"/>
                <w:lang w:val="en-AU"/>
              </w:rPr>
            </w:pPr>
            <w:r w:rsidRPr="00AB784F">
              <w:rPr>
                <w:rFonts w:cstheme="minorHAnsi"/>
                <w:sz w:val="15"/>
                <w:szCs w:val="15"/>
                <w:lang w:val="en-AU"/>
              </w:rPr>
              <w:t xml:space="preserve">Brazil adopted a new legal framework for the use of private data. The law aims to protect </w:t>
            </w:r>
            <w:r w:rsidRPr="00AB784F">
              <w:rPr>
                <w:rFonts w:cstheme="minorHAnsi"/>
                <w:sz w:val="15"/>
                <w:szCs w:val="15"/>
              </w:rPr>
              <w:t xml:space="preserve">personal data, whether obtained by electronic or physical means, or by the public or private sector. The law applies to any data processing operation occurring in Brazil, regardless of the location of the entity conducting the operation or holding the data. </w:t>
            </w:r>
          </w:p>
          <w:p w:rsidR="006736EB" w:rsidRPr="00AB784F" w:rsidRDefault="006736EB" w:rsidP="00A96A90">
            <w:pPr>
              <w:keepNext/>
              <w:spacing w:after="120"/>
              <w:jc w:val="left"/>
              <w:rPr>
                <w:rFonts w:cstheme="minorHAnsi"/>
                <w:sz w:val="15"/>
                <w:szCs w:val="15"/>
              </w:rPr>
            </w:pPr>
            <w:r w:rsidRPr="00AB784F">
              <w:rPr>
                <w:rFonts w:cstheme="minorHAnsi"/>
                <w:sz w:val="15"/>
                <w:szCs w:val="15"/>
              </w:rPr>
              <w:t>The law provides that the collection, use or processing of personal data can be conditioned on first obtaining the explicit consent of the data subject. Data subjects have the right to access, rectify, cancel or exclude their data.</w:t>
            </w:r>
          </w:p>
          <w:p w:rsidR="006736EB" w:rsidRPr="00AB784F" w:rsidRDefault="006736EB" w:rsidP="00A96A90">
            <w:pPr>
              <w:keepNext/>
              <w:rPr>
                <w:rFonts w:cstheme="minorHAnsi"/>
                <w:sz w:val="15"/>
                <w:szCs w:val="15"/>
                <w:lang w:val="en-AU"/>
              </w:rPr>
            </w:pPr>
            <w:r w:rsidRPr="00AB784F">
              <w:rPr>
                <w:rFonts w:cstheme="minorHAnsi"/>
                <w:sz w:val="15"/>
                <w:szCs w:val="15"/>
              </w:rPr>
              <w:t xml:space="preserve">Under the law, companies must ensure that personal data receives adequate protection when transferred abroad. Data transfers are allowed under </w:t>
            </w:r>
            <w:proofErr w:type="gramStart"/>
            <w:r w:rsidRPr="00AB784F">
              <w:rPr>
                <w:rFonts w:cstheme="minorHAnsi"/>
                <w:sz w:val="15"/>
                <w:szCs w:val="15"/>
              </w:rPr>
              <w:t>a number of</w:t>
            </w:r>
            <w:proofErr w:type="gramEnd"/>
            <w:r w:rsidRPr="00AB784F">
              <w:rPr>
                <w:rFonts w:cstheme="minorHAnsi"/>
                <w:sz w:val="15"/>
                <w:szCs w:val="15"/>
              </w:rPr>
              <w:t xml:space="preserve"> circumstances, including when transfers are made to countries offering adequate protection, when the regulator specifically approves the transfer, or after the data subject has consented. Further details are to be further specified by the regulator. The law also establishes a national data protection authority, an independent federal agency that will be responsible for regulation of data protection, including monitoring and enforcement.</w:t>
            </w:r>
          </w:p>
        </w:tc>
        <w:tc>
          <w:tcPr>
            <w:tcW w:w="430" w:type="pct"/>
            <w:shd w:val="clear" w:color="auto" w:fill="auto"/>
          </w:tcPr>
          <w:p w:rsidR="006736EB" w:rsidRPr="00AB784F" w:rsidRDefault="006736EB" w:rsidP="00A96A90">
            <w:pPr>
              <w:keepNext/>
              <w:jc w:val="left"/>
              <w:rPr>
                <w:rFonts w:cstheme="minorHAnsi"/>
                <w:sz w:val="15"/>
                <w:szCs w:val="15"/>
                <w:lang w:val="en-US"/>
              </w:rPr>
            </w:pPr>
            <w:r w:rsidRPr="00AB784F">
              <w:rPr>
                <w:rFonts w:cstheme="minorHAnsi"/>
                <w:sz w:val="15"/>
                <w:szCs w:val="15"/>
                <w:lang w:val="en-US"/>
              </w:rPr>
              <w:t>Modes 1-3</w:t>
            </w:r>
          </w:p>
        </w:tc>
        <w:tc>
          <w:tcPr>
            <w:tcW w:w="700" w:type="pct"/>
            <w:shd w:val="clear" w:color="auto" w:fill="auto"/>
          </w:tcPr>
          <w:p w:rsidR="006736EB" w:rsidRPr="00AB784F" w:rsidRDefault="006736EB" w:rsidP="00A96A90">
            <w:pPr>
              <w:keepNext/>
              <w:jc w:val="left"/>
              <w:rPr>
                <w:rFonts w:cstheme="minorHAnsi"/>
                <w:sz w:val="15"/>
                <w:szCs w:val="15"/>
                <w:lang w:val="en-US"/>
              </w:rPr>
            </w:pPr>
            <w:r w:rsidRPr="00AB784F">
              <w:rPr>
                <w:rFonts w:cstheme="minorHAnsi"/>
                <w:sz w:val="15"/>
                <w:szCs w:val="15"/>
                <w:lang w:val="en-US"/>
              </w:rPr>
              <w:t>Internet and other network-enabled services</w:t>
            </w:r>
          </w:p>
        </w:tc>
        <w:tc>
          <w:tcPr>
            <w:tcW w:w="1360" w:type="pct"/>
            <w:shd w:val="clear" w:color="auto" w:fill="auto"/>
          </w:tcPr>
          <w:p w:rsidR="006736EB" w:rsidRPr="00AB784F" w:rsidRDefault="006736EB" w:rsidP="00A96A90">
            <w:pPr>
              <w:keepNext/>
              <w:spacing w:after="120"/>
              <w:jc w:val="left"/>
              <w:rPr>
                <w:rFonts w:cstheme="minorHAnsi"/>
                <w:sz w:val="15"/>
                <w:szCs w:val="15"/>
                <w:lang w:val="en-US"/>
              </w:rPr>
            </w:pPr>
            <w:r w:rsidRPr="00AB784F">
              <w:rPr>
                <w:rFonts w:cstheme="minorHAnsi"/>
                <w:sz w:val="15"/>
                <w:szCs w:val="15"/>
                <w:lang w:val="en-US"/>
              </w:rPr>
              <w:t>General Law on the Protection of Private Data (Federal Law 13709/2018)</w:t>
            </w:r>
          </w:p>
          <w:p w:rsidR="006736EB" w:rsidRPr="00AB784F" w:rsidRDefault="006736EB" w:rsidP="00A96A90">
            <w:pPr>
              <w:keepNext/>
              <w:jc w:val="left"/>
              <w:rPr>
                <w:rFonts w:cstheme="minorHAnsi"/>
                <w:sz w:val="15"/>
                <w:szCs w:val="15"/>
                <w:lang w:val="en-US"/>
              </w:rPr>
            </w:pPr>
            <w:r w:rsidRPr="00AB784F">
              <w:rPr>
                <w:rFonts w:cstheme="minorHAnsi"/>
                <w:sz w:val="15"/>
                <w:szCs w:val="15"/>
                <w:lang w:val="en-US"/>
              </w:rPr>
              <w:t>Viewed at:</w:t>
            </w:r>
          </w:p>
          <w:p w:rsidR="006736EB" w:rsidRPr="00AB784F" w:rsidRDefault="00502E6A" w:rsidP="00A96A90">
            <w:pPr>
              <w:keepNext/>
              <w:jc w:val="left"/>
              <w:rPr>
                <w:rFonts w:cstheme="minorHAnsi"/>
                <w:sz w:val="15"/>
                <w:szCs w:val="15"/>
                <w:lang w:val="en-US"/>
              </w:rPr>
            </w:pPr>
            <w:hyperlink r:id="rId110" w:history="1">
              <w:r w:rsidR="006736EB" w:rsidRPr="00AB784F">
                <w:rPr>
                  <w:rStyle w:val="Hyperlink"/>
                  <w:rFonts w:cstheme="minorHAnsi"/>
                  <w:sz w:val="15"/>
                  <w:szCs w:val="15"/>
                </w:rPr>
                <w:t>https://www.jdsupra.com/legalnews/gdpr-inspired-data-protection-heads-to-35738/</w:t>
              </w:r>
            </w:hyperlink>
          </w:p>
        </w:tc>
        <w:tc>
          <w:tcPr>
            <w:tcW w:w="700" w:type="pct"/>
            <w:shd w:val="clear" w:color="auto" w:fill="auto"/>
          </w:tcPr>
          <w:p w:rsidR="006736EB" w:rsidRPr="00AB784F" w:rsidRDefault="006736EB" w:rsidP="00A96A90">
            <w:pPr>
              <w:keepNext/>
              <w:jc w:val="left"/>
              <w:rPr>
                <w:rFonts w:cstheme="minorHAnsi"/>
                <w:sz w:val="15"/>
                <w:szCs w:val="15"/>
                <w:lang w:val="en-US"/>
              </w:rPr>
            </w:pPr>
            <w:r w:rsidRPr="00AB784F">
              <w:rPr>
                <w:rFonts w:cstheme="minorHAnsi"/>
                <w:sz w:val="15"/>
                <w:szCs w:val="15"/>
                <w:lang w:val="en-US"/>
              </w:rPr>
              <w:t>Law published on 15 August 2018.</w:t>
            </w:r>
          </w:p>
          <w:p w:rsidR="006736EB" w:rsidRPr="00AB784F" w:rsidRDefault="006736EB" w:rsidP="00A96A90">
            <w:pPr>
              <w:keepNext/>
              <w:jc w:val="left"/>
              <w:rPr>
                <w:rFonts w:cstheme="minorHAnsi"/>
                <w:sz w:val="15"/>
                <w:szCs w:val="15"/>
                <w:lang w:val="en-US"/>
              </w:rPr>
            </w:pPr>
            <w:r w:rsidRPr="00AB784F">
              <w:rPr>
                <w:rFonts w:cstheme="minorHAnsi"/>
                <w:sz w:val="15"/>
                <w:szCs w:val="15"/>
                <w:lang w:val="en-US"/>
              </w:rPr>
              <w:t>Provision Measure no. 869/2018 published on 28 December 2018. Effective from August 2020.</w:t>
            </w:r>
          </w:p>
        </w:tc>
        <w:tc>
          <w:tcPr>
            <w:tcW w:w="370" w:type="pct"/>
            <w:shd w:val="clear" w:color="auto" w:fill="auto"/>
          </w:tcPr>
          <w:p w:rsidR="006736EB" w:rsidRPr="00AB784F" w:rsidRDefault="006736EB" w:rsidP="00A96A90">
            <w:pPr>
              <w:keepNext/>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C9DED4"/>
          </w:tcPr>
          <w:p w:rsidR="006736EB" w:rsidRPr="00AB784F" w:rsidRDefault="006736EB" w:rsidP="00B13954">
            <w:pPr>
              <w:jc w:val="center"/>
              <w:rPr>
                <w:b/>
                <w:sz w:val="15"/>
                <w:szCs w:val="15"/>
                <w:lang w:eastAsia="en-GB"/>
              </w:rPr>
            </w:pPr>
            <w:r w:rsidRPr="00AB784F">
              <w:rPr>
                <w:b/>
                <w:sz w:val="15"/>
                <w:szCs w:val="15"/>
                <w:lang w:eastAsia="en-GB"/>
              </w:rPr>
              <w:t>Burkina Faso</w:t>
            </w:r>
          </w:p>
        </w:tc>
      </w:tr>
      <w:tr w:rsidR="006736EB" w:rsidRPr="00AB784F" w:rsidTr="0069729B">
        <w:tc>
          <w:tcPr>
            <w:tcW w:w="1440" w:type="pct"/>
            <w:shd w:val="clear" w:color="auto" w:fill="auto"/>
          </w:tcPr>
          <w:p w:rsidR="006736EB" w:rsidRPr="00AB784F" w:rsidRDefault="006736EB" w:rsidP="0093664E">
            <w:pPr>
              <w:rPr>
                <w:rFonts w:cstheme="minorHAnsi"/>
                <w:sz w:val="15"/>
                <w:szCs w:val="15"/>
                <w:lang w:val="en-AU"/>
              </w:rPr>
            </w:pPr>
            <w:r w:rsidRPr="00AB784F">
              <w:rPr>
                <w:rFonts w:cstheme="minorHAnsi"/>
                <w:sz w:val="15"/>
                <w:szCs w:val="15"/>
                <w:lang w:val="en-AU"/>
              </w:rPr>
              <w:t>The government adopted a new law on investment, which aims to improve conditions for domestic and foreign investors. Among other things, the new law seeks to promote investment in strategic sectors, including green and renewable energies and handicrafts, by relaxing the criteria relating to the investment threshold and the number of jobs created.</w:t>
            </w:r>
          </w:p>
        </w:tc>
        <w:tc>
          <w:tcPr>
            <w:tcW w:w="430" w:type="pct"/>
            <w:shd w:val="clear" w:color="auto" w:fill="auto"/>
          </w:tcPr>
          <w:p w:rsidR="006736EB" w:rsidRPr="00AB784F" w:rsidRDefault="006736EB" w:rsidP="00AB784F">
            <w:pPr>
              <w:jc w:val="left"/>
              <w:rPr>
                <w:rFonts w:cstheme="minorHAnsi"/>
                <w:sz w:val="15"/>
                <w:szCs w:val="15"/>
                <w:lang w:val="en-US"/>
              </w:rPr>
            </w:pPr>
            <w:r w:rsidRPr="00AB784F">
              <w:rPr>
                <w:rFonts w:cstheme="minorHAnsi"/>
                <w:sz w:val="15"/>
                <w:szCs w:val="15"/>
                <w:lang w:val="en-US"/>
              </w:rPr>
              <w:t>Mode 3</w:t>
            </w:r>
          </w:p>
        </w:tc>
        <w:tc>
          <w:tcPr>
            <w:tcW w:w="700" w:type="pct"/>
            <w:shd w:val="clear" w:color="auto" w:fill="auto"/>
          </w:tcPr>
          <w:p w:rsidR="006736EB" w:rsidRPr="00AB784F" w:rsidRDefault="006736EB" w:rsidP="00AB784F">
            <w:pPr>
              <w:jc w:val="left"/>
              <w:rPr>
                <w:rFonts w:cstheme="minorHAnsi"/>
                <w:sz w:val="15"/>
                <w:szCs w:val="15"/>
                <w:lang w:val="en-US"/>
              </w:rPr>
            </w:pPr>
            <w:r w:rsidRPr="00AB784F">
              <w:rPr>
                <w:rFonts w:cstheme="minorHAnsi"/>
                <w:sz w:val="15"/>
                <w:szCs w:val="15"/>
                <w:lang w:val="en-US"/>
              </w:rPr>
              <w:t>All sectors</w:t>
            </w:r>
          </w:p>
        </w:tc>
        <w:tc>
          <w:tcPr>
            <w:tcW w:w="1360" w:type="pct"/>
            <w:shd w:val="clear" w:color="auto" w:fill="auto"/>
          </w:tcPr>
          <w:p w:rsidR="006736EB" w:rsidRPr="00AB784F" w:rsidRDefault="006736EB" w:rsidP="00A96A90">
            <w:pPr>
              <w:spacing w:after="120"/>
              <w:jc w:val="left"/>
              <w:rPr>
                <w:rFonts w:cstheme="minorHAnsi"/>
                <w:sz w:val="15"/>
                <w:szCs w:val="15"/>
                <w:lang w:val="en-US"/>
              </w:rPr>
            </w:pPr>
            <w:r w:rsidRPr="00AB784F">
              <w:rPr>
                <w:rFonts w:cstheme="minorHAnsi"/>
                <w:sz w:val="15"/>
                <w:szCs w:val="15"/>
                <w:lang w:val="en-US"/>
              </w:rPr>
              <w:t>Investment Code</w:t>
            </w:r>
          </w:p>
          <w:p w:rsidR="006736EB" w:rsidRPr="00AB784F" w:rsidRDefault="006736EB" w:rsidP="00AB784F">
            <w:pPr>
              <w:jc w:val="left"/>
              <w:rPr>
                <w:rFonts w:cstheme="minorHAnsi"/>
                <w:sz w:val="15"/>
                <w:szCs w:val="15"/>
                <w:lang w:val="en-US"/>
              </w:rPr>
            </w:pPr>
            <w:r w:rsidRPr="00AB784F">
              <w:rPr>
                <w:rFonts w:cstheme="minorHAnsi"/>
                <w:sz w:val="15"/>
                <w:szCs w:val="15"/>
                <w:lang w:val="en-US"/>
              </w:rPr>
              <w:t>Viewed at:</w:t>
            </w:r>
          </w:p>
          <w:p w:rsidR="006736EB" w:rsidRPr="00AB784F" w:rsidRDefault="006736EB" w:rsidP="00AB784F">
            <w:pPr>
              <w:jc w:val="left"/>
              <w:rPr>
                <w:rFonts w:cstheme="minorHAnsi"/>
                <w:sz w:val="15"/>
                <w:szCs w:val="15"/>
                <w:lang w:val="en-US"/>
              </w:rPr>
            </w:pPr>
            <w:r w:rsidRPr="00AB784F">
              <w:rPr>
                <w:rStyle w:val="Hyperlink"/>
                <w:rFonts w:cstheme="minorHAnsi"/>
                <w:sz w:val="15"/>
                <w:szCs w:val="15"/>
              </w:rPr>
              <w:t>https://www.assembleenationale.bf/spip.php?article855</w:t>
            </w:r>
          </w:p>
        </w:tc>
        <w:tc>
          <w:tcPr>
            <w:tcW w:w="700" w:type="pct"/>
            <w:shd w:val="clear" w:color="auto" w:fill="auto"/>
          </w:tcPr>
          <w:p w:rsidR="006736EB" w:rsidRPr="00AB784F" w:rsidRDefault="006736EB" w:rsidP="00AB784F">
            <w:pPr>
              <w:jc w:val="left"/>
              <w:rPr>
                <w:rFonts w:cstheme="minorHAnsi"/>
                <w:sz w:val="15"/>
                <w:szCs w:val="15"/>
                <w:lang w:val="en-US"/>
              </w:rPr>
            </w:pPr>
            <w:r w:rsidRPr="00AB784F">
              <w:rPr>
                <w:rFonts w:cstheme="minorHAnsi"/>
                <w:sz w:val="15"/>
                <w:szCs w:val="15"/>
                <w:lang w:val="en-US"/>
              </w:rPr>
              <w:t xml:space="preserve">Adopted on </w:t>
            </w:r>
          </w:p>
          <w:p w:rsidR="006736EB" w:rsidRPr="00AB784F" w:rsidRDefault="006736EB" w:rsidP="00AB784F">
            <w:pPr>
              <w:jc w:val="left"/>
              <w:rPr>
                <w:rFonts w:cstheme="minorHAnsi"/>
                <w:sz w:val="15"/>
                <w:szCs w:val="15"/>
                <w:lang w:val="en-US"/>
              </w:rPr>
            </w:pPr>
            <w:r w:rsidRPr="00AB784F">
              <w:rPr>
                <w:rFonts w:cstheme="minorHAnsi"/>
                <w:sz w:val="15"/>
                <w:szCs w:val="15"/>
                <w:lang w:val="en-US"/>
              </w:rPr>
              <w:t>30 October 2018</w:t>
            </w:r>
          </w:p>
        </w:tc>
        <w:tc>
          <w:tcPr>
            <w:tcW w:w="370" w:type="pct"/>
            <w:shd w:val="clear" w:color="auto" w:fill="auto"/>
          </w:tcPr>
          <w:p w:rsidR="006736EB" w:rsidRPr="00AB784F" w:rsidRDefault="006736EB" w:rsidP="00AB784F">
            <w:pPr>
              <w:jc w:val="center"/>
              <w:rPr>
                <w:sz w:val="15"/>
                <w:szCs w:val="15"/>
                <w:lang w:eastAsia="en-GB"/>
              </w:rPr>
            </w:pPr>
          </w:p>
        </w:tc>
      </w:tr>
      <w:tr w:rsidR="006736EB" w:rsidRPr="00AB784F" w:rsidTr="0069729B">
        <w:tc>
          <w:tcPr>
            <w:tcW w:w="5000" w:type="pct"/>
            <w:gridSpan w:val="6"/>
            <w:shd w:val="clear" w:color="auto" w:fill="C9DED4"/>
          </w:tcPr>
          <w:p w:rsidR="006736EB" w:rsidRPr="00AB784F" w:rsidRDefault="006736EB" w:rsidP="00AB784F">
            <w:pPr>
              <w:jc w:val="center"/>
              <w:rPr>
                <w:b/>
                <w:sz w:val="15"/>
                <w:szCs w:val="15"/>
                <w:lang w:eastAsia="en-GB"/>
              </w:rPr>
            </w:pPr>
            <w:bookmarkStart w:id="159" w:name="_Hlk527039558"/>
            <w:r w:rsidRPr="00AB784F">
              <w:rPr>
                <w:b/>
                <w:sz w:val="15"/>
                <w:szCs w:val="15"/>
                <w:lang w:eastAsia="en-GB"/>
              </w:rPr>
              <w:t>China</w:t>
            </w:r>
          </w:p>
        </w:tc>
      </w:tr>
      <w:bookmarkEnd w:id="159"/>
      <w:tr w:rsidR="006736EB" w:rsidRPr="00AB784F" w:rsidTr="0069729B">
        <w:tc>
          <w:tcPr>
            <w:tcW w:w="1440" w:type="pct"/>
            <w:shd w:val="clear" w:color="auto" w:fill="auto"/>
          </w:tcPr>
          <w:p w:rsidR="006736EB" w:rsidRPr="00AB784F" w:rsidRDefault="006736EB" w:rsidP="0093664E">
            <w:pPr>
              <w:spacing w:after="120"/>
              <w:rPr>
                <w:sz w:val="15"/>
                <w:szCs w:val="15"/>
              </w:rPr>
            </w:pPr>
            <w:r w:rsidRPr="00AB784F">
              <w:rPr>
                <w:sz w:val="15"/>
                <w:szCs w:val="15"/>
              </w:rPr>
              <w:t>On 15 March 2019, China adopted its new Foreign Investment Law, aiming to provide a better business environment for foreign investments. The law will replace the three existing laws on Chinese</w:t>
            </w:r>
            <w:r w:rsidRPr="00AB784F">
              <w:rPr>
                <w:sz w:val="15"/>
                <w:szCs w:val="15"/>
              </w:rPr>
              <w:noBreakHyphen/>
              <w:t>foreign equity joint ventures, wholly foreign-owned enterprises and Chinese</w:t>
            </w:r>
            <w:r w:rsidRPr="00AB784F">
              <w:rPr>
                <w:sz w:val="15"/>
                <w:szCs w:val="15"/>
              </w:rPr>
              <w:noBreakHyphen/>
              <w:t xml:space="preserve">foreign contractual joint ventures. </w:t>
            </w:r>
          </w:p>
          <w:p w:rsidR="006736EB" w:rsidRPr="00AB784F" w:rsidRDefault="006736EB" w:rsidP="0093664E">
            <w:pPr>
              <w:rPr>
                <w:sz w:val="15"/>
                <w:szCs w:val="15"/>
              </w:rPr>
            </w:pPr>
            <w:r w:rsidRPr="00AB784F">
              <w:rPr>
                <w:sz w:val="15"/>
                <w:szCs w:val="15"/>
              </w:rPr>
              <w:lastRenderedPageBreak/>
              <w:t>The new law aims to further encourage foreign investment in China and to strengthen the protection of the legal rights and interests of foreign investors and foreign invested-enterprises. Pre-establishment national treatment shall be applied to foreign investments under a negative list, with the objective of promoting a level playing field that is stable, transparent and predictable, and ensuring that foreign-invested enterprises participate in market competition on an equal basis.</w:t>
            </w:r>
          </w:p>
        </w:tc>
        <w:tc>
          <w:tcPr>
            <w:tcW w:w="430" w:type="pct"/>
            <w:shd w:val="clear" w:color="auto" w:fill="auto"/>
          </w:tcPr>
          <w:p w:rsidR="006736EB" w:rsidRPr="00AB784F" w:rsidRDefault="006736EB" w:rsidP="00AB784F">
            <w:pPr>
              <w:jc w:val="left"/>
              <w:rPr>
                <w:sz w:val="15"/>
                <w:szCs w:val="15"/>
                <w:lang w:val="en-US"/>
              </w:rPr>
            </w:pPr>
            <w:r w:rsidRPr="00AB784F">
              <w:rPr>
                <w:sz w:val="15"/>
                <w:szCs w:val="15"/>
                <w:lang w:val="en-US"/>
              </w:rPr>
              <w:lastRenderedPageBreak/>
              <w:t>Mode 3</w:t>
            </w:r>
          </w:p>
        </w:tc>
        <w:tc>
          <w:tcPr>
            <w:tcW w:w="700" w:type="pct"/>
            <w:shd w:val="clear" w:color="auto" w:fill="auto"/>
          </w:tcPr>
          <w:p w:rsidR="006736EB" w:rsidRPr="00AB784F" w:rsidRDefault="006736EB" w:rsidP="00AB784F">
            <w:pPr>
              <w:jc w:val="left"/>
              <w:rPr>
                <w:sz w:val="15"/>
                <w:szCs w:val="15"/>
                <w:lang w:val="en-US"/>
              </w:rPr>
            </w:pPr>
            <w:r w:rsidRPr="00AB784F">
              <w:rPr>
                <w:sz w:val="15"/>
                <w:szCs w:val="15"/>
                <w:lang w:val="en-US"/>
              </w:rPr>
              <w:t>All sectors</w:t>
            </w:r>
          </w:p>
        </w:tc>
        <w:tc>
          <w:tcPr>
            <w:tcW w:w="1360" w:type="pct"/>
            <w:shd w:val="clear" w:color="auto" w:fill="auto"/>
          </w:tcPr>
          <w:p w:rsidR="006736EB" w:rsidRPr="00AB784F" w:rsidRDefault="006736EB" w:rsidP="00AB784F">
            <w:pPr>
              <w:jc w:val="left"/>
              <w:rPr>
                <w:sz w:val="15"/>
                <w:szCs w:val="15"/>
              </w:rPr>
            </w:pPr>
            <w:r w:rsidRPr="00AB784F">
              <w:rPr>
                <w:sz w:val="15"/>
                <w:szCs w:val="15"/>
              </w:rPr>
              <w:t>Order of the President of the PRC No. 26: Foreign Investment Law</w:t>
            </w:r>
          </w:p>
        </w:tc>
        <w:tc>
          <w:tcPr>
            <w:tcW w:w="700" w:type="pct"/>
            <w:shd w:val="clear" w:color="auto" w:fill="auto"/>
          </w:tcPr>
          <w:p w:rsidR="006736EB" w:rsidRPr="00AB784F" w:rsidRDefault="006736EB" w:rsidP="00AB784F">
            <w:pPr>
              <w:jc w:val="left"/>
              <w:rPr>
                <w:sz w:val="15"/>
                <w:szCs w:val="15"/>
                <w:lang w:val="en-US"/>
              </w:rPr>
            </w:pPr>
            <w:r w:rsidRPr="00AB784F">
              <w:rPr>
                <w:sz w:val="15"/>
                <w:szCs w:val="15"/>
                <w:lang w:val="en-US"/>
              </w:rPr>
              <w:t xml:space="preserve">Effective 1 </w:t>
            </w:r>
            <w:r w:rsidRPr="00AB784F">
              <w:rPr>
                <w:sz w:val="15"/>
                <w:szCs w:val="15"/>
              </w:rPr>
              <w:t>January 2020</w:t>
            </w:r>
          </w:p>
        </w:tc>
        <w:tc>
          <w:tcPr>
            <w:tcW w:w="370" w:type="pct"/>
            <w:shd w:val="clear" w:color="auto" w:fill="auto"/>
          </w:tcPr>
          <w:p w:rsidR="006736EB" w:rsidRPr="00AB784F" w:rsidRDefault="006736EB" w:rsidP="00AB784F">
            <w:pPr>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C9DED4"/>
          </w:tcPr>
          <w:p w:rsidR="006736EB" w:rsidRPr="00AB784F" w:rsidRDefault="006736EB" w:rsidP="00B13954">
            <w:pPr>
              <w:jc w:val="center"/>
              <w:rPr>
                <w:b/>
                <w:sz w:val="15"/>
                <w:szCs w:val="15"/>
                <w:lang w:eastAsia="en-GB"/>
              </w:rPr>
            </w:pPr>
            <w:r w:rsidRPr="00AB784F">
              <w:rPr>
                <w:b/>
                <w:sz w:val="15"/>
                <w:szCs w:val="15"/>
                <w:lang w:eastAsia="en-GB"/>
              </w:rPr>
              <w:t>Côte d'Ivoire</w:t>
            </w:r>
          </w:p>
        </w:tc>
      </w:tr>
      <w:tr w:rsidR="006736EB" w:rsidRPr="00AB784F" w:rsidTr="0069729B">
        <w:tc>
          <w:tcPr>
            <w:tcW w:w="1440" w:type="pct"/>
            <w:shd w:val="clear" w:color="auto" w:fill="auto"/>
          </w:tcPr>
          <w:p w:rsidR="006736EB" w:rsidRPr="00AB784F" w:rsidRDefault="006736EB" w:rsidP="0093664E">
            <w:pPr>
              <w:rPr>
                <w:sz w:val="15"/>
                <w:szCs w:val="15"/>
                <w:lang w:val="en-US"/>
              </w:rPr>
            </w:pPr>
            <w:r w:rsidRPr="00AB784F">
              <w:rPr>
                <w:sz w:val="15"/>
                <w:szCs w:val="15"/>
                <w:lang w:val="en-US"/>
              </w:rPr>
              <w:t xml:space="preserve">The government adopted a new Investment Code, which provides various fiscal incentives to foreign investors, including in relation to the use of local content. Certain benefits are only </w:t>
            </w:r>
            <w:r w:rsidRPr="00AB784F">
              <w:rPr>
                <w:sz w:val="15"/>
                <w:szCs w:val="15"/>
              </w:rPr>
              <w:t xml:space="preserve">available to companies that open at least 15% of their capital to nationals. </w:t>
            </w:r>
            <w:r w:rsidRPr="00AB784F">
              <w:rPr>
                <w:sz w:val="15"/>
                <w:szCs w:val="15"/>
                <w:lang w:val="en-US"/>
              </w:rPr>
              <w:t xml:space="preserve">The new measure also provides for the creation of a specific agency to promote investment and act as principal link between investors and the government. </w:t>
            </w:r>
          </w:p>
        </w:tc>
        <w:tc>
          <w:tcPr>
            <w:tcW w:w="430" w:type="pct"/>
            <w:shd w:val="clear" w:color="auto" w:fill="auto"/>
          </w:tcPr>
          <w:p w:rsidR="006736EB" w:rsidRPr="00AB784F" w:rsidRDefault="006736EB" w:rsidP="00A34030">
            <w:pPr>
              <w:rPr>
                <w:sz w:val="15"/>
                <w:szCs w:val="15"/>
                <w:lang w:val="en-US"/>
              </w:rPr>
            </w:pPr>
            <w:r w:rsidRPr="00AB784F">
              <w:rPr>
                <w:sz w:val="15"/>
                <w:szCs w:val="15"/>
                <w:lang w:val="en-US"/>
              </w:rPr>
              <w:t>Mode 3</w:t>
            </w:r>
          </w:p>
        </w:tc>
        <w:tc>
          <w:tcPr>
            <w:tcW w:w="700" w:type="pct"/>
            <w:shd w:val="clear" w:color="auto" w:fill="auto"/>
          </w:tcPr>
          <w:p w:rsidR="006736EB" w:rsidRPr="00AB784F" w:rsidRDefault="006736EB" w:rsidP="00A34030">
            <w:pPr>
              <w:rPr>
                <w:sz w:val="15"/>
                <w:szCs w:val="15"/>
                <w:lang w:val="en-US"/>
              </w:rPr>
            </w:pPr>
            <w:r w:rsidRPr="00AB784F">
              <w:rPr>
                <w:sz w:val="15"/>
                <w:szCs w:val="15"/>
                <w:lang w:val="en-US"/>
              </w:rPr>
              <w:t>All sectors</w:t>
            </w:r>
          </w:p>
        </w:tc>
        <w:tc>
          <w:tcPr>
            <w:tcW w:w="1360" w:type="pct"/>
            <w:shd w:val="clear" w:color="auto" w:fill="auto"/>
          </w:tcPr>
          <w:p w:rsidR="006736EB" w:rsidRPr="00AB784F" w:rsidRDefault="006736EB" w:rsidP="00A34030">
            <w:pPr>
              <w:rPr>
                <w:sz w:val="15"/>
                <w:szCs w:val="15"/>
              </w:rPr>
            </w:pPr>
            <w:r w:rsidRPr="00AB784F">
              <w:rPr>
                <w:sz w:val="15"/>
                <w:szCs w:val="15"/>
                <w:lang w:val="en-US"/>
              </w:rPr>
              <w:t xml:space="preserve">Decrees of 18 December 2018 </w:t>
            </w:r>
            <w:r w:rsidRPr="00AB784F">
              <w:rPr>
                <w:sz w:val="15"/>
                <w:szCs w:val="15"/>
              </w:rPr>
              <w:t>pursuant to Ordinance No. 2018-646 of 1 August 2018 on the Investment Code.</w:t>
            </w:r>
          </w:p>
          <w:p w:rsidR="006736EB" w:rsidRPr="00AB784F" w:rsidRDefault="006736EB" w:rsidP="00A34030">
            <w:pPr>
              <w:rPr>
                <w:sz w:val="15"/>
                <w:szCs w:val="15"/>
              </w:rPr>
            </w:pPr>
          </w:p>
          <w:p w:rsidR="006736EB" w:rsidRPr="00AB784F" w:rsidRDefault="006736EB" w:rsidP="00A34030">
            <w:pPr>
              <w:jc w:val="left"/>
              <w:rPr>
                <w:rFonts w:cstheme="minorHAnsi"/>
                <w:sz w:val="15"/>
                <w:szCs w:val="15"/>
                <w:lang w:val="en-US"/>
              </w:rPr>
            </w:pPr>
            <w:r w:rsidRPr="00AB784F">
              <w:rPr>
                <w:rFonts w:cstheme="minorHAnsi"/>
                <w:sz w:val="15"/>
                <w:szCs w:val="15"/>
                <w:lang w:val="en-US"/>
              </w:rPr>
              <w:t>Viewed at:</w:t>
            </w:r>
          </w:p>
          <w:p w:rsidR="006736EB" w:rsidRPr="00AB784F" w:rsidRDefault="00502E6A" w:rsidP="00331FBE">
            <w:pPr>
              <w:jc w:val="left"/>
              <w:rPr>
                <w:rFonts w:cstheme="minorHAnsi"/>
                <w:sz w:val="15"/>
                <w:szCs w:val="15"/>
                <w:lang w:val="en-US"/>
              </w:rPr>
            </w:pPr>
            <w:hyperlink r:id="rId111" w:history="1">
              <w:r w:rsidR="006736EB" w:rsidRPr="00AB784F">
                <w:rPr>
                  <w:rStyle w:val="Hyperlink"/>
                  <w:rFonts w:cstheme="minorHAnsi"/>
                  <w:sz w:val="15"/>
                  <w:szCs w:val="15"/>
                </w:rPr>
                <w:t>https://afrimag.net/nouveau-code-des-investissements-en-cote-divoire-focus-sur-les-principales-innovations/</w:t>
              </w:r>
            </w:hyperlink>
          </w:p>
        </w:tc>
        <w:tc>
          <w:tcPr>
            <w:tcW w:w="700" w:type="pct"/>
            <w:shd w:val="clear" w:color="auto" w:fill="auto"/>
          </w:tcPr>
          <w:p w:rsidR="006736EB" w:rsidRPr="00AB784F" w:rsidRDefault="006736EB" w:rsidP="00331FBE">
            <w:pPr>
              <w:jc w:val="left"/>
              <w:rPr>
                <w:rFonts w:cstheme="minorHAnsi"/>
                <w:sz w:val="15"/>
                <w:szCs w:val="15"/>
                <w:lang w:val="en-US"/>
              </w:rPr>
            </w:pPr>
            <w:r w:rsidRPr="00AB784F">
              <w:rPr>
                <w:rFonts w:cstheme="minorHAnsi"/>
                <w:sz w:val="15"/>
                <w:szCs w:val="15"/>
                <w:lang w:val="en-US"/>
              </w:rPr>
              <w:t>Adopted 18 December 2018</w:t>
            </w:r>
          </w:p>
        </w:tc>
        <w:tc>
          <w:tcPr>
            <w:tcW w:w="370" w:type="pct"/>
            <w:shd w:val="clear" w:color="auto" w:fill="auto"/>
          </w:tcPr>
          <w:p w:rsidR="006736EB" w:rsidRPr="00AB784F" w:rsidRDefault="006736EB" w:rsidP="00A34030">
            <w:pPr>
              <w:keepNext/>
              <w:jc w:val="center"/>
              <w:rPr>
                <w:sz w:val="15"/>
                <w:szCs w:val="15"/>
                <w:lang w:eastAsia="en-GB"/>
              </w:rPr>
            </w:pPr>
          </w:p>
        </w:tc>
      </w:tr>
      <w:tr w:rsidR="006736EB" w:rsidRPr="00AB784F" w:rsidTr="0069729B">
        <w:tc>
          <w:tcPr>
            <w:tcW w:w="5000" w:type="pct"/>
            <w:gridSpan w:val="6"/>
            <w:shd w:val="clear" w:color="auto" w:fill="C9DED4"/>
          </w:tcPr>
          <w:p w:rsidR="006736EB" w:rsidRPr="00AB784F" w:rsidRDefault="006736EB" w:rsidP="00331FBE">
            <w:pPr>
              <w:jc w:val="center"/>
              <w:rPr>
                <w:b/>
                <w:sz w:val="15"/>
                <w:szCs w:val="15"/>
                <w:lang w:eastAsia="en-GB"/>
              </w:rPr>
            </w:pPr>
            <w:r w:rsidRPr="00AB784F">
              <w:rPr>
                <w:b/>
                <w:sz w:val="15"/>
                <w:szCs w:val="15"/>
                <w:lang w:eastAsia="en-GB"/>
              </w:rPr>
              <w:t>Egypt</w:t>
            </w:r>
          </w:p>
        </w:tc>
      </w:tr>
      <w:tr w:rsidR="006736EB" w:rsidRPr="00AB784F" w:rsidTr="0069729B">
        <w:tc>
          <w:tcPr>
            <w:tcW w:w="1440" w:type="pct"/>
            <w:shd w:val="clear" w:color="auto" w:fill="auto"/>
          </w:tcPr>
          <w:p w:rsidR="006736EB" w:rsidRPr="00AB784F" w:rsidRDefault="006736EB" w:rsidP="0093664E">
            <w:pPr>
              <w:rPr>
                <w:sz w:val="15"/>
                <w:szCs w:val="15"/>
                <w:lang w:val="en-US"/>
              </w:rPr>
            </w:pPr>
            <w:r w:rsidRPr="00AB784F">
              <w:rPr>
                <w:sz w:val="15"/>
                <w:szCs w:val="15"/>
                <w:lang w:val="en-US"/>
              </w:rPr>
              <w:t>New measures have been adopted in relation to the management of enterprises in Egypt. A first measure removes the requirement that limited liability companies in Egypt appoint at least one manager of Egyptian nationality. A second measure requires non-resident companies with a representative office in Egypt to decide, three years from the date the office was registered, to establish either a company or a branch. The new requirement does not apply to representative offices of banks.</w:t>
            </w:r>
          </w:p>
        </w:tc>
        <w:tc>
          <w:tcPr>
            <w:tcW w:w="430" w:type="pct"/>
            <w:shd w:val="clear" w:color="auto" w:fill="auto"/>
          </w:tcPr>
          <w:p w:rsidR="006736EB" w:rsidRPr="00AB784F" w:rsidRDefault="006736EB" w:rsidP="00A34030">
            <w:pPr>
              <w:jc w:val="left"/>
              <w:rPr>
                <w:sz w:val="15"/>
                <w:szCs w:val="15"/>
                <w:lang w:val="en-US"/>
              </w:rPr>
            </w:pPr>
            <w:r w:rsidRPr="00AB784F">
              <w:rPr>
                <w:sz w:val="15"/>
                <w:szCs w:val="15"/>
                <w:lang w:val="en-US"/>
              </w:rPr>
              <w:t>Modes 3 and 4</w:t>
            </w:r>
          </w:p>
        </w:tc>
        <w:tc>
          <w:tcPr>
            <w:tcW w:w="700" w:type="pct"/>
            <w:shd w:val="clear" w:color="auto" w:fill="auto"/>
          </w:tcPr>
          <w:p w:rsidR="006736EB" w:rsidRPr="00AB784F" w:rsidRDefault="006736EB" w:rsidP="00A34030">
            <w:pPr>
              <w:rPr>
                <w:sz w:val="15"/>
                <w:szCs w:val="15"/>
                <w:lang w:val="en-US"/>
              </w:rPr>
            </w:pPr>
            <w:r w:rsidRPr="00AB784F">
              <w:rPr>
                <w:sz w:val="15"/>
                <w:szCs w:val="15"/>
                <w:lang w:val="en-US"/>
              </w:rPr>
              <w:t>All sectors</w:t>
            </w:r>
          </w:p>
        </w:tc>
        <w:tc>
          <w:tcPr>
            <w:tcW w:w="1360" w:type="pct"/>
            <w:shd w:val="clear" w:color="auto" w:fill="auto"/>
          </w:tcPr>
          <w:p w:rsidR="006736EB" w:rsidRPr="00AB784F" w:rsidRDefault="006736EB" w:rsidP="0006190E">
            <w:pPr>
              <w:spacing w:after="120"/>
              <w:jc w:val="left"/>
              <w:rPr>
                <w:sz w:val="15"/>
                <w:szCs w:val="15"/>
              </w:rPr>
            </w:pPr>
            <w:r w:rsidRPr="00AB784F">
              <w:rPr>
                <w:sz w:val="15"/>
                <w:szCs w:val="15"/>
              </w:rPr>
              <w:t>Decree No. 256 amending Article 281 of the executive resolution of the Companies' Law No. 159</w:t>
            </w:r>
          </w:p>
          <w:p w:rsidR="006736EB" w:rsidRPr="00AB784F" w:rsidRDefault="006736EB" w:rsidP="0006190E">
            <w:pPr>
              <w:spacing w:after="120"/>
              <w:jc w:val="left"/>
              <w:rPr>
                <w:sz w:val="15"/>
                <w:szCs w:val="15"/>
              </w:rPr>
            </w:pPr>
            <w:r w:rsidRPr="00AB784F">
              <w:rPr>
                <w:sz w:val="15"/>
                <w:szCs w:val="15"/>
              </w:rPr>
              <w:t>Decree No 60 of Egypt's General Authority for Investment and Free Zones</w:t>
            </w:r>
          </w:p>
          <w:p w:rsidR="006736EB" w:rsidRPr="00AB784F" w:rsidRDefault="006736EB" w:rsidP="00A34030">
            <w:pPr>
              <w:jc w:val="left"/>
              <w:rPr>
                <w:rFonts w:cstheme="minorHAnsi"/>
                <w:sz w:val="15"/>
                <w:szCs w:val="15"/>
                <w:lang w:val="en-US"/>
              </w:rPr>
            </w:pPr>
            <w:r w:rsidRPr="00AB784F">
              <w:rPr>
                <w:rFonts w:cstheme="minorHAnsi"/>
                <w:sz w:val="15"/>
                <w:szCs w:val="15"/>
                <w:lang w:val="en-US"/>
              </w:rPr>
              <w:t>Viewed at:</w:t>
            </w:r>
          </w:p>
          <w:p w:rsidR="006736EB" w:rsidRPr="00AB784F" w:rsidRDefault="00502E6A" w:rsidP="00A34030">
            <w:pPr>
              <w:jc w:val="left"/>
              <w:rPr>
                <w:rFonts w:cstheme="minorHAnsi"/>
                <w:sz w:val="15"/>
                <w:szCs w:val="15"/>
                <w:lang w:val="en-US"/>
              </w:rPr>
            </w:pPr>
            <w:hyperlink r:id="rId112" w:history="1">
              <w:r w:rsidR="006736EB" w:rsidRPr="00AB784F">
                <w:rPr>
                  <w:rStyle w:val="Hyperlink"/>
                  <w:rFonts w:cstheme="minorHAnsi"/>
                  <w:sz w:val="15"/>
                  <w:szCs w:val="15"/>
                  <w:lang w:val="en-US"/>
                </w:rPr>
                <w:t>https://www.gafi.gov.eg/english/MediaCenter/News/Pages/default.aspx</w:t>
              </w:r>
            </w:hyperlink>
            <w:r w:rsidR="006736EB" w:rsidRPr="00AB784F">
              <w:rPr>
                <w:rFonts w:cstheme="minorHAnsi"/>
                <w:sz w:val="15"/>
                <w:szCs w:val="15"/>
                <w:lang w:val="en-US"/>
              </w:rPr>
              <w:t xml:space="preserve"> </w:t>
            </w:r>
          </w:p>
        </w:tc>
        <w:tc>
          <w:tcPr>
            <w:tcW w:w="700" w:type="pct"/>
            <w:shd w:val="clear" w:color="auto" w:fill="auto"/>
          </w:tcPr>
          <w:p w:rsidR="006736EB" w:rsidRPr="00AB784F" w:rsidRDefault="006736EB" w:rsidP="0006190E">
            <w:pPr>
              <w:spacing w:after="240"/>
              <w:jc w:val="left"/>
              <w:rPr>
                <w:rFonts w:cstheme="minorHAnsi"/>
                <w:sz w:val="15"/>
                <w:szCs w:val="15"/>
                <w:lang w:val="en-US"/>
              </w:rPr>
            </w:pPr>
            <w:r w:rsidRPr="00AB784F">
              <w:rPr>
                <w:rFonts w:cstheme="minorHAnsi"/>
                <w:sz w:val="15"/>
                <w:szCs w:val="15"/>
                <w:lang w:val="en-US"/>
              </w:rPr>
              <w:t>Issued 23 December 2018</w:t>
            </w:r>
          </w:p>
          <w:p w:rsidR="006736EB" w:rsidRPr="00AB784F" w:rsidRDefault="006736EB" w:rsidP="00331FBE">
            <w:pPr>
              <w:jc w:val="left"/>
              <w:rPr>
                <w:rFonts w:cstheme="minorHAnsi"/>
                <w:sz w:val="15"/>
                <w:szCs w:val="15"/>
                <w:lang w:val="en-US"/>
              </w:rPr>
            </w:pPr>
            <w:r w:rsidRPr="00AB784F">
              <w:rPr>
                <w:rFonts w:cstheme="minorHAnsi"/>
                <w:sz w:val="15"/>
                <w:szCs w:val="15"/>
                <w:lang w:val="en-US"/>
              </w:rPr>
              <w:t>Issued on 31 January 2019</w:t>
            </w:r>
          </w:p>
        </w:tc>
        <w:tc>
          <w:tcPr>
            <w:tcW w:w="370" w:type="pct"/>
            <w:shd w:val="clear" w:color="auto" w:fill="auto"/>
          </w:tcPr>
          <w:p w:rsidR="006736EB" w:rsidRPr="00AB784F" w:rsidRDefault="006736EB" w:rsidP="00A34030">
            <w:pPr>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C9DED4"/>
          </w:tcPr>
          <w:p w:rsidR="006736EB" w:rsidRPr="00AB784F" w:rsidRDefault="006736EB" w:rsidP="00B13954">
            <w:pPr>
              <w:keepNext/>
              <w:jc w:val="center"/>
              <w:rPr>
                <w:b/>
                <w:sz w:val="15"/>
                <w:szCs w:val="15"/>
                <w:lang w:eastAsia="en-GB"/>
              </w:rPr>
            </w:pPr>
            <w:r w:rsidRPr="00AB784F">
              <w:rPr>
                <w:b/>
                <w:sz w:val="15"/>
                <w:szCs w:val="15"/>
                <w:lang w:eastAsia="en-GB"/>
              </w:rPr>
              <w:lastRenderedPageBreak/>
              <w:t>European Union</w:t>
            </w:r>
          </w:p>
        </w:tc>
      </w:tr>
      <w:tr w:rsidR="00331FBE" w:rsidRPr="00AB784F" w:rsidTr="0069729B">
        <w:trPr>
          <w:trHeight w:val="4278"/>
        </w:trPr>
        <w:tc>
          <w:tcPr>
            <w:tcW w:w="1440" w:type="pct"/>
            <w:shd w:val="clear" w:color="auto" w:fill="auto"/>
          </w:tcPr>
          <w:p w:rsidR="00331FBE" w:rsidRPr="00AB784F" w:rsidRDefault="00331FBE" w:rsidP="0093664E">
            <w:pPr>
              <w:spacing w:after="120"/>
              <w:rPr>
                <w:sz w:val="15"/>
                <w:szCs w:val="15"/>
              </w:rPr>
            </w:pPr>
            <w:r w:rsidRPr="00AB784F">
              <w:rPr>
                <w:sz w:val="15"/>
                <w:szCs w:val="15"/>
              </w:rPr>
              <w:t xml:space="preserve">The European Union adopted a framework for the screening of foreign direct investments into the EU. </w:t>
            </w:r>
          </w:p>
          <w:p w:rsidR="00331FBE" w:rsidRDefault="00331FBE" w:rsidP="0093664E">
            <w:pPr>
              <w:spacing w:after="120"/>
              <w:rPr>
                <w:sz w:val="15"/>
                <w:szCs w:val="15"/>
              </w:rPr>
            </w:pPr>
            <w:r w:rsidRPr="00AB784F">
              <w:rPr>
                <w:sz w:val="15"/>
                <w:szCs w:val="15"/>
              </w:rPr>
              <w:t xml:space="preserve">The new regulation does not require EU member states to implement an FDI screening mechanism. However, existing or future mechanisms at the member state level are required to meet certain basic screening requirements, such as judicial review of decisions, non-discrimination between different third countries, and transparency. The regulation sets out a non-exhaustive list of factors that may be </w:t>
            </w:r>
            <w:proofErr w:type="gramStart"/>
            <w:r w:rsidRPr="00AB784F">
              <w:rPr>
                <w:sz w:val="15"/>
                <w:szCs w:val="15"/>
              </w:rPr>
              <w:t>taken into account</w:t>
            </w:r>
            <w:proofErr w:type="gramEnd"/>
            <w:r w:rsidRPr="00AB784F">
              <w:rPr>
                <w:sz w:val="15"/>
                <w:szCs w:val="15"/>
              </w:rPr>
              <w:t xml:space="preserve"> to determine whether foreign investments pose a risk to security or public order, including the impact on critical infrastructure, critical technologies, the supply of critical inputs, access to, and ability to control, sensitive information, and freedom and pluralism of the media.</w:t>
            </w:r>
          </w:p>
          <w:p w:rsidR="00B13954" w:rsidRPr="00AB784F" w:rsidRDefault="00B13954" w:rsidP="0093664E">
            <w:pPr>
              <w:rPr>
                <w:sz w:val="15"/>
                <w:szCs w:val="15"/>
              </w:rPr>
            </w:pPr>
            <w:r w:rsidRPr="00B13954">
              <w:rPr>
                <w:sz w:val="15"/>
                <w:szCs w:val="15"/>
              </w:rPr>
              <w:t>The regulation also establishes a cooperation mechanism whereby Member States and the Commission will be able to exchange information and raise concerns related to specific investments. The Commission will also be allowed to issue opinions when an investment poses a threat to the security or public order of more than one Member State, or when an investment could undermine a project or programme of interest to the whole EU.</w:t>
            </w:r>
          </w:p>
        </w:tc>
        <w:tc>
          <w:tcPr>
            <w:tcW w:w="430" w:type="pct"/>
            <w:shd w:val="clear" w:color="auto" w:fill="auto"/>
          </w:tcPr>
          <w:p w:rsidR="00331FBE" w:rsidRPr="00AB784F" w:rsidRDefault="00331FBE" w:rsidP="00A34030">
            <w:pPr>
              <w:jc w:val="left"/>
              <w:rPr>
                <w:sz w:val="15"/>
                <w:szCs w:val="15"/>
                <w:lang w:val="en-US"/>
              </w:rPr>
            </w:pPr>
            <w:r w:rsidRPr="00AB784F">
              <w:rPr>
                <w:sz w:val="15"/>
                <w:szCs w:val="15"/>
                <w:lang w:val="en-US"/>
              </w:rPr>
              <w:t>Mode 3</w:t>
            </w:r>
          </w:p>
        </w:tc>
        <w:tc>
          <w:tcPr>
            <w:tcW w:w="700" w:type="pct"/>
            <w:shd w:val="clear" w:color="auto" w:fill="auto"/>
          </w:tcPr>
          <w:p w:rsidR="00331FBE" w:rsidRPr="00AB784F" w:rsidRDefault="00331FBE" w:rsidP="00A34030">
            <w:pPr>
              <w:jc w:val="left"/>
              <w:rPr>
                <w:sz w:val="15"/>
                <w:szCs w:val="15"/>
                <w:lang w:val="en-US"/>
              </w:rPr>
            </w:pPr>
            <w:r w:rsidRPr="00AB784F">
              <w:rPr>
                <w:sz w:val="15"/>
                <w:szCs w:val="15"/>
                <w:lang w:val="en-US"/>
              </w:rPr>
              <w:t>All sectors</w:t>
            </w:r>
          </w:p>
        </w:tc>
        <w:tc>
          <w:tcPr>
            <w:tcW w:w="1360" w:type="pct"/>
            <w:shd w:val="clear" w:color="auto" w:fill="auto"/>
          </w:tcPr>
          <w:p w:rsidR="00331FBE" w:rsidRPr="00AB784F" w:rsidRDefault="00331FBE" w:rsidP="0006190E">
            <w:pPr>
              <w:spacing w:after="120"/>
              <w:jc w:val="left"/>
              <w:rPr>
                <w:sz w:val="15"/>
                <w:szCs w:val="15"/>
                <w:lang w:val="en-US"/>
              </w:rPr>
            </w:pPr>
            <w:r w:rsidRPr="00AB784F">
              <w:rPr>
                <w:sz w:val="15"/>
                <w:szCs w:val="15"/>
                <w:lang w:val="en-US"/>
              </w:rPr>
              <w:t>Regulation 2019/452 of 19 March 2019</w:t>
            </w:r>
          </w:p>
          <w:p w:rsidR="00331FBE" w:rsidRPr="00AB784F" w:rsidRDefault="00331FBE" w:rsidP="00A34030">
            <w:pPr>
              <w:jc w:val="left"/>
              <w:rPr>
                <w:sz w:val="15"/>
                <w:szCs w:val="15"/>
                <w:lang w:val="en-US"/>
              </w:rPr>
            </w:pPr>
            <w:r w:rsidRPr="00AB784F">
              <w:rPr>
                <w:sz w:val="15"/>
                <w:szCs w:val="15"/>
                <w:lang w:val="en-US"/>
              </w:rPr>
              <w:t>Viewed at:</w:t>
            </w:r>
          </w:p>
          <w:p w:rsidR="00331FBE" w:rsidRPr="00AB784F" w:rsidRDefault="00502E6A" w:rsidP="00A34030">
            <w:pPr>
              <w:jc w:val="left"/>
              <w:rPr>
                <w:sz w:val="15"/>
                <w:szCs w:val="15"/>
                <w:lang w:val="en-US"/>
              </w:rPr>
            </w:pPr>
            <w:hyperlink r:id="rId113" w:history="1">
              <w:r w:rsidR="00331FBE" w:rsidRPr="00AB784F">
                <w:rPr>
                  <w:rStyle w:val="Hyperlink"/>
                  <w:sz w:val="15"/>
                  <w:szCs w:val="15"/>
                </w:rPr>
                <w:t>http://trade.ec.europa.eu/doclib/press/index.cfm?id=2008</w:t>
              </w:r>
            </w:hyperlink>
          </w:p>
        </w:tc>
        <w:tc>
          <w:tcPr>
            <w:tcW w:w="700" w:type="pct"/>
            <w:shd w:val="clear" w:color="auto" w:fill="auto"/>
          </w:tcPr>
          <w:p w:rsidR="00331FBE" w:rsidRPr="00AB784F" w:rsidRDefault="00331FBE" w:rsidP="00A34030">
            <w:pPr>
              <w:jc w:val="left"/>
              <w:rPr>
                <w:sz w:val="15"/>
                <w:szCs w:val="15"/>
                <w:lang w:val="en-US"/>
              </w:rPr>
            </w:pPr>
            <w:r w:rsidRPr="00AB784F">
              <w:rPr>
                <w:sz w:val="15"/>
                <w:szCs w:val="15"/>
                <w:lang w:val="en-US"/>
              </w:rPr>
              <w:t>Effective 10 April 2019</w:t>
            </w:r>
          </w:p>
        </w:tc>
        <w:tc>
          <w:tcPr>
            <w:tcW w:w="370" w:type="pct"/>
            <w:shd w:val="clear" w:color="auto" w:fill="auto"/>
          </w:tcPr>
          <w:p w:rsidR="00331FBE" w:rsidRPr="00AB784F" w:rsidRDefault="00331FBE" w:rsidP="00A34030">
            <w:pPr>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C9DED4"/>
          </w:tcPr>
          <w:p w:rsidR="006736EB" w:rsidRPr="00AB784F" w:rsidRDefault="006736EB" w:rsidP="00064BB7">
            <w:pPr>
              <w:jc w:val="center"/>
              <w:rPr>
                <w:b/>
                <w:sz w:val="15"/>
                <w:szCs w:val="15"/>
                <w:lang w:eastAsia="en-GB"/>
              </w:rPr>
            </w:pPr>
            <w:r w:rsidRPr="00AB784F">
              <w:rPr>
                <w:b/>
                <w:sz w:val="15"/>
                <w:szCs w:val="15"/>
                <w:lang w:eastAsia="en-GB"/>
              </w:rPr>
              <w:t>France</w:t>
            </w:r>
          </w:p>
        </w:tc>
      </w:tr>
      <w:tr w:rsidR="006736EB" w:rsidRPr="00AB784F" w:rsidTr="0069729B">
        <w:tc>
          <w:tcPr>
            <w:tcW w:w="1440" w:type="pct"/>
            <w:shd w:val="clear" w:color="auto" w:fill="FFFFFF"/>
          </w:tcPr>
          <w:p w:rsidR="006736EB" w:rsidRPr="00AB784F" w:rsidRDefault="006736EB" w:rsidP="0093664E">
            <w:pPr>
              <w:widowControl w:val="0"/>
              <w:rPr>
                <w:sz w:val="15"/>
                <w:szCs w:val="15"/>
                <w:lang w:eastAsia="en-GB"/>
              </w:rPr>
            </w:pPr>
            <w:r w:rsidRPr="00AB784F">
              <w:rPr>
                <w:sz w:val="15"/>
                <w:szCs w:val="15"/>
                <w:lang w:eastAsia="en-GB"/>
              </w:rPr>
              <w:t>On 29 November 2018, the government amended its foreign investment regime by extending the requirement of a prior authorisation to investments in activities related to new strategic sectors. These include: space operations; R&amp;D activities in cybersecurity; artificial intelligence; robotics, additive manufacturing and semiconductors; data storage in connection with public security; IT systems participating in guaranteeing the security of operators of vital importance.</w:t>
            </w:r>
          </w:p>
        </w:tc>
        <w:tc>
          <w:tcPr>
            <w:tcW w:w="430" w:type="pct"/>
            <w:shd w:val="clear" w:color="auto" w:fill="FFFFFF"/>
          </w:tcPr>
          <w:p w:rsidR="006736EB" w:rsidRPr="00AB784F" w:rsidRDefault="006736EB" w:rsidP="00A34030">
            <w:pPr>
              <w:widowControl w:val="0"/>
              <w:jc w:val="left"/>
              <w:rPr>
                <w:sz w:val="15"/>
                <w:szCs w:val="15"/>
                <w:lang w:eastAsia="en-GB"/>
              </w:rPr>
            </w:pPr>
            <w:r w:rsidRPr="00AB784F">
              <w:rPr>
                <w:sz w:val="15"/>
                <w:szCs w:val="15"/>
                <w:lang w:eastAsia="en-GB"/>
              </w:rPr>
              <w:t>Mode 3</w:t>
            </w:r>
          </w:p>
        </w:tc>
        <w:tc>
          <w:tcPr>
            <w:tcW w:w="700" w:type="pct"/>
            <w:shd w:val="clear" w:color="auto" w:fill="FFFFFF"/>
          </w:tcPr>
          <w:p w:rsidR="006736EB" w:rsidRPr="00AB784F" w:rsidRDefault="006736EB" w:rsidP="00A34030">
            <w:pPr>
              <w:widowControl w:val="0"/>
              <w:jc w:val="left"/>
              <w:rPr>
                <w:sz w:val="15"/>
                <w:szCs w:val="15"/>
                <w:lang w:eastAsia="en-GB"/>
              </w:rPr>
            </w:pPr>
            <w:r w:rsidRPr="00AB784F">
              <w:rPr>
                <w:sz w:val="15"/>
                <w:szCs w:val="15"/>
                <w:lang w:eastAsia="en-GB"/>
              </w:rPr>
              <w:t>Various sectors</w:t>
            </w:r>
          </w:p>
        </w:tc>
        <w:tc>
          <w:tcPr>
            <w:tcW w:w="1360" w:type="pct"/>
            <w:shd w:val="clear" w:color="auto" w:fill="FFFFFF"/>
          </w:tcPr>
          <w:p w:rsidR="006736EB" w:rsidRPr="00AB784F" w:rsidRDefault="006736EB" w:rsidP="0006190E">
            <w:pPr>
              <w:widowControl w:val="0"/>
              <w:spacing w:after="120"/>
              <w:jc w:val="left"/>
              <w:rPr>
                <w:sz w:val="15"/>
                <w:szCs w:val="15"/>
                <w:lang w:eastAsia="en-GB"/>
              </w:rPr>
            </w:pPr>
            <w:r w:rsidRPr="00AB784F">
              <w:rPr>
                <w:sz w:val="15"/>
                <w:szCs w:val="15"/>
                <w:lang w:eastAsia="en-GB"/>
              </w:rPr>
              <w:t>Decree No. 2018-1057</w:t>
            </w:r>
          </w:p>
          <w:p w:rsidR="006736EB" w:rsidRPr="00AB784F" w:rsidRDefault="006736EB" w:rsidP="00A34030">
            <w:pPr>
              <w:widowControl w:val="0"/>
              <w:jc w:val="left"/>
              <w:rPr>
                <w:sz w:val="15"/>
                <w:szCs w:val="15"/>
                <w:lang w:eastAsia="en-GB"/>
              </w:rPr>
            </w:pPr>
            <w:r w:rsidRPr="00AB784F">
              <w:rPr>
                <w:sz w:val="15"/>
                <w:szCs w:val="15"/>
                <w:lang w:eastAsia="en-GB"/>
              </w:rPr>
              <w:t>Viewed at:</w:t>
            </w:r>
          </w:p>
          <w:p w:rsidR="006736EB" w:rsidRPr="00AB784F" w:rsidRDefault="00502E6A" w:rsidP="00064BB7">
            <w:pPr>
              <w:widowControl w:val="0"/>
              <w:jc w:val="left"/>
              <w:rPr>
                <w:sz w:val="15"/>
                <w:szCs w:val="15"/>
                <w:lang w:eastAsia="en-GB"/>
              </w:rPr>
            </w:pPr>
            <w:hyperlink r:id="rId114" w:history="1">
              <w:r w:rsidR="006736EB" w:rsidRPr="00AB784F">
                <w:rPr>
                  <w:rStyle w:val="Hyperlink"/>
                  <w:sz w:val="15"/>
                  <w:szCs w:val="15"/>
                  <w:lang w:eastAsia="en-GB"/>
                </w:rPr>
                <w:t>https://www.lexology.com/library/detail.aspx?g=f65e10a4-5298-41db-8ffc-38980c0253c1</w:t>
              </w:r>
            </w:hyperlink>
          </w:p>
        </w:tc>
        <w:tc>
          <w:tcPr>
            <w:tcW w:w="700" w:type="pct"/>
            <w:shd w:val="clear" w:color="auto" w:fill="FFFFFF"/>
          </w:tcPr>
          <w:p w:rsidR="006736EB" w:rsidRPr="00AB784F" w:rsidRDefault="006736EB" w:rsidP="00A34030">
            <w:pPr>
              <w:widowControl w:val="0"/>
              <w:jc w:val="left"/>
              <w:rPr>
                <w:sz w:val="15"/>
                <w:szCs w:val="15"/>
                <w:lang w:eastAsia="en-GB"/>
              </w:rPr>
            </w:pPr>
            <w:r w:rsidRPr="00AB784F">
              <w:rPr>
                <w:sz w:val="15"/>
                <w:szCs w:val="15"/>
                <w:lang w:eastAsia="en-GB"/>
              </w:rPr>
              <w:t>Effective 1 January 2019</w:t>
            </w:r>
          </w:p>
        </w:tc>
        <w:tc>
          <w:tcPr>
            <w:tcW w:w="370" w:type="pct"/>
            <w:shd w:val="clear" w:color="auto" w:fill="FFFFFF"/>
          </w:tcPr>
          <w:p w:rsidR="006736EB" w:rsidRPr="00AB784F" w:rsidRDefault="006736EB" w:rsidP="00A34030">
            <w:pPr>
              <w:keepNext/>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C9DED4"/>
          </w:tcPr>
          <w:p w:rsidR="006736EB" w:rsidRPr="00AB784F" w:rsidRDefault="006736EB" w:rsidP="00B13954">
            <w:pPr>
              <w:keepNext/>
              <w:jc w:val="center"/>
              <w:rPr>
                <w:b/>
                <w:sz w:val="15"/>
                <w:szCs w:val="15"/>
                <w:lang w:eastAsia="en-GB"/>
              </w:rPr>
            </w:pPr>
            <w:r w:rsidRPr="00AB784F">
              <w:rPr>
                <w:b/>
                <w:sz w:val="15"/>
                <w:szCs w:val="15"/>
                <w:lang w:eastAsia="en-GB"/>
              </w:rPr>
              <w:lastRenderedPageBreak/>
              <w:t>Germany</w:t>
            </w:r>
          </w:p>
        </w:tc>
      </w:tr>
      <w:tr w:rsidR="006736EB" w:rsidRPr="00AB784F" w:rsidTr="0069729B">
        <w:tc>
          <w:tcPr>
            <w:tcW w:w="1440" w:type="pct"/>
            <w:shd w:val="clear" w:color="auto" w:fill="auto"/>
          </w:tcPr>
          <w:p w:rsidR="006736EB" w:rsidRPr="00AB784F" w:rsidRDefault="006736EB" w:rsidP="0093664E">
            <w:pPr>
              <w:tabs>
                <w:tab w:val="num" w:pos="720"/>
              </w:tabs>
              <w:rPr>
                <w:iCs/>
                <w:sz w:val="15"/>
                <w:szCs w:val="15"/>
                <w:lang w:eastAsia="en-GB"/>
              </w:rPr>
            </w:pPr>
            <w:r w:rsidRPr="00AB784F">
              <w:rPr>
                <w:iCs/>
                <w:sz w:val="15"/>
                <w:szCs w:val="15"/>
                <w:lang w:eastAsia="en-GB"/>
              </w:rPr>
              <w:t>The government amended the foreign investment regime. It lowered, from 25% to 10% of voting rights, the threshold for screening acquisitions by non-EU/EFTA investors in certain sectors: specific operators of critical infrastructure; developers of software in relation to the operation of critical infrastructure in specific sectors; companies monitoring telecommunications; providers of cloud computing services; providers of telematics in the health sector; media companies critical for the formation of public opinion.</w:t>
            </w:r>
          </w:p>
        </w:tc>
        <w:tc>
          <w:tcPr>
            <w:tcW w:w="430" w:type="pct"/>
            <w:shd w:val="clear" w:color="auto" w:fill="auto"/>
          </w:tcPr>
          <w:p w:rsidR="006736EB" w:rsidRPr="00AB784F" w:rsidRDefault="006736EB" w:rsidP="00A34030">
            <w:pPr>
              <w:keepNext/>
              <w:jc w:val="left"/>
              <w:rPr>
                <w:sz w:val="15"/>
                <w:szCs w:val="15"/>
                <w:lang w:eastAsia="en-GB"/>
              </w:rPr>
            </w:pPr>
            <w:r w:rsidRPr="00AB784F">
              <w:rPr>
                <w:sz w:val="15"/>
                <w:szCs w:val="15"/>
                <w:lang w:eastAsia="en-GB"/>
              </w:rPr>
              <w:t>Mode 3</w:t>
            </w:r>
          </w:p>
        </w:tc>
        <w:tc>
          <w:tcPr>
            <w:tcW w:w="700" w:type="pct"/>
            <w:shd w:val="clear" w:color="auto" w:fill="auto"/>
          </w:tcPr>
          <w:p w:rsidR="006736EB" w:rsidRPr="00AB784F" w:rsidRDefault="006736EB" w:rsidP="00A34030">
            <w:pPr>
              <w:keepNext/>
              <w:jc w:val="left"/>
              <w:rPr>
                <w:sz w:val="15"/>
                <w:szCs w:val="15"/>
                <w:lang w:eastAsia="en-GB"/>
              </w:rPr>
            </w:pPr>
            <w:r w:rsidRPr="00AB784F">
              <w:rPr>
                <w:sz w:val="15"/>
                <w:szCs w:val="15"/>
                <w:lang w:eastAsia="en-GB"/>
              </w:rPr>
              <w:t>Various sectors</w:t>
            </w:r>
          </w:p>
        </w:tc>
        <w:tc>
          <w:tcPr>
            <w:tcW w:w="1360" w:type="pct"/>
            <w:shd w:val="clear" w:color="auto" w:fill="auto"/>
          </w:tcPr>
          <w:p w:rsidR="006736EB" w:rsidRPr="00AB784F" w:rsidRDefault="006736EB" w:rsidP="0006190E">
            <w:pPr>
              <w:keepNext/>
              <w:spacing w:after="120"/>
              <w:jc w:val="left"/>
              <w:rPr>
                <w:sz w:val="15"/>
                <w:szCs w:val="15"/>
                <w:lang w:eastAsia="en-GB"/>
              </w:rPr>
            </w:pPr>
            <w:r w:rsidRPr="00AB784F">
              <w:rPr>
                <w:sz w:val="15"/>
                <w:szCs w:val="15"/>
                <w:lang w:eastAsia="en-GB"/>
              </w:rPr>
              <w:t>Amendment to the Foreign Trade Regulation</w:t>
            </w:r>
          </w:p>
          <w:p w:rsidR="006736EB" w:rsidRPr="00AB784F" w:rsidRDefault="006736EB" w:rsidP="00A34030">
            <w:pPr>
              <w:keepNext/>
              <w:jc w:val="left"/>
              <w:rPr>
                <w:sz w:val="15"/>
                <w:szCs w:val="15"/>
                <w:lang w:eastAsia="en-GB"/>
              </w:rPr>
            </w:pPr>
            <w:r w:rsidRPr="00AB784F">
              <w:rPr>
                <w:sz w:val="15"/>
                <w:szCs w:val="15"/>
                <w:lang w:eastAsia="en-GB"/>
              </w:rPr>
              <w:t>Viewed at:</w:t>
            </w:r>
          </w:p>
          <w:p w:rsidR="006736EB" w:rsidRPr="00AB784F" w:rsidRDefault="00502E6A" w:rsidP="00A34030">
            <w:pPr>
              <w:keepNext/>
              <w:jc w:val="left"/>
              <w:rPr>
                <w:sz w:val="15"/>
                <w:szCs w:val="15"/>
                <w:lang w:eastAsia="en-GB"/>
              </w:rPr>
            </w:pPr>
            <w:hyperlink r:id="rId115" w:history="1"/>
            <w:hyperlink r:id="rId116" w:history="1">
              <w:r w:rsidR="006736EB" w:rsidRPr="00AB784F">
                <w:rPr>
                  <w:rStyle w:val="Hyperlink"/>
                  <w:sz w:val="15"/>
                  <w:szCs w:val="15"/>
                  <w:lang w:eastAsia="en-GB"/>
                </w:rPr>
                <w:t>https://investmentpolicyhubold.unctad.org/IPM/MeasureDetails?id=3337&amp;rgn=&amp;grp=&amp;t=&amp;s=&amp;pg=5&amp;c=&amp;dt=&amp;df=&amp;isSearch=false</w:t>
              </w:r>
            </w:hyperlink>
          </w:p>
        </w:tc>
        <w:tc>
          <w:tcPr>
            <w:tcW w:w="700" w:type="pct"/>
            <w:shd w:val="clear" w:color="auto" w:fill="auto"/>
          </w:tcPr>
          <w:p w:rsidR="006736EB" w:rsidRPr="00AB784F" w:rsidRDefault="006736EB" w:rsidP="00A34030">
            <w:pPr>
              <w:keepNext/>
              <w:jc w:val="left"/>
              <w:rPr>
                <w:sz w:val="15"/>
                <w:szCs w:val="15"/>
                <w:lang w:eastAsia="en-GB"/>
              </w:rPr>
            </w:pPr>
            <w:r w:rsidRPr="00AB784F">
              <w:rPr>
                <w:sz w:val="15"/>
                <w:szCs w:val="15"/>
                <w:lang w:eastAsia="en-GB"/>
              </w:rPr>
              <w:t>19 December 2018</w:t>
            </w:r>
          </w:p>
        </w:tc>
        <w:tc>
          <w:tcPr>
            <w:tcW w:w="370" w:type="pct"/>
            <w:shd w:val="clear" w:color="auto" w:fill="auto"/>
          </w:tcPr>
          <w:p w:rsidR="006736EB" w:rsidRPr="00AB784F" w:rsidRDefault="006736EB" w:rsidP="00A34030">
            <w:pPr>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C9DED4"/>
          </w:tcPr>
          <w:p w:rsidR="006736EB" w:rsidRPr="00AB784F" w:rsidRDefault="006736EB" w:rsidP="00B13954">
            <w:pPr>
              <w:jc w:val="center"/>
              <w:rPr>
                <w:b/>
                <w:sz w:val="15"/>
                <w:szCs w:val="15"/>
                <w:lang w:eastAsia="en-GB"/>
              </w:rPr>
            </w:pPr>
            <w:r w:rsidRPr="00AB784F">
              <w:rPr>
                <w:b/>
                <w:sz w:val="15"/>
                <w:szCs w:val="15"/>
                <w:lang w:eastAsia="en-GB"/>
              </w:rPr>
              <w:t>Hungary</w:t>
            </w:r>
          </w:p>
        </w:tc>
      </w:tr>
      <w:tr w:rsidR="006736EB" w:rsidRPr="00AB784F" w:rsidTr="0093664E">
        <w:trPr>
          <w:trHeight w:val="2427"/>
        </w:trPr>
        <w:tc>
          <w:tcPr>
            <w:tcW w:w="1440" w:type="pct"/>
            <w:shd w:val="clear" w:color="auto" w:fill="auto"/>
          </w:tcPr>
          <w:p w:rsidR="006736EB" w:rsidRPr="00AB784F" w:rsidRDefault="006736EB" w:rsidP="00B13954">
            <w:pPr>
              <w:tabs>
                <w:tab w:val="num" w:pos="720"/>
              </w:tabs>
              <w:jc w:val="left"/>
              <w:rPr>
                <w:sz w:val="15"/>
                <w:szCs w:val="15"/>
                <w:lang w:eastAsia="en-GB"/>
              </w:rPr>
            </w:pPr>
            <w:r w:rsidRPr="00AB784F">
              <w:rPr>
                <w:sz w:val="15"/>
                <w:szCs w:val="15"/>
                <w:lang w:eastAsia="en-GB"/>
              </w:rPr>
              <w:t xml:space="preserve">The government adopted a new law providing for the national security review of foreign investment by non-EU/EFTA investors in sensitive activities. </w:t>
            </w:r>
          </w:p>
          <w:p w:rsidR="006736EB" w:rsidRPr="00AB784F" w:rsidRDefault="006736EB" w:rsidP="0093664E">
            <w:pPr>
              <w:tabs>
                <w:tab w:val="num" w:pos="720"/>
              </w:tabs>
              <w:rPr>
                <w:sz w:val="15"/>
                <w:szCs w:val="15"/>
                <w:lang w:eastAsia="en-GB"/>
              </w:rPr>
            </w:pPr>
            <w:r w:rsidRPr="00AB784F">
              <w:rPr>
                <w:sz w:val="15"/>
                <w:szCs w:val="15"/>
                <w:lang w:eastAsia="en-GB"/>
              </w:rPr>
              <w:t>'Sensitive activities' include defence, dual use products, cryptography and wire-tapping products, financial services, energy, government registries and the electronic communications sector. The screening will apply to: acquisition of over 25% of ownership (10% for public company limited by shares) in a Hungarian entity; establishment of a branch in Hungary; obtention of the right to operate or use infrastructure or other assets essential for national security.</w:t>
            </w:r>
          </w:p>
        </w:tc>
        <w:tc>
          <w:tcPr>
            <w:tcW w:w="430" w:type="pct"/>
            <w:shd w:val="clear" w:color="auto" w:fill="auto"/>
          </w:tcPr>
          <w:p w:rsidR="006736EB" w:rsidRPr="00AB784F" w:rsidRDefault="006736EB" w:rsidP="00B13954">
            <w:pPr>
              <w:jc w:val="left"/>
              <w:rPr>
                <w:sz w:val="15"/>
                <w:szCs w:val="15"/>
                <w:lang w:eastAsia="en-GB"/>
              </w:rPr>
            </w:pPr>
            <w:r w:rsidRPr="00AB784F">
              <w:rPr>
                <w:sz w:val="15"/>
                <w:szCs w:val="15"/>
                <w:lang w:eastAsia="en-GB"/>
              </w:rPr>
              <w:t>Mode 3</w:t>
            </w:r>
          </w:p>
        </w:tc>
        <w:tc>
          <w:tcPr>
            <w:tcW w:w="700" w:type="pct"/>
            <w:shd w:val="clear" w:color="auto" w:fill="auto"/>
          </w:tcPr>
          <w:p w:rsidR="006736EB" w:rsidRPr="00AB784F" w:rsidRDefault="006736EB" w:rsidP="00B13954">
            <w:pPr>
              <w:jc w:val="left"/>
              <w:rPr>
                <w:sz w:val="15"/>
                <w:szCs w:val="15"/>
                <w:lang w:eastAsia="en-GB"/>
              </w:rPr>
            </w:pPr>
            <w:r w:rsidRPr="00AB784F">
              <w:rPr>
                <w:sz w:val="15"/>
                <w:szCs w:val="15"/>
                <w:lang w:eastAsia="en-GB"/>
              </w:rPr>
              <w:t>All sectors</w:t>
            </w:r>
          </w:p>
        </w:tc>
        <w:tc>
          <w:tcPr>
            <w:tcW w:w="1360" w:type="pct"/>
            <w:shd w:val="clear" w:color="auto" w:fill="auto"/>
          </w:tcPr>
          <w:p w:rsidR="006736EB" w:rsidRPr="00AB784F" w:rsidRDefault="006736EB" w:rsidP="0006190E">
            <w:pPr>
              <w:spacing w:after="120"/>
              <w:jc w:val="left"/>
              <w:rPr>
                <w:sz w:val="15"/>
                <w:szCs w:val="15"/>
                <w:lang w:eastAsia="en-GB"/>
              </w:rPr>
            </w:pPr>
            <w:r w:rsidRPr="00AB784F">
              <w:rPr>
                <w:sz w:val="15"/>
                <w:szCs w:val="15"/>
                <w:lang w:eastAsia="en-GB"/>
              </w:rPr>
              <w:t xml:space="preserve">Act LVII of 2018 on the screening of foreign investments harming Hungary's security interests; Implementing Government Decree </w:t>
            </w:r>
            <w:r w:rsidR="0006190E">
              <w:rPr>
                <w:sz w:val="15"/>
                <w:szCs w:val="15"/>
                <w:lang w:eastAsia="en-GB"/>
              </w:rPr>
              <w:t>N</w:t>
            </w:r>
            <w:r w:rsidRPr="00AB784F">
              <w:rPr>
                <w:sz w:val="15"/>
                <w:szCs w:val="15"/>
                <w:lang w:eastAsia="en-GB"/>
              </w:rPr>
              <w:t>o. 246/2018</w:t>
            </w:r>
          </w:p>
          <w:p w:rsidR="006736EB" w:rsidRPr="00AB784F" w:rsidRDefault="006736EB" w:rsidP="00B13954">
            <w:pPr>
              <w:jc w:val="left"/>
              <w:rPr>
                <w:sz w:val="15"/>
                <w:szCs w:val="15"/>
                <w:lang w:eastAsia="en-GB"/>
              </w:rPr>
            </w:pPr>
            <w:r w:rsidRPr="00AB784F">
              <w:rPr>
                <w:sz w:val="15"/>
                <w:szCs w:val="15"/>
                <w:lang w:eastAsia="en-GB"/>
              </w:rPr>
              <w:t>Viewed at:</w:t>
            </w:r>
          </w:p>
          <w:p w:rsidR="006736EB" w:rsidRPr="00AB784F" w:rsidRDefault="00502E6A" w:rsidP="00B13954">
            <w:pPr>
              <w:jc w:val="left"/>
              <w:rPr>
                <w:sz w:val="15"/>
                <w:szCs w:val="15"/>
                <w:lang w:eastAsia="en-GB"/>
              </w:rPr>
            </w:pPr>
            <w:hyperlink r:id="rId117" w:history="1">
              <w:r w:rsidR="006736EB" w:rsidRPr="00AB784F">
                <w:rPr>
                  <w:rStyle w:val="Hyperlink"/>
                  <w:sz w:val="15"/>
                  <w:szCs w:val="15"/>
                  <w:lang w:eastAsia="en-GB"/>
                </w:rPr>
                <w:t>https://www.lexology.com/library/detail.aspx?g=0d91687c-0809-46c0-86c2-1142e878e84a</w:t>
              </w:r>
            </w:hyperlink>
          </w:p>
        </w:tc>
        <w:tc>
          <w:tcPr>
            <w:tcW w:w="700" w:type="pct"/>
            <w:shd w:val="clear" w:color="auto" w:fill="auto"/>
          </w:tcPr>
          <w:p w:rsidR="006736EB" w:rsidRPr="00AB784F" w:rsidRDefault="006736EB" w:rsidP="00B13954">
            <w:pPr>
              <w:jc w:val="left"/>
              <w:rPr>
                <w:sz w:val="15"/>
                <w:szCs w:val="15"/>
                <w:lang w:eastAsia="en-GB"/>
              </w:rPr>
            </w:pPr>
            <w:r w:rsidRPr="00AB784F">
              <w:rPr>
                <w:sz w:val="15"/>
                <w:szCs w:val="15"/>
                <w:lang w:eastAsia="en-GB"/>
              </w:rPr>
              <w:t>Effective 1 January 2019</w:t>
            </w:r>
          </w:p>
        </w:tc>
        <w:tc>
          <w:tcPr>
            <w:tcW w:w="370" w:type="pct"/>
            <w:shd w:val="clear" w:color="auto" w:fill="auto"/>
          </w:tcPr>
          <w:p w:rsidR="006736EB" w:rsidRPr="00AB784F" w:rsidRDefault="006736EB" w:rsidP="00B13954">
            <w:pPr>
              <w:jc w:val="center"/>
              <w:rPr>
                <w:sz w:val="15"/>
                <w:szCs w:val="15"/>
                <w:lang w:eastAsia="en-GB"/>
              </w:rPr>
            </w:pPr>
          </w:p>
        </w:tc>
      </w:tr>
      <w:tr w:rsidR="006736EB" w:rsidRPr="00AB784F" w:rsidTr="0069729B">
        <w:tc>
          <w:tcPr>
            <w:tcW w:w="5000" w:type="pct"/>
            <w:gridSpan w:val="6"/>
            <w:shd w:val="clear" w:color="auto" w:fill="C9DED4"/>
          </w:tcPr>
          <w:p w:rsidR="006736EB" w:rsidRPr="00AB784F" w:rsidRDefault="006736EB" w:rsidP="00064BB7">
            <w:pPr>
              <w:jc w:val="center"/>
              <w:rPr>
                <w:b/>
                <w:sz w:val="15"/>
                <w:szCs w:val="15"/>
                <w:lang w:eastAsia="en-GB"/>
              </w:rPr>
            </w:pPr>
            <w:r w:rsidRPr="00AB784F">
              <w:rPr>
                <w:b/>
                <w:sz w:val="15"/>
                <w:szCs w:val="15"/>
                <w:lang w:eastAsia="en-GB"/>
              </w:rPr>
              <w:t>India</w:t>
            </w:r>
          </w:p>
        </w:tc>
      </w:tr>
      <w:tr w:rsidR="006736EB" w:rsidRPr="00AB784F" w:rsidTr="0069729B">
        <w:trPr>
          <w:trHeight w:val="259"/>
        </w:trPr>
        <w:tc>
          <w:tcPr>
            <w:tcW w:w="1440" w:type="pct"/>
            <w:shd w:val="clear" w:color="auto" w:fill="auto"/>
          </w:tcPr>
          <w:p w:rsidR="006736EB" w:rsidRPr="00AB784F" w:rsidRDefault="006736EB" w:rsidP="00064BB7">
            <w:pPr>
              <w:jc w:val="left"/>
              <w:rPr>
                <w:rFonts w:eastAsia="Times New Roman"/>
                <w:sz w:val="15"/>
                <w:szCs w:val="15"/>
              </w:rPr>
            </w:pPr>
            <w:r w:rsidRPr="00AB784F">
              <w:rPr>
                <w:rFonts w:eastAsia="Times New Roman"/>
                <w:sz w:val="15"/>
                <w:szCs w:val="15"/>
                <w:lang w:val="en-US"/>
              </w:rPr>
              <w:t xml:space="preserve">India allowed foreign companies in the </w:t>
            </w:r>
          </w:p>
          <w:p w:rsidR="006736EB" w:rsidRPr="00AB784F" w:rsidRDefault="006736EB" w:rsidP="0093664E">
            <w:pPr>
              <w:rPr>
                <w:rFonts w:eastAsia="Times New Roman"/>
                <w:sz w:val="15"/>
                <w:szCs w:val="15"/>
                <w:lang w:val="en-US"/>
              </w:rPr>
            </w:pPr>
            <w:r w:rsidRPr="00AB784F">
              <w:rPr>
                <w:rFonts w:eastAsia="Times New Roman"/>
                <w:sz w:val="15"/>
                <w:szCs w:val="15"/>
              </w:rPr>
              <w:t>defence, telecom, information and broadcasting, and private security sectors to open branch offices, liaison offices, project offices or any other place of business in India, provided an approval has been obtained from the regulator and the ministry concerned. Approval of the Reserve Bank of India is no longer required.</w:t>
            </w:r>
          </w:p>
        </w:tc>
        <w:tc>
          <w:tcPr>
            <w:tcW w:w="430" w:type="pct"/>
            <w:shd w:val="clear" w:color="auto" w:fill="auto"/>
          </w:tcPr>
          <w:p w:rsidR="006736EB" w:rsidRPr="00AB784F" w:rsidRDefault="006736EB" w:rsidP="00064BB7">
            <w:pPr>
              <w:jc w:val="left"/>
              <w:rPr>
                <w:sz w:val="15"/>
                <w:szCs w:val="15"/>
                <w:lang w:val="en-US"/>
              </w:rPr>
            </w:pPr>
            <w:r w:rsidRPr="00AB784F">
              <w:rPr>
                <w:sz w:val="15"/>
                <w:szCs w:val="15"/>
                <w:lang w:val="en-US"/>
              </w:rPr>
              <w:t>Mode 3</w:t>
            </w:r>
          </w:p>
        </w:tc>
        <w:tc>
          <w:tcPr>
            <w:tcW w:w="700" w:type="pct"/>
            <w:shd w:val="clear" w:color="auto" w:fill="auto"/>
          </w:tcPr>
          <w:p w:rsidR="006736EB" w:rsidRPr="00AB784F" w:rsidRDefault="006736EB" w:rsidP="00064BB7">
            <w:pPr>
              <w:jc w:val="left"/>
              <w:rPr>
                <w:sz w:val="15"/>
                <w:szCs w:val="15"/>
                <w:lang w:val="en-US"/>
              </w:rPr>
            </w:pPr>
            <w:r w:rsidRPr="00AB784F">
              <w:rPr>
                <w:sz w:val="15"/>
                <w:szCs w:val="15"/>
                <w:lang w:val="en-US"/>
              </w:rPr>
              <w:t>Selected sectors</w:t>
            </w:r>
          </w:p>
        </w:tc>
        <w:tc>
          <w:tcPr>
            <w:tcW w:w="1360" w:type="pct"/>
            <w:shd w:val="clear" w:color="auto" w:fill="auto"/>
          </w:tcPr>
          <w:p w:rsidR="006736EB" w:rsidRPr="00AB784F" w:rsidRDefault="006736EB" w:rsidP="0006190E">
            <w:pPr>
              <w:spacing w:after="120"/>
              <w:jc w:val="left"/>
              <w:rPr>
                <w:rFonts w:cs="Helvetica"/>
                <w:sz w:val="15"/>
                <w:szCs w:val="15"/>
              </w:rPr>
            </w:pPr>
            <w:r w:rsidRPr="00AB784F">
              <w:rPr>
                <w:rFonts w:cs="Helvetica"/>
                <w:sz w:val="15"/>
                <w:szCs w:val="15"/>
              </w:rPr>
              <w:t>Foreign Exchange Management (Amendment) Regulations, 2019</w:t>
            </w:r>
          </w:p>
          <w:p w:rsidR="006736EB" w:rsidRPr="00AB784F" w:rsidRDefault="006736EB" w:rsidP="00064BB7">
            <w:pPr>
              <w:jc w:val="left"/>
              <w:rPr>
                <w:rFonts w:cs="Helvetica"/>
                <w:sz w:val="15"/>
                <w:szCs w:val="15"/>
              </w:rPr>
            </w:pPr>
            <w:r w:rsidRPr="00AB784F">
              <w:rPr>
                <w:rFonts w:cs="Helvetica"/>
                <w:sz w:val="15"/>
                <w:szCs w:val="15"/>
              </w:rPr>
              <w:t>Viewed at:</w:t>
            </w:r>
          </w:p>
          <w:p w:rsidR="006736EB" w:rsidRPr="00AB784F" w:rsidRDefault="00502E6A" w:rsidP="00064BB7">
            <w:pPr>
              <w:jc w:val="left"/>
              <w:rPr>
                <w:rFonts w:cs="Helvetica"/>
                <w:sz w:val="15"/>
                <w:szCs w:val="15"/>
              </w:rPr>
            </w:pPr>
            <w:hyperlink r:id="rId118" w:history="1">
              <w:r w:rsidR="006736EB" w:rsidRPr="00AB784F">
                <w:rPr>
                  <w:rStyle w:val="Hyperlink"/>
                  <w:rFonts w:cs="Helvetica"/>
                  <w:sz w:val="15"/>
                  <w:szCs w:val="15"/>
                </w:rPr>
                <w:t>https://investmentpolicyhubold.unctad.org/IPM/MeasureDetails?id=3359&amp;rgn=&amp;grp=&amp;t=&amp;s=&amp;pg=3&amp;c=&amp;dt=&amp;df=&amp;isSearch=false</w:t>
              </w:r>
            </w:hyperlink>
          </w:p>
        </w:tc>
        <w:tc>
          <w:tcPr>
            <w:tcW w:w="700" w:type="pct"/>
            <w:shd w:val="clear" w:color="auto" w:fill="auto"/>
          </w:tcPr>
          <w:p w:rsidR="006736EB" w:rsidRPr="00AB784F" w:rsidRDefault="006736EB" w:rsidP="00064BB7">
            <w:pPr>
              <w:jc w:val="left"/>
              <w:rPr>
                <w:rFonts w:eastAsia="Times New Roman"/>
                <w:color w:val="262626"/>
                <w:sz w:val="15"/>
                <w:szCs w:val="15"/>
                <w:lang w:val="en-US"/>
              </w:rPr>
            </w:pPr>
            <w:r w:rsidRPr="00AB784F">
              <w:rPr>
                <w:rFonts w:eastAsia="Times New Roman"/>
                <w:color w:val="262626"/>
                <w:sz w:val="15"/>
                <w:szCs w:val="15"/>
                <w:lang w:val="en-US"/>
              </w:rPr>
              <w:t>21 January 2019</w:t>
            </w:r>
          </w:p>
        </w:tc>
        <w:tc>
          <w:tcPr>
            <w:tcW w:w="370" w:type="pct"/>
            <w:shd w:val="clear" w:color="auto" w:fill="auto"/>
          </w:tcPr>
          <w:p w:rsidR="006736EB" w:rsidRPr="00AB784F" w:rsidRDefault="006736EB" w:rsidP="00064BB7">
            <w:pPr>
              <w:jc w:val="center"/>
              <w:rPr>
                <w:sz w:val="15"/>
                <w:szCs w:val="15"/>
                <w:lang w:eastAsia="en-GB"/>
              </w:rPr>
            </w:pPr>
            <w:r w:rsidRPr="00AB784F">
              <w:rPr>
                <w:sz w:val="15"/>
                <w:szCs w:val="15"/>
                <w:lang w:eastAsia="en-GB"/>
              </w:rPr>
              <w:t>YES</w:t>
            </w:r>
          </w:p>
        </w:tc>
      </w:tr>
      <w:tr w:rsidR="006736EB" w:rsidRPr="00AB784F" w:rsidTr="0069729B">
        <w:tc>
          <w:tcPr>
            <w:tcW w:w="1440" w:type="pct"/>
            <w:shd w:val="clear" w:color="auto" w:fill="FFFFFF"/>
          </w:tcPr>
          <w:p w:rsidR="006736EB" w:rsidRPr="00AB784F" w:rsidRDefault="006736EB" w:rsidP="0093664E">
            <w:pPr>
              <w:rPr>
                <w:rFonts w:eastAsia="Times New Roman"/>
                <w:sz w:val="15"/>
                <w:szCs w:val="15"/>
              </w:rPr>
            </w:pPr>
            <w:r w:rsidRPr="00AB784F">
              <w:rPr>
                <w:rFonts w:eastAsia="Times New Roman"/>
                <w:sz w:val="15"/>
                <w:szCs w:val="15"/>
                <w:lang w:val="en-US"/>
              </w:rPr>
              <w:t xml:space="preserve">India announced new conditions in relation to its FDI policy on e-commerce. The new measure provides that e-commerce marketplaces cannot sell on their platform the products of companies in which they have equity interests or in which they control the inventory. E-commerce marketplaces are </w:t>
            </w:r>
            <w:r w:rsidRPr="00AB784F">
              <w:rPr>
                <w:rFonts w:eastAsia="Times New Roman"/>
                <w:sz w:val="15"/>
                <w:szCs w:val="15"/>
              </w:rPr>
              <w:t>information technology platforms that connect buyers and sellers. In addition, e-commerce marketplace entities cannot mandate any seller to sell any product exclusively on its platform.</w:t>
            </w:r>
          </w:p>
        </w:tc>
        <w:tc>
          <w:tcPr>
            <w:tcW w:w="430" w:type="pct"/>
            <w:shd w:val="clear" w:color="auto" w:fill="FFFFFF"/>
          </w:tcPr>
          <w:p w:rsidR="006736EB" w:rsidRPr="00AB784F" w:rsidRDefault="006736EB" w:rsidP="00A34030">
            <w:pPr>
              <w:jc w:val="left"/>
              <w:rPr>
                <w:sz w:val="15"/>
                <w:szCs w:val="15"/>
                <w:lang w:val="en-US"/>
              </w:rPr>
            </w:pPr>
            <w:r w:rsidRPr="00AB784F">
              <w:rPr>
                <w:sz w:val="15"/>
                <w:szCs w:val="15"/>
                <w:lang w:val="en-US"/>
              </w:rPr>
              <w:t>Mode 3</w:t>
            </w:r>
          </w:p>
        </w:tc>
        <w:tc>
          <w:tcPr>
            <w:tcW w:w="700" w:type="pct"/>
            <w:shd w:val="clear" w:color="auto" w:fill="FFFFFF"/>
          </w:tcPr>
          <w:p w:rsidR="006736EB" w:rsidRPr="00AB784F" w:rsidRDefault="006736EB" w:rsidP="00A34030">
            <w:pPr>
              <w:jc w:val="left"/>
              <w:rPr>
                <w:sz w:val="15"/>
                <w:szCs w:val="15"/>
                <w:lang w:val="en-US"/>
              </w:rPr>
            </w:pPr>
            <w:r w:rsidRPr="00AB784F">
              <w:rPr>
                <w:sz w:val="15"/>
                <w:szCs w:val="15"/>
                <w:lang w:val="en-US"/>
              </w:rPr>
              <w:t xml:space="preserve">E-commerce </w:t>
            </w:r>
          </w:p>
        </w:tc>
        <w:tc>
          <w:tcPr>
            <w:tcW w:w="1360" w:type="pct"/>
            <w:shd w:val="clear" w:color="auto" w:fill="FFFFFF"/>
          </w:tcPr>
          <w:p w:rsidR="006736EB" w:rsidRPr="00AB784F" w:rsidRDefault="006736EB" w:rsidP="0006190E">
            <w:pPr>
              <w:spacing w:after="120"/>
              <w:jc w:val="left"/>
              <w:rPr>
                <w:rFonts w:cs="Helvetica"/>
                <w:sz w:val="15"/>
                <w:szCs w:val="15"/>
              </w:rPr>
            </w:pPr>
            <w:proofErr w:type="gramStart"/>
            <w:r w:rsidRPr="00AB784F">
              <w:rPr>
                <w:rFonts w:cs="Helvetica"/>
                <w:sz w:val="15"/>
                <w:szCs w:val="15"/>
              </w:rPr>
              <w:t>Department of Industrial Policy and Promotion,</w:t>
            </w:r>
            <w:proofErr w:type="gramEnd"/>
            <w:r w:rsidRPr="00AB784F">
              <w:rPr>
                <w:rFonts w:cs="Helvetica"/>
                <w:sz w:val="15"/>
                <w:szCs w:val="15"/>
              </w:rPr>
              <w:t xml:space="preserve"> Press Note 2, 2018</w:t>
            </w:r>
          </w:p>
          <w:p w:rsidR="006736EB" w:rsidRPr="00AB784F" w:rsidRDefault="006736EB" w:rsidP="00A34030">
            <w:pPr>
              <w:jc w:val="left"/>
              <w:rPr>
                <w:rFonts w:cs="Helvetica"/>
                <w:sz w:val="15"/>
                <w:szCs w:val="15"/>
              </w:rPr>
            </w:pPr>
            <w:r w:rsidRPr="00AB784F">
              <w:rPr>
                <w:rFonts w:cs="Helvetica"/>
                <w:sz w:val="15"/>
                <w:szCs w:val="15"/>
              </w:rPr>
              <w:t>Viewed at:</w:t>
            </w:r>
          </w:p>
          <w:p w:rsidR="006736EB" w:rsidRPr="00AB784F" w:rsidRDefault="00502E6A" w:rsidP="00A34030">
            <w:pPr>
              <w:jc w:val="left"/>
              <w:rPr>
                <w:sz w:val="15"/>
                <w:szCs w:val="15"/>
                <w:lang w:val="en-US"/>
              </w:rPr>
            </w:pPr>
            <w:hyperlink r:id="rId119" w:history="1">
              <w:r w:rsidR="006736EB" w:rsidRPr="00AB784F">
                <w:rPr>
                  <w:rStyle w:val="Hyperlink"/>
                  <w:sz w:val="15"/>
                  <w:szCs w:val="15"/>
                  <w:lang w:val="en-US"/>
                </w:rPr>
                <w:t>http://pib.nic.in/PressReleseDetail.aspx?PRID=1562493</w:t>
              </w:r>
            </w:hyperlink>
            <w:r w:rsidR="006736EB" w:rsidRPr="00AB784F">
              <w:rPr>
                <w:sz w:val="15"/>
                <w:szCs w:val="15"/>
                <w:lang w:val="en-US"/>
              </w:rPr>
              <w:t xml:space="preserve"> </w:t>
            </w:r>
          </w:p>
        </w:tc>
        <w:tc>
          <w:tcPr>
            <w:tcW w:w="700" w:type="pct"/>
            <w:shd w:val="clear" w:color="auto" w:fill="FFFFFF"/>
          </w:tcPr>
          <w:p w:rsidR="006736EB" w:rsidRPr="00AB784F" w:rsidRDefault="006736EB" w:rsidP="00A34030">
            <w:pPr>
              <w:jc w:val="left"/>
              <w:rPr>
                <w:rFonts w:eastAsia="Times New Roman"/>
                <w:color w:val="262626"/>
                <w:sz w:val="15"/>
                <w:szCs w:val="15"/>
                <w:lang w:val="en-US"/>
              </w:rPr>
            </w:pPr>
            <w:r w:rsidRPr="00AB784F">
              <w:rPr>
                <w:rFonts w:eastAsia="Times New Roman"/>
                <w:color w:val="262626"/>
                <w:sz w:val="15"/>
                <w:szCs w:val="15"/>
                <w:lang w:val="en-US"/>
              </w:rPr>
              <w:t xml:space="preserve">Effective </w:t>
            </w:r>
          </w:p>
          <w:p w:rsidR="006736EB" w:rsidRPr="00AB784F" w:rsidRDefault="006736EB" w:rsidP="00A34030">
            <w:pPr>
              <w:jc w:val="left"/>
              <w:rPr>
                <w:sz w:val="15"/>
                <w:szCs w:val="15"/>
                <w:lang w:val="en-US"/>
              </w:rPr>
            </w:pPr>
            <w:r w:rsidRPr="00AB784F">
              <w:rPr>
                <w:rFonts w:eastAsia="Times New Roman"/>
                <w:color w:val="262626"/>
                <w:sz w:val="15"/>
                <w:szCs w:val="15"/>
                <w:lang w:val="en-US"/>
              </w:rPr>
              <w:t>1 February 2019</w:t>
            </w:r>
          </w:p>
        </w:tc>
        <w:tc>
          <w:tcPr>
            <w:tcW w:w="370" w:type="pct"/>
            <w:shd w:val="clear" w:color="auto" w:fill="FFFFFF"/>
          </w:tcPr>
          <w:p w:rsidR="006736EB" w:rsidRPr="00AB784F" w:rsidRDefault="006736EB" w:rsidP="00A34030">
            <w:pPr>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C9DED4"/>
          </w:tcPr>
          <w:p w:rsidR="006736EB" w:rsidRPr="00AB784F" w:rsidRDefault="006736EB" w:rsidP="00B13954">
            <w:pPr>
              <w:jc w:val="center"/>
              <w:rPr>
                <w:b/>
                <w:sz w:val="15"/>
                <w:szCs w:val="15"/>
                <w:lang w:eastAsia="en-GB"/>
              </w:rPr>
            </w:pPr>
            <w:r w:rsidRPr="00AB784F">
              <w:rPr>
                <w:b/>
                <w:sz w:val="15"/>
                <w:szCs w:val="15"/>
                <w:lang w:eastAsia="en-GB"/>
              </w:rPr>
              <w:lastRenderedPageBreak/>
              <w:t>Indonesia</w:t>
            </w:r>
          </w:p>
        </w:tc>
      </w:tr>
      <w:tr w:rsidR="006736EB" w:rsidRPr="00AB784F" w:rsidTr="0069729B">
        <w:tc>
          <w:tcPr>
            <w:tcW w:w="1440" w:type="pct"/>
            <w:shd w:val="clear" w:color="auto" w:fill="auto"/>
          </w:tcPr>
          <w:p w:rsidR="006736EB" w:rsidRPr="00AB784F" w:rsidRDefault="006736EB" w:rsidP="0093664E">
            <w:pPr>
              <w:rPr>
                <w:rFonts w:eastAsia="Times New Roman" w:cs="Helvetica"/>
                <w:sz w:val="15"/>
                <w:szCs w:val="15"/>
              </w:rPr>
            </w:pPr>
            <w:r w:rsidRPr="00AB784F">
              <w:rPr>
                <w:rFonts w:eastAsia="Times New Roman" w:cs="Helvetica"/>
                <w:sz w:val="15"/>
                <w:szCs w:val="15"/>
                <w:lang w:val="en"/>
              </w:rPr>
              <w:t>The government decided to revoke a regulation on e-commerce taxes that was intended to be enforced from 1 April 2019. Finance Ministerial Regulation (PMK) No.</w:t>
            </w:r>
            <w:r w:rsidR="00331FBE" w:rsidRPr="00AB784F">
              <w:rPr>
                <w:rFonts w:eastAsia="Times New Roman" w:cs="Helvetica"/>
                <w:sz w:val="15"/>
                <w:szCs w:val="15"/>
                <w:lang w:val="en"/>
              </w:rPr>
              <w:t> </w:t>
            </w:r>
            <w:r w:rsidRPr="00AB784F">
              <w:rPr>
                <w:rFonts w:eastAsia="Times New Roman" w:cs="Helvetica"/>
                <w:sz w:val="15"/>
                <w:szCs w:val="15"/>
                <w:lang w:val="en"/>
              </w:rPr>
              <w:t xml:space="preserve">210/2018, which was signed on Dec. 31, </w:t>
            </w:r>
            <w:r w:rsidRPr="00AB784F">
              <w:rPr>
                <w:rFonts w:eastAsia="Times New Roman" w:cs="Helvetica"/>
                <w:sz w:val="15"/>
                <w:szCs w:val="15"/>
              </w:rPr>
              <w:t xml:space="preserve">required online marketplace operators to report details of each seller's turnover, mandated online sellers to register for a tax payer number, and set out taxes to be paid by online sellers. </w:t>
            </w:r>
          </w:p>
        </w:tc>
        <w:tc>
          <w:tcPr>
            <w:tcW w:w="430" w:type="pct"/>
            <w:shd w:val="clear" w:color="auto" w:fill="auto"/>
          </w:tcPr>
          <w:p w:rsidR="006736EB" w:rsidRPr="00AB784F" w:rsidRDefault="006736EB" w:rsidP="00B13954">
            <w:pPr>
              <w:jc w:val="left"/>
              <w:rPr>
                <w:sz w:val="15"/>
                <w:szCs w:val="15"/>
                <w:lang w:val="en-US"/>
              </w:rPr>
            </w:pPr>
            <w:r w:rsidRPr="00AB784F">
              <w:rPr>
                <w:sz w:val="15"/>
                <w:szCs w:val="15"/>
                <w:lang w:val="en-US"/>
              </w:rPr>
              <w:t>Modes 1-3</w:t>
            </w:r>
          </w:p>
        </w:tc>
        <w:tc>
          <w:tcPr>
            <w:tcW w:w="700" w:type="pct"/>
            <w:shd w:val="clear" w:color="auto" w:fill="auto"/>
          </w:tcPr>
          <w:p w:rsidR="006736EB" w:rsidRPr="00AB784F" w:rsidRDefault="006736EB" w:rsidP="00B13954">
            <w:pPr>
              <w:jc w:val="left"/>
              <w:rPr>
                <w:sz w:val="15"/>
                <w:szCs w:val="15"/>
                <w:lang w:val="en-US"/>
              </w:rPr>
            </w:pPr>
            <w:r w:rsidRPr="00AB784F">
              <w:rPr>
                <w:sz w:val="15"/>
                <w:szCs w:val="15"/>
                <w:lang w:val="en-US"/>
              </w:rPr>
              <w:t>Internet and other network-enabled services</w:t>
            </w:r>
          </w:p>
        </w:tc>
        <w:tc>
          <w:tcPr>
            <w:tcW w:w="1360" w:type="pct"/>
            <w:shd w:val="clear" w:color="auto" w:fill="auto"/>
          </w:tcPr>
          <w:p w:rsidR="006736EB" w:rsidRPr="00AB784F" w:rsidRDefault="006736EB" w:rsidP="0006190E">
            <w:pPr>
              <w:spacing w:after="120"/>
              <w:jc w:val="left"/>
              <w:rPr>
                <w:rFonts w:eastAsia="Times New Roman" w:cs="Helvetica"/>
                <w:color w:val="000000"/>
                <w:sz w:val="15"/>
                <w:szCs w:val="15"/>
                <w:lang w:val="en"/>
              </w:rPr>
            </w:pPr>
            <w:r w:rsidRPr="00AB784F">
              <w:rPr>
                <w:rFonts w:eastAsia="Times New Roman" w:cs="Helvetica"/>
                <w:color w:val="000000"/>
                <w:sz w:val="15"/>
                <w:szCs w:val="15"/>
                <w:lang w:val="en"/>
              </w:rPr>
              <w:t>Revocation of Finance Ministerial Regulation (PMK) No. 210/2018</w:t>
            </w:r>
          </w:p>
          <w:p w:rsidR="006736EB" w:rsidRPr="00AB784F" w:rsidRDefault="006736EB" w:rsidP="00B13954">
            <w:pPr>
              <w:jc w:val="left"/>
              <w:rPr>
                <w:rFonts w:eastAsia="Times New Roman" w:cs="Helvetica"/>
                <w:color w:val="000000"/>
                <w:sz w:val="15"/>
                <w:szCs w:val="15"/>
                <w:lang w:val="en"/>
              </w:rPr>
            </w:pPr>
            <w:r w:rsidRPr="00AB784F">
              <w:rPr>
                <w:rFonts w:eastAsia="Times New Roman" w:cs="Helvetica"/>
                <w:color w:val="000000"/>
                <w:sz w:val="15"/>
                <w:szCs w:val="15"/>
                <w:lang w:val="en"/>
              </w:rPr>
              <w:t>Viewed at:</w:t>
            </w:r>
          </w:p>
          <w:p w:rsidR="006736EB" w:rsidRPr="00AB784F" w:rsidRDefault="00502E6A" w:rsidP="00B13954">
            <w:pPr>
              <w:jc w:val="left"/>
              <w:rPr>
                <w:sz w:val="15"/>
                <w:szCs w:val="15"/>
                <w:lang w:val="en-US"/>
              </w:rPr>
            </w:pPr>
            <w:hyperlink r:id="rId120" w:history="1">
              <w:r w:rsidR="006736EB" w:rsidRPr="00AB784F">
                <w:rPr>
                  <w:rStyle w:val="Hyperlink"/>
                  <w:sz w:val="15"/>
                  <w:szCs w:val="15"/>
                </w:rPr>
                <w:t>https://www.thejakartapost.com/academia/2019/04/01/welcoming-the-revocation-of-e-commerce-tax-regulation.html</w:t>
              </w:r>
            </w:hyperlink>
          </w:p>
        </w:tc>
        <w:tc>
          <w:tcPr>
            <w:tcW w:w="700" w:type="pct"/>
            <w:shd w:val="clear" w:color="auto" w:fill="auto"/>
          </w:tcPr>
          <w:p w:rsidR="006736EB" w:rsidRPr="00AB784F" w:rsidRDefault="006736EB" w:rsidP="00B13954">
            <w:pPr>
              <w:jc w:val="left"/>
              <w:rPr>
                <w:sz w:val="15"/>
                <w:szCs w:val="15"/>
                <w:lang w:val="en-US"/>
              </w:rPr>
            </w:pPr>
            <w:r w:rsidRPr="00AB784F">
              <w:rPr>
                <w:sz w:val="15"/>
                <w:szCs w:val="15"/>
                <w:lang w:val="en-US"/>
              </w:rPr>
              <w:t>29 March 2019</w:t>
            </w:r>
          </w:p>
        </w:tc>
        <w:tc>
          <w:tcPr>
            <w:tcW w:w="370" w:type="pct"/>
            <w:shd w:val="clear" w:color="auto" w:fill="auto"/>
          </w:tcPr>
          <w:p w:rsidR="006736EB" w:rsidRPr="00AB784F" w:rsidRDefault="006736EB" w:rsidP="00B13954">
            <w:pPr>
              <w:jc w:val="center"/>
              <w:rPr>
                <w:sz w:val="15"/>
                <w:szCs w:val="15"/>
                <w:lang w:eastAsia="en-GB"/>
              </w:rPr>
            </w:pPr>
            <w:r w:rsidRPr="00AB784F">
              <w:rPr>
                <w:sz w:val="15"/>
                <w:szCs w:val="15"/>
                <w:lang w:eastAsia="en-GB"/>
              </w:rPr>
              <w:t>YES</w:t>
            </w:r>
          </w:p>
        </w:tc>
      </w:tr>
      <w:tr w:rsidR="006736EB" w:rsidRPr="00AB784F" w:rsidTr="0069729B">
        <w:trPr>
          <w:trHeight w:val="195"/>
        </w:trPr>
        <w:tc>
          <w:tcPr>
            <w:tcW w:w="5000" w:type="pct"/>
            <w:gridSpan w:val="6"/>
            <w:shd w:val="clear" w:color="auto" w:fill="C9DED4"/>
          </w:tcPr>
          <w:p w:rsidR="006736EB" w:rsidRPr="00AB784F" w:rsidRDefault="006736EB" w:rsidP="00B13954">
            <w:pPr>
              <w:jc w:val="center"/>
              <w:rPr>
                <w:b/>
                <w:sz w:val="15"/>
                <w:szCs w:val="15"/>
                <w:lang w:eastAsia="en-GB"/>
              </w:rPr>
            </w:pPr>
            <w:r w:rsidRPr="00AB784F">
              <w:rPr>
                <w:b/>
                <w:sz w:val="15"/>
                <w:szCs w:val="15"/>
                <w:lang w:eastAsia="en-GB"/>
              </w:rPr>
              <w:t>Korea, Rep. of</w:t>
            </w:r>
          </w:p>
        </w:tc>
      </w:tr>
      <w:tr w:rsidR="006736EB" w:rsidRPr="00AB784F" w:rsidTr="0069729B">
        <w:trPr>
          <w:trHeight w:val="427"/>
        </w:trPr>
        <w:tc>
          <w:tcPr>
            <w:tcW w:w="1440" w:type="pct"/>
            <w:shd w:val="clear" w:color="auto" w:fill="auto"/>
          </w:tcPr>
          <w:p w:rsidR="006736EB" w:rsidRPr="00AB784F" w:rsidRDefault="006736EB" w:rsidP="0093664E">
            <w:pPr>
              <w:tabs>
                <w:tab w:val="num" w:pos="720"/>
              </w:tabs>
              <w:rPr>
                <w:sz w:val="15"/>
                <w:szCs w:val="15"/>
                <w:lang w:eastAsia="en-GB"/>
              </w:rPr>
            </w:pPr>
            <w:r w:rsidRPr="00AB784F">
              <w:rPr>
                <w:sz w:val="15"/>
                <w:szCs w:val="15"/>
                <w:lang w:eastAsia="en-GB"/>
              </w:rPr>
              <w:t xml:space="preserve">The government now requires certain offshore IT providers to designate a domestic representative in Korea </w:t>
            </w:r>
            <w:proofErr w:type="gramStart"/>
            <w:r w:rsidRPr="00AB784F">
              <w:rPr>
                <w:sz w:val="15"/>
                <w:szCs w:val="15"/>
                <w:lang w:eastAsia="en-GB"/>
              </w:rPr>
              <w:t>in order to</w:t>
            </w:r>
            <w:proofErr w:type="gramEnd"/>
            <w:r w:rsidRPr="00AB784F">
              <w:rPr>
                <w:sz w:val="15"/>
                <w:szCs w:val="15"/>
                <w:lang w:eastAsia="en-GB"/>
              </w:rPr>
              <w:t xml:space="preserve"> comply with personal data protection rules.</w:t>
            </w:r>
          </w:p>
        </w:tc>
        <w:tc>
          <w:tcPr>
            <w:tcW w:w="430" w:type="pct"/>
            <w:shd w:val="clear" w:color="auto" w:fill="auto"/>
          </w:tcPr>
          <w:p w:rsidR="006736EB" w:rsidRPr="00AB784F" w:rsidRDefault="006736EB" w:rsidP="00A34030">
            <w:pPr>
              <w:keepNext/>
              <w:jc w:val="left"/>
              <w:rPr>
                <w:sz w:val="15"/>
                <w:szCs w:val="15"/>
                <w:lang w:eastAsia="en-GB"/>
              </w:rPr>
            </w:pPr>
            <w:r w:rsidRPr="00AB784F">
              <w:rPr>
                <w:sz w:val="15"/>
                <w:szCs w:val="15"/>
                <w:lang w:eastAsia="en-GB"/>
              </w:rPr>
              <w:t>Modes 1-2</w:t>
            </w:r>
          </w:p>
        </w:tc>
        <w:tc>
          <w:tcPr>
            <w:tcW w:w="700" w:type="pct"/>
            <w:shd w:val="clear" w:color="auto" w:fill="auto"/>
          </w:tcPr>
          <w:p w:rsidR="006736EB" w:rsidRPr="00AB784F" w:rsidRDefault="006736EB" w:rsidP="00A34030">
            <w:pPr>
              <w:keepNext/>
              <w:jc w:val="left"/>
              <w:rPr>
                <w:sz w:val="15"/>
                <w:szCs w:val="15"/>
                <w:lang w:eastAsia="en-GB"/>
              </w:rPr>
            </w:pPr>
            <w:r w:rsidRPr="00AB784F">
              <w:rPr>
                <w:sz w:val="15"/>
                <w:szCs w:val="15"/>
                <w:lang w:eastAsia="en-GB"/>
              </w:rPr>
              <w:t>Internet and other network-enabled services</w:t>
            </w:r>
          </w:p>
        </w:tc>
        <w:tc>
          <w:tcPr>
            <w:tcW w:w="1360" w:type="pct"/>
            <w:shd w:val="clear" w:color="auto" w:fill="auto"/>
          </w:tcPr>
          <w:p w:rsidR="006736EB" w:rsidRPr="00AB784F" w:rsidRDefault="006736EB" w:rsidP="0006190E">
            <w:pPr>
              <w:keepNext/>
              <w:spacing w:after="120"/>
              <w:jc w:val="left"/>
              <w:rPr>
                <w:sz w:val="15"/>
                <w:szCs w:val="15"/>
                <w:lang w:eastAsia="en-GB"/>
              </w:rPr>
            </w:pPr>
            <w:r w:rsidRPr="00AB784F">
              <w:rPr>
                <w:sz w:val="15"/>
                <w:szCs w:val="15"/>
                <w:lang w:eastAsia="en-GB"/>
              </w:rPr>
              <w:t>Amendments to the Act on the Promotion of IT Network Use and Information Protection</w:t>
            </w:r>
          </w:p>
          <w:p w:rsidR="006736EB" w:rsidRPr="00AB784F" w:rsidRDefault="006736EB" w:rsidP="00A34030">
            <w:pPr>
              <w:keepNext/>
              <w:jc w:val="left"/>
              <w:rPr>
                <w:sz w:val="15"/>
                <w:szCs w:val="15"/>
                <w:lang w:eastAsia="en-GB"/>
              </w:rPr>
            </w:pPr>
            <w:r w:rsidRPr="00AB784F">
              <w:rPr>
                <w:sz w:val="15"/>
                <w:szCs w:val="15"/>
                <w:lang w:eastAsia="en-GB"/>
              </w:rPr>
              <w:t>Viewed at:</w:t>
            </w:r>
          </w:p>
          <w:p w:rsidR="006736EB" w:rsidRPr="00AB784F" w:rsidRDefault="00502E6A" w:rsidP="00064BB7">
            <w:pPr>
              <w:keepNext/>
              <w:jc w:val="left"/>
              <w:rPr>
                <w:sz w:val="15"/>
                <w:szCs w:val="15"/>
                <w:lang w:eastAsia="en-GB"/>
              </w:rPr>
            </w:pPr>
            <w:hyperlink r:id="rId121" w:history="1">
              <w:r w:rsidR="006736EB" w:rsidRPr="00AB784F">
                <w:rPr>
                  <w:rStyle w:val="Hyperlink"/>
                  <w:sz w:val="15"/>
                  <w:szCs w:val="15"/>
                  <w:lang w:eastAsia="en-GB"/>
                </w:rPr>
                <w:t>https://news.bloomberglaw.com/privacy-and-data-security/south-korea-privacy-law-changes-may-help-eu-data-transfer-talks</w:t>
              </w:r>
            </w:hyperlink>
          </w:p>
        </w:tc>
        <w:tc>
          <w:tcPr>
            <w:tcW w:w="700" w:type="pct"/>
            <w:shd w:val="clear" w:color="auto" w:fill="auto"/>
          </w:tcPr>
          <w:p w:rsidR="006736EB" w:rsidRPr="00AB784F" w:rsidRDefault="006736EB" w:rsidP="00064BB7">
            <w:pPr>
              <w:keepNext/>
              <w:jc w:val="left"/>
              <w:rPr>
                <w:sz w:val="15"/>
                <w:szCs w:val="15"/>
                <w:lang w:eastAsia="en-GB"/>
              </w:rPr>
            </w:pPr>
            <w:r w:rsidRPr="00AB784F">
              <w:rPr>
                <w:sz w:val="15"/>
                <w:szCs w:val="15"/>
                <w:lang w:eastAsia="en-GB"/>
              </w:rPr>
              <w:t>Effective 19 March 2019</w:t>
            </w:r>
          </w:p>
        </w:tc>
        <w:tc>
          <w:tcPr>
            <w:tcW w:w="370" w:type="pct"/>
            <w:shd w:val="clear" w:color="auto" w:fill="auto"/>
          </w:tcPr>
          <w:p w:rsidR="006736EB" w:rsidRPr="00AB784F" w:rsidRDefault="006736EB" w:rsidP="00A34030">
            <w:pPr>
              <w:keepNext/>
              <w:keepLines/>
              <w:jc w:val="center"/>
              <w:rPr>
                <w:sz w:val="15"/>
                <w:szCs w:val="15"/>
                <w:lang w:eastAsia="en-GB"/>
              </w:rPr>
            </w:pPr>
            <w:r w:rsidRPr="00AB784F">
              <w:rPr>
                <w:sz w:val="15"/>
                <w:szCs w:val="15"/>
                <w:lang w:eastAsia="en-GB"/>
              </w:rPr>
              <w:t>YES</w:t>
            </w:r>
          </w:p>
        </w:tc>
      </w:tr>
      <w:tr w:rsidR="006736EB" w:rsidRPr="00AB784F" w:rsidTr="0069729B">
        <w:trPr>
          <w:trHeight w:val="195"/>
        </w:trPr>
        <w:tc>
          <w:tcPr>
            <w:tcW w:w="5000" w:type="pct"/>
            <w:gridSpan w:val="6"/>
            <w:shd w:val="clear" w:color="auto" w:fill="C9DED4"/>
          </w:tcPr>
          <w:p w:rsidR="006736EB" w:rsidRPr="00AB784F" w:rsidRDefault="006736EB" w:rsidP="00AB784F">
            <w:pPr>
              <w:jc w:val="center"/>
              <w:rPr>
                <w:b/>
                <w:sz w:val="15"/>
                <w:szCs w:val="15"/>
                <w:lang w:eastAsia="en-GB"/>
              </w:rPr>
            </w:pPr>
            <w:r w:rsidRPr="00AB784F">
              <w:rPr>
                <w:b/>
                <w:sz w:val="15"/>
                <w:szCs w:val="15"/>
                <w:lang w:eastAsia="en-GB"/>
              </w:rPr>
              <w:t>Nigeria</w:t>
            </w:r>
          </w:p>
        </w:tc>
      </w:tr>
      <w:tr w:rsidR="006736EB" w:rsidRPr="00AB784F" w:rsidTr="0069729B">
        <w:trPr>
          <w:trHeight w:val="389"/>
        </w:trPr>
        <w:tc>
          <w:tcPr>
            <w:tcW w:w="1440" w:type="pct"/>
            <w:shd w:val="clear" w:color="auto" w:fill="auto"/>
          </w:tcPr>
          <w:p w:rsidR="006736EB" w:rsidRPr="00AB784F" w:rsidRDefault="006736EB" w:rsidP="0093664E">
            <w:pPr>
              <w:spacing w:after="120"/>
              <w:rPr>
                <w:sz w:val="15"/>
                <w:szCs w:val="15"/>
              </w:rPr>
            </w:pPr>
            <w:r w:rsidRPr="00AB784F">
              <w:rPr>
                <w:sz w:val="15"/>
                <w:szCs w:val="15"/>
              </w:rPr>
              <w:t>The Nigeria Information Technology Department Agency (NITDA) issued the Data Protection Regulation.</w:t>
            </w:r>
          </w:p>
          <w:p w:rsidR="006736EB" w:rsidRPr="00AB784F" w:rsidRDefault="006736EB" w:rsidP="0093664E">
            <w:pPr>
              <w:spacing w:after="120"/>
              <w:rPr>
                <w:sz w:val="15"/>
                <w:szCs w:val="15"/>
              </w:rPr>
            </w:pPr>
            <w:r w:rsidRPr="00AB784F">
              <w:rPr>
                <w:sz w:val="15"/>
                <w:szCs w:val="15"/>
              </w:rPr>
              <w:t xml:space="preserve">The new regulation extends to all organisations processing the personal data of natural persons in Nigeria and natural persons of Nigerian descent residing in foreign countries. </w:t>
            </w:r>
          </w:p>
          <w:p w:rsidR="006736EB" w:rsidRPr="00AB784F" w:rsidRDefault="006736EB" w:rsidP="0093664E">
            <w:pPr>
              <w:tabs>
                <w:tab w:val="num" w:pos="720"/>
              </w:tabs>
              <w:rPr>
                <w:sz w:val="15"/>
                <w:szCs w:val="15"/>
              </w:rPr>
            </w:pPr>
            <w:r w:rsidRPr="00AB784F">
              <w:rPr>
                <w:sz w:val="15"/>
                <w:szCs w:val="15"/>
              </w:rPr>
              <w:t xml:space="preserve">For the processing of data to be considered lawful, at least one of the following must apply: the data subject has provided consent; processing is for the performance of a contract, is required for compliance with a legal obligation, is required for the </w:t>
            </w:r>
          </w:p>
          <w:p w:rsidR="00AB784F" w:rsidRPr="00AB784F" w:rsidRDefault="006736EB" w:rsidP="0093664E">
            <w:pPr>
              <w:tabs>
                <w:tab w:val="num" w:pos="720"/>
              </w:tabs>
              <w:spacing w:after="120"/>
              <w:rPr>
                <w:sz w:val="15"/>
                <w:szCs w:val="15"/>
              </w:rPr>
            </w:pPr>
            <w:r w:rsidRPr="00AB784F">
              <w:rPr>
                <w:sz w:val="15"/>
                <w:szCs w:val="15"/>
              </w:rPr>
              <w:t>protection of the vital interest of a data subject or another natural person, or it is</w:t>
            </w:r>
            <w:r w:rsidR="00AB784F" w:rsidRPr="00AB784F">
              <w:rPr>
                <w:sz w:val="15"/>
                <w:szCs w:val="15"/>
              </w:rPr>
              <w:t xml:space="preserve"> necessary for the performance of a task carried out in the public interest. </w:t>
            </w:r>
          </w:p>
          <w:p w:rsidR="00AB784F" w:rsidRPr="00AB784F" w:rsidRDefault="00AB784F" w:rsidP="0093664E">
            <w:pPr>
              <w:tabs>
                <w:tab w:val="num" w:pos="720"/>
              </w:tabs>
              <w:rPr>
                <w:sz w:val="15"/>
                <w:szCs w:val="15"/>
              </w:rPr>
            </w:pPr>
            <w:r w:rsidRPr="00AB784F">
              <w:rPr>
                <w:sz w:val="15"/>
                <w:szCs w:val="15"/>
              </w:rPr>
              <w:t xml:space="preserve">The regulation provides for transfer of data </w:t>
            </w:r>
            <w:proofErr w:type="gramStart"/>
            <w:r w:rsidRPr="00AB784F">
              <w:rPr>
                <w:sz w:val="15"/>
                <w:szCs w:val="15"/>
              </w:rPr>
              <w:t>abroad, but</w:t>
            </w:r>
            <w:proofErr w:type="gramEnd"/>
            <w:r w:rsidRPr="00AB784F">
              <w:rPr>
                <w:sz w:val="15"/>
                <w:szCs w:val="15"/>
              </w:rPr>
              <w:t xml:space="preserve"> gives the Attorney General the power to determine which third countries provide adequate data protection laws. If the Attorney General has not issued decisions on adequacy, data may only be transferred to another country under certain conditions, including if the data subject has consented.</w:t>
            </w:r>
          </w:p>
        </w:tc>
        <w:tc>
          <w:tcPr>
            <w:tcW w:w="430" w:type="pct"/>
            <w:shd w:val="clear" w:color="auto" w:fill="auto"/>
          </w:tcPr>
          <w:p w:rsidR="006736EB" w:rsidRPr="00AB784F" w:rsidRDefault="006736EB" w:rsidP="00AB784F">
            <w:pPr>
              <w:jc w:val="left"/>
              <w:rPr>
                <w:sz w:val="15"/>
                <w:szCs w:val="15"/>
                <w:lang w:val="en-US"/>
              </w:rPr>
            </w:pPr>
            <w:r w:rsidRPr="00AB784F">
              <w:rPr>
                <w:sz w:val="15"/>
                <w:szCs w:val="15"/>
                <w:lang w:val="en-US"/>
              </w:rPr>
              <w:t>Modes 1-3</w:t>
            </w:r>
          </w:p>
        </w:tc>
        <w:tc>
          <w:tcPr>
            <w:tcW w:w="700" w:type="pct"/>
            <w:shd w:val="clear" w:color="auto" w:fill="auto"/>
          </w:tcPr>
          <w:p w:rsidR="006736EB" w:rsidRPr="00AB784F" w:rsidRDefault="006736EB" w:rsidP="00AB784F">
            <w:pPr>
              <w:jc w:val="left"/>
              <w:rPr>
                <w:sz w:val="15"/>
                <w:szCs w:val="15"/>
                <w:lang w:val="en-US"/>
              </w:rPr>
            </w:pPr>
            <w:r w:rsidRPr="00AB784F">
              <w:rPr>
                <w:sz w:val="15"/>
                <w:szCs w:val="15"/>
                <w:lang w:val="en-US"/>
              </w:rPr>
              <w:t>Internet and other network-enabled services</w:t>
            </w:r>
          </w:p>
        </w:tc>
        <w:tc>
          <w:tcPr>
            <w:tcW w:w="1360" w:type="pct"/>
            <w:shd w:val="clear" w:color="auto" w:fill="auto"/>
          </w:tcPr>
          <w:p w:rsidR="006736EB" w:rsidRPr="00AB784F" w:rsidRDefault="006736EB" w:rsidP="0006190E">
            <w:pPr>
              <w:spacing w:after="120"/>
              <w:jc w:val="left"/>
              <w:rPr>
                <w:sz w:val="15"/>
                <w:szCs w:val="15"/>
                <w:lang w:val="en-US"/>
              </w:rPr>
            </w:pPr>
            <w:r w:rsidRPr="00AB784F">
              <w:rPr>
                <w:sz w:val="15"/>
                <w:szCs w:val="15"/>
                <w:lang w:val="en-US"/>
              </w:rPr>
              <w:t>Data Protection Regulation</w:t>
            </w:r>
          </w:p>
          <w:p w:rsidR="006736EB" w:rsidRPr="00AB784F" w:rsidRDefault="006736EB" w:rsidP="00AB784F">
            <w:pPr>
              <w:jc w:val="left"/>
              <w:rPr>
                <w:sz w:val="15"/>
                <w:szCs w:val="15"/>
                <w:lang w:val="en-US"/>
              </w:rPr>
            </w:pPr>
            <w:r w:rsidRPr="00AB784F">
              <w:rPr>
                <w:sz w:val="15"/>
                <w:szCs w:val="15"/>
                <w:lang w:val="en-US"/>
              </w:rPr>
              <w:t>Viewed at:</w:t>
            </w:r>
          </w:p>
          <w:p w:rsidR="006736EB" w:rsidRPr="00AB784F" w:rsidRDefault="00502E6A" w:rsidP="00AB784F">
            <w:pPr>
              <w:jc w:val="left"/>
              <w:rPr>
                <w:sz w:val="15"/>
                <w:szCs w:val="15"/>
                <w:lang w:val="en-US"/>
              </w:rPr>
            </w:pPr>
            <w:hyperlink r:id="rId122" w:history="1">
              <w:r w:rsidR="006736EB" w:rsidRPr="00AB784F">
                <w:rPr>
                  <w:rStyle w:val="Hyperlink"/>
                  <w:sz w:val="15"/>
                  <w:szCs w:val="15"/>
                </w:rPr>
                <w:t>http://www.mondaq.com/Nigeria/x/781658/Data+Protection+Privacy/The+NITDA+Data+Protection+Regulation+A+Watershed+In+The+Protection+Of+Personal+Data+In+Nigeria</w:t>
              </w:r>
            </w:hyperlink>
          </w:p>
        </w:tc>
        <w:tc>
          <w:tcPr>
            <w:tcW w:w="700" w:type="pct"/>
            <w:shd w:val="clear" w:color="auto" w:fill="auto"/>
          </w:tcPr>
          <w:p w:rsidR="006736EB" w:rsidRPr="00AB784F" w:rsidRDefault="006736EB" w:rsidP="00AB784F">
            <w:pPr>
              <w:jc w:val="left"/>
              <w:rPr>
                <w:sz w:val="15"/>
                <w:szCs w:val="15"/>
                <w:lang w:val="en-US"/>
              </w:rPr>
            </w:pPr>
            <w:r w:rsidRPr="00AB784F">
              <w:rPr>
                <w:sz w:val="15"/>
                <w:szCs w:val="15"/>
                <w:lang w:val="en-US"/>
              </w:rPr>
              <w:t xml:space="preserve">Effective </w:t>
            </w:r>
          </w:p>
          <w:p w:rsidR="006736EB" w:rsidRPr="00AB784F" w:rsidRDefault="006736EB" w:rsidP="00AB784F">
            <w:pPr>
              <w:jc w:val="left"/>
              <w:rPr>
                <w:sz w:val="15"/>
                <w:szCs w:val="15"/>
                <w:lang w:val="en-US"/>
              </w:rPr>
            </w:pPr>
            <w:r w:rsidRPr="00AB784F">
              <w:rPr>
                <w:sz w:val="15"/>
                <w:szCs w:val="15"/>
                <w:lang w:val="en-US"/>
              </w:rPr>
              <w:t>25 January 2019</w:t>
            </w:r>
          </w:p>
        </w:tc>
        <w:tc>
          <w:tcPr>
            <w:tcW w:w="370" w:type="pct"/>
            <w:shd w:val="clear" w:color="auto" w:fill="auto"/>
          </w:tcPr>
          <w:p w:rsidR="006736EB" w:rsidRPr="00AB784F" w:rsidRDefault="006736EB" w:rsidP="00AB784F">
            <w:pPr>
              <w:jc w:val="center"/>
              <w:rPr>
                <w:sz w:val="15"/>
                <w:szCs w:val="15"/>
                <w:lang w:eastAsia="en-GB"/>
              </w:rPr>
            </w:pPr>
          </w:p>
        </w:tc>
      </w:tr>
      <w:tr w:rsidR="006736EB" w:rsidRPr="00AB784F" w:rsidTr="0069729B">
        <w:trPr>
          <w:trHeight w:val="172"/>
        </w:trPr>
        <w:tc>
          <w:tcPr>
            <w:tcW w:w="5000" w:type="pct"/>
            <w:gridSpan w:val="6"/>
            <w:shd w:val="clear" w:color="auto" w:fill="C9DED4"/>
          </w:tcPr>
          <w:p w:rsidR="006736EB" w:rsidRPr="00AB784F" w:rsidRDefault="006736EB" w:rsidP="00AB784F">
            <w:pPr>
              <w:jc w:val="center"/>
              <w:rPr>
                <w:b/>
                <w:sz w:val="15"/>
                <w:szCs w:val="15"/>
                <w:lang w:eastAsia="en-GB"/>
              </w:rPr>
            </w:pPr>
            <w:r w:rsidRPr="00AB784F">
              <w:rPr>
                <w:b/>
                <w:sz w:val="15"/>
                <w:szCs w:val="15"/>
                <w:lang w:eastAsia="en-GB"/>
              </w:rPr>
              <w:lastRenderedPageBreak/>
              <w:t>Panama</w:t>
            </w:r>
          </w:p>
        </w:tc>
      </w:tr>
      <w:tr w:rsidR="006736EB" w:rsidRPr="00AB784F" w:rsidTr="0069729B">
        <w:tc>
          <w:tcPr>
            <w:tcW w:w="1440" w:type="pct"/>
            <w:shd w:val="clear" w:color="auto" w:fill="auto"/>
          </w:tcPr>
          <w:p w:rsidR="006736EB" w:rsidRPr="00AB784F" w:rsidRDefault="006736EB" w:rsidP="0093664E">
            <w:pPr>
              <w:rPr>
                <w:rFonts w:eastAsia="Times New Roman" w:cs="Helvetica"/>
                <w:color w:val="000000"/>
                <w:sz w:val="15"/>
                <w:szCs w:val="15"/>
                <w:lang w:val="en"/>
              </w:rPr>
            </w:pPr>
            <w:r w:rsidRPr="00AB784F">
              <w:rPr>
                <w:rFonts w:cs="Helvetica"/>
                <w:sz w:val="15"/>
                <w:szCs w:val="15"/>
              </w:rPr>
              <w:t>The government adopted a new law on personal data protection. For the processing of personal data to be lawful, the prior, informed, and unequivocal consent of the data subject must be obtained. The law also establishes other data subject rights, including the right to access personal data that is stored or subject to processing; the right to request the rectification or cancellation of personal data that is incorrect, irrelevant, incomplete, outdated, inaccurate, false, or impertinent; the right to refuse to provide personal data or have it subject to certain treatment, as well as to revoke consent; and the right to data portability.</w:t>
            </w:r>
          </w:p>
        </w:tc>
        <w:tc>
          <w:tcPr>
            <w:tcW w:w="430" w:type="pct"/>
            <w:shd w:val="clear" w:color="auto" w:fill="auto"/>
          </w:tcPr>
          <w:p w:rsidR="006736EB" w:rsidRPr="00AB784F" w:rsidRDefault="006736EB" w:rsidP="00A34030">
            <w:pPr>
              <w:jc w:val="left"/>
              <w:rPr>
                <w:sz w:val="15"/>
                <w:szCs w:val="15"/>
                <w:lang w:val="en-US"/>
              </w:rPr>
            </w:pPr>
            <w:r w:rsidRPr="00AB784F">
              <w:rPr>
                <w:sz w:val="15"/>
                <w:szCs w:val="15"/>
                <w:lang w:val="en-US"/>
              </w:rPr>
              <w:t>Modes 1-3</w:t>
            </w:r>
          </w:p>
        </w:tc>
        <w:tc>
          <w:tcPr>
            <w:tcW w:w="700" w:type="pct"/>
            <w:shd w:val="clear" w:color="auto" w:fill="auto"/>
          </w:tcPr>
          <w:p w:rsidR="006736EB" w:rsidRPr="00AB784F" w:rsidRDefault="006736EB" w:rsidP="00A34030">
            <w:pPr>
              <w:jc w:val="left"/>
              <w:rPr>
                <w:sz w:val="15"/>
                <w:szCs w:val="15"/>
                <w:lang w:val="en-US"/>
              </w:rPr>
            </w:pPr>
            <w:r w:rsidRPr="00AB784F">
              <w:rPr>
                <w:sz w:val="15"/>
                <w:szCs w:val="15"/>
                <w:lang w:val="en-US"/>
              </w:rPr>
              <w:t>Internet and other network-enabled services</w:t>
            </w:r>
          </w:p>
        </w:tc>
        <w:tc>
          <w:tcPr>
            <w:tcW w:w="1360" w:type="pct"/>
            <w:shd w:val="clear" w:color="auto" w:fill="auto"/>
          </w:tcPr>
          <w:p w:rsidR="006736EB" w:rsidRPr="00AB784F" w:rsidRDefault="006736EB" w:rsidP="0006190E">
            <w:pPr>
              <w:spacing w:after="120"/>
              <w:jc w:val="left"/>
              <w:rPr>
                <w:rFonts w:cs="Helvetica"/>
                <w:sz w:val="15"/>
                <w:szCs w:val="15"/>
              </w:rPr>
            </w:pPr>
            <w:r w:rsidRPr="00AB784F">
              <w:rPr>
                <w:rFonts w:cs="Helvetica"/>
                <w:sz w:val="15"/>
                <w:szCs w:val="15"/>
              </w:rPr>
              <w:t>Law No. 81 on Personal Data Protection</w:t>
            </w:r>
          </w:p>
          <w:p w:rsidR="006736EB" w:rsidRPr="00AB784F" w:rsidRDefault="006736EB" w:rsidP="00A34030">
            <w:pPr>
              <w:jc w:val="left"/>
              <w:rPr>
                <w:rFonts w:cs="Helvetica"/>
                <w:sz w:val="15"/>
                <w:szCs w:val="15"/>
              </w:rPr>
            </w:pPr>
            <w:r w:rsidRPr="00AB784F">
              <w:rPr>
                <w:rFonts w:cs="Helvetica"/>
                <w:sz w:val="15"/>
                <w:szCs w:val="15"/>
              </w:rPr>
              <w:t>Viewed at:</w:t>
            </w:r>
          </w:p>
          <w:p w:rsidR="006736EB" w:rsidRPr="00AB784F" w:rsidRDefault="00502E6A" w:rsidP="00064BB7">
            <w:pPr>
              <w:jc w:val="left"/>
              <w:rPr>
                <w:rFonts w:eastAsia="Times New Roman" w:cs="Helvetica"/>
                <w:color w:val="000000"/>
                <w:sz w:val="15"/>
                <w:szCs w:val="15"/>
                <w:lang w:val="en"/>
              </w:rPr>
            </w:pPr>
            <w:hyperlink r:id="rId123" w:history="1">
              <w:r w:rsidR="006736EB" w:rsidRPr="00AB784F">
                <w:rPr>
                  <w:rStyle w:val="Hyperlink"/>
                  <w:rFonts w:cs="Helvetica"/>
                  <w:sz w:val="15"/>
                  <w:szCs w:val="15"/>
                </w:rPr>
                <w:t>https://www.panacamara.com/ley-81-de-2019/</w:t>
              </w:r>
            </w:hyperlink>
            <w:r w:rsidR="006736EB" w:rsidRPr="00AB784F">
              <w:rPr>
                <w:rFonts w:cs="Helvetica"/>
                <w:color w:val="545454"/>
                <w:sz w:val="15"/>
                <w:szCs w:val="15"/>
              </w:rPr>
              <w:t xml:space="preserve"> </w:t>
            </w:r>
          </w:p>
        </w:tc>
        <w:tc>
          <w:tcPr>
            <w:tcW w:w="700" w:type="pct"/>
            <w:shd w:val="clear" w:color="auto" w:fill="auto"/>
          </w:tcPr>
          <w:p w:rsidR="006736EB" w:rsidRPr="00AB784F" w:rsidRDefault="006736EB" w:rsidP="00A34030">
            <w:pPr>
              <w:jc w:val="left"/>
              <w:rPr>
                <w:sz w:val="15"/>
                <w:szCs w:val="15"/>
                <w:lang w:val="en-US"/>
              </w:rPr>
            </w:pPr>
            <w:r w:rsidRPr="00AB784F">
              <w:rPr>
                <w:rFonts w:cs="Helvetica"/>
                <w:sz w:val="15"/>
                <w:szCs w:val="15"/>
              </w:rPr>
              <w:t>29 March 2019</w:t>
            </w:r>
          </w:p>
        </w:tc>
        <w:tc>
          <w:tcPr>
            <w:tcW w:w="370" w:type="pct"/>
            <w:shd w:val="clear" w:color="auto" w:fill="auto"/>
          </w:tcPr>
          <w:p w:rsidR="006736EB" w:rsidRPr="00AB784F" w:rsidRDefault="006736EB" w:rsidP="00A34030">
            <w:pPr>
              <w:jc w:val="center"/>
              <w:rPr>
                <w:sz w:val="15"/>
                <w:szCs w:val="15"/>
                <w:lang w:eastAsia="en-GB"/>
              </w:rPr>
            </w:pPr>
          </w:p>
        </w:tc>
      </w:tr>
      <w:tr w:rsidR="006736EB" w:rsidRPr="00AB784F" w:rsidTr="0069729B">
        <w:trPr>
          <w:trHeight w:val="172"/>
        </w:trPr>
        <w:tc>
          <w:tcPr>
            <w:tcW w:w="5000" w:type="pct"/>
            <w:gridSpan w:val="6"/>
            <w:shd w:val="clear" w:color="auto" w:fill="C9DED4"/>
          </w:tcPr>
          <w:p w:rsidR="006736EB" w:rsidRPr="00AB784F" w:rsidRDefault="006736EB" w:rsidP="00064BB7">
            <w:pPr>
              <w:jc w:val="center"/>
              <w:rPr>
                <w:b/>
                <w:sz w:val="15"/>
                <w:szCs w:val="15"/>
                <w:lang w:eastAsia="en-GB"/>
              </w:rPr>
            </w:pPr>
            <w:r w:rsidRPr="00AB784F">
              <w:rPr>
                <w:b/>
                <w:sz w:val="15"/>
                <w:szCs w:val="15"/>
                <w:lang w:eastAsia="en-GB"/>
              </w:rPr>
              <w:t>Philippines</w:t>
            </w:r>
          </w:p>
        </w:tc>
      </w:tr>
      <w:tr w:rsidR="006736EB" w:rsidRPr="00AB784F" w:rsidTr="0069729B">
        <w:tc>
          <w:tcPr>
            <w:tcW w:w="1440" w:type="pct"/>
            <w:shd w:val="clear" w:color="auto" w:fill="auto"/>
          </w:tcPr>
          <w:p w:rsidR="006736EB" w:rsidRPr="00AB784F" w:rsidRDefault="006736EB" w:rsidP="0093664E">
            <w:pPr>
              <w:spacing w:after="120"/>
              <w:rPr>
                <w:sz w:val="15"/>
                <w:szCs w:val="15"/>
              </w:rPr>
            </w:pPr>
            <w:r w:rsidRPr="00AB784F">
              <w:rPr>
                <w:sz w:val="15"/>
                <w:szCs w:val="15"/>
              </w:rPr>
              <w:t xml:space="preserve">The government relaxed limitations on foreign investment in selected sectors. Changes to the 'negative list', which set out sectors where foreign investors face restrictions, are as follows: </w:t>
            </w:r>
          </w:p>
          <w:p w:rsidR="00B13954" w:rsidRPr="00B13954" w:rsidRDefault="006736EB" w:rsidP="0093664E">
            <w:pPr>
              <w:spacing w:after="120"/>
              <w:rPr>
                <w:sz w:val="15"/>
                <w:szCs w:val="15"/>
              </w:rPr>
            </w:pPr>
            <w:r w:rsidRPr="00AB784F">
              <w:rPr>
                <w:sz w:val="15"/>
                <w:szCs w:val="15"/>
              </w:rPr>
              <w:t>- permit up to 100% foreign ownership of: Internet businesses; teaching at higher</w:t>
            </w:r>
            <w:r w:rsidR="00B13954">
              <w:rPr>
                <w:sz w:val="15"/>
                <w:szCs w:val="15"/>
              </w:rPr>
              <w:t xml:space="preserve"> </w:t>
            </w:r>
            <w:r w:rsidR="00B13954" w:rsidRPr="00B13954">
              <w:rPr>
                <w:sz w:val="15"/>
                <w:szCs w:val="15"/>
              </w:rPr>
              <w:t>education levels (provided the subject being taught is not a professional); training centres for short term high-level skills development that do not form part of the formal education system; adjustment companies, lending and financing companies; investment houses; and wellness centers;</w:t>
            </w:r>
          </w:p>
          <w:p w:rsidR="00B13954" w:rsidRPr="00B13954" w:rsidRDefault="00B13954" w:rsidP="0093664E">
            <w:pPr>
              <w:spacing w:after="120"/>
              <w:rPr>
                <w:sz w:val="15"/>
                <w:szCs w:val="15"/>
              </w:rPr>
            </w:pPr>
            <w:r w:rsidRPr="00B13954">
              <w:rPr>
                <w:sz w:val="15"/>
                <w:szCs w:val="15"/>
              </w:rPr>
              <w:t>- increasing from 25% to 40% the limit on foreign equity in contracts for the construction and repair of certain locally-funded public works;</w:t>
            </w:r>
          </w:p>
          <w:p w:rsidR="006736EB" w:rsidRPr="00AB784F" w:rsidRDefault="00B13954" w:rsidP="0093664E">
            <w:pPr>
              <w:rPr>
                <w:sz w:val="15"/>
                <w:szCs w:val="15"/>
              </w:rPr>
            </w:pPr>
            <w:r w:rsidRPr="00B13954">
              <w:rPr>
                <w:sz w:val="15"/>
                <w:szCs w:val="15"/>
              </w:rPr>
              <w:t>- increasing from 20% to 40% the foreign ownership limit in private radio communications networks.</w:t>
            </w:r>
          </w:p>
        </w:tc>
        <w:tc>
          <w:tcPr>
            <w:tcW w:w="430" w:type="pct"/>
            <w:shd w:val="clear" w:color="auto" w:fill="auto"/>
          </w:tcPr>
          <w:p w:rsidR="006736EB" w:rsidRPr="00AB784F" w:rsidRDefault="006736EB" w:rsidP="00064BB7">
            <w:pPr>
              <w:rPr>
                <w:sz w:val="15"/>
                <w:szCs w:val="15"/>
              </w:rPr>
            </w:pPr>
            <w:r w:rsidRPr="00AB784F">
              <w:rPr>
                <w:sz w:val="15"/>
                <w:szCs w:val="15"/>
              </w:rPr>
              <w:t>Mode 3</w:t>
            </w:r>
          </w:p>
        </w:tc>
        <w:tc>
          <w:tcPr>
            <w:tcW w:w="700" w:type="pct"/>
            <w:shd w:val="clear" w:color="auto" w:fill="auto"/>
          </w:tcPr>
          <w:p w:rsidR="006736EB" w:rsidRPr="00AB784F" w:rsidRDefault="006736EB" w:rsidP="00064BB7">
            <w:pPr>
              <w:jc w:val="left"/>
              <w:rPr>
                <w:rFonts w:cstheme="minorHAnsi"/>
                <w:sz w:val="15"/>
                <w:szCs w:val="15"/>
                <w:lang w:val="en-US"/>
              </w:rPr>
            </w:pPr>
            <w:r w:rsidRPr="00AB784F">
              <w:rPr>
                <w:rFonts w:cstheme="minorHAnsi"/>
                <w:sz w:val="15"/>
                <w:szCs w:val="15"/>
                <w:lang w:val="en-US"/>
              </w:rPr>
              <w:t>All sectors</w:t>
            </w:r>
          </w:p>
        </w:tc>
        <w:tc>
          <w:tcPr>
            <w:tcW w:w="1360" w:type="pct"/>
            <w:shd w:val="clear" w:color="auto" w:fill="auto"/>
          </w:tcPr>
          <w:p w:rsidR="006736EB" w:rsidRPr="00AB784F" w:rsidRDefault="006736EB" w:rsidP="0006190E">
            <w:pPr>
              <w:spacing w:after="120"/>
              <w:jc w:val="left"/>
              <w:rPr>
                <w:rFonts w:cstheme="minorHAnsi"/>
                <w:sz w:val="15"/>
                <w:szCs w:val="15"/>
                <w:lang w:val="en-US"/>
              </w:rPr>
            </w:pPr>
            <w:r w:rsidRPr="00AB784F">
              <w:rPr>
                <w:rFonts w:cstheme="minorHAnsi"/>
                <w:sz w:val="15"/>
                <w:szCs w:val="15"/>
                <w:lang w:val="en-US"/>
              </w:rPr>
              <w:t>Executive Order no. 65 – Revision of Foreign Investment Negative List of the Foreign Investment Act if 1991</w:t>
            </w:r>
          </w:p>
          <w:p w:rsidR="006736EB" w:rsidRPr="00AB784F" w:rsidRDefault="006736EB" w:rsidP="00064BB7">
            <w:pPr>
              <w:jc w:val="left"/>
              <w:rPr>
                <w:rFonts w:cstheme="minorHAnsi"/>
                <w:sz w:val="15"/>
                <w:szCs w:val="15"/>
                <w:lang w:val="en-US"/>
              </w:rPr>
            </w:pPr>
            <w:r w:rsidRPr="00AB784F">
              <w:rPr>
                <w:rFonts w:cstheme="minorHAnsi"/>
                <w:sz w:val="15"/>
                <w:szCs w:val="15"/>
                <w:lang w:val="en-US"/>
              </w:rPr>
              <w:t>Viewed at:</w:t>
            </w:r>
          </w:p>
          <w:p w:rsidR="006736EB" w:rsidRPr="00AB784F" w:rsidRDefault="00502E6A" w:rsidP="00064BB7">
            <w:pPr>
              <w:jc w:val="left"/>
              <w:rPr>
                <w:rFonts w:cstheme="minorHAnsi"/>
                <w:sz w:val="15"/>
                <w:szCs w:val="15"/>
                <w:lang w:val="en-US"/>
              </w:rPr>
            </w:pPr>
            <w:hyperlink r:id="rId124" w:history="1">
              <w:r w:rsidR="006736EB" w:rsidRPr="00AB784F">
                <w:rPr>
                  <w:rStyle w:val="Hyperlink"/>
                  <w:sz w:val="15"/>
                  <w:szCs w:val="15"/>
                </w:rPr>
                <w:t>https://www.officialgazette.gov.ph/2018/10/29/executive-order-no-65-s-2018/</w:t>
              </w:r>
            </w:hyperlink>
            <w:r w:rsidR="006736EB" w:rsidRPr="00AB784F">
              <w:rPr>
                <w:color w:val="0000FF" w:themeColor="hyperlink"/>
                <w:sz w:val="15"/>
                <w:szCs w:val="15"/>
                <w:u w:val="single"/>
              </w:rPr>
              <w:t xml:space="preserve"> </w:t>
            </w:r>
            <w:hyperlink r:id="rId125" w:history="1"/>
          </w:p>
        </w:tc>
        <w:tc>
          <w:tcPr>
            <w:tcW w:w="700" w:type="pct"/>
            <w:shd w:val="clear" w:color="auto" w:fill="auto"/>
          </w:tcPr>
          <w:p w:rsidR="006736EB" w:rsidRPr="00AB784F" w:rsidRDefault="006736EB" w:rsidP="00064BB7">
            <w:pPr>
              <w:jc w:val="left"/>
              <w:rPr>
                <w:rFonts w:cstheme="minorHAnsi"/>
                <w:sz w:val="15"/>
                <w:szCs w:val="15"/>
                <w:lang w:val="en-US"/>
              </w:rPr>
            </w:pPr>
            <w:r w:rsidRPr="00AB784F">
              <w:rPr>
                <w:rFonts w:cstheme="minorHAnsi"/>
                <w:sz w:val="15"/>
                <w:szCs w:val="15"/>
                <w:lang w:val="en-US"/>
              </w:rPr>
              <w:t xml:space="preserve">Effective </w:t>
            </w:r>
          </w:p>
          <w:p w:rsidR="006736EB" w:rsidRPr="00AB784F" w:rsidRDefault="006736EB" w:rsidP="00064BB7">
            <w:pPr>
              <w:jc w:val="left"/>
              <w:rPr>
                <w:rFonts w:cstheme="minorHAnsi"/>
                <w:sz w:val="15"/>
                <w:szCs w:val="15"/>
                <w:lang w:val="en-US"/>
              </w:rPr>
            </w:pPr>
            <w:r w:rsidRPr="00AB784F">
              <w:rPr>
                <w:rFonts w:cstheme="minorHAnsi"/>
                <w:sz w:val="15"/>
                <w:szCs w:val="15"/>
                <w:lang w:val="en-US"/>
              </w:rPr>
              <w:t>16 November 2018</w:t>
            </w:r>
          </w:p>
        </w:tc>
        <w:tc>
          <w:tcPr>
            <w:tcW w:w="370" w:type="pct"/>
            <w:shd w:val="clear" w:color="auto" w:fill="auto"/>
          </w:tcPr>
          <w:p w:rsidR="006736EB" w:rsidRPr="00AB784F" w:rsidRDefault="006736EB" w:rsidP="00064BB7">
            <w:pPr>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C9DED4"/>
          </w:tcPr>
          <w:p w:rsidR="006736EB" w:rsidRPr="00AB784F" w:rsidRDefault="006736EB" w:rsidP="00B13954">
            <w:pPr>
              <w:jc w:val="center"/>
              <w:rPr>
                <w:b/>
                <w:sz w:val="15"/>
                <w:szCs w:val="15"/>
                <w:lang w:eastAsia="en-GB"/>
              </w:rPr>
            </w:pPr>
            <w:r w:rsidRPr="00AB784F">
              <w:rPr>
                <w:b/>
                <w:sz w:val="15"/>
                <w:szCs w:val="15"/>
                <w:lang w:eastAsia="en-GB"/>
              </w:rPr>
              <w:t>Qatar</w:t>
            </w:r>
          </w:p>
        </w:tc>
      </w:tr>
      <w:tr w:rsidR="006736EB" w:rsidRPr="00AB784F" w:rsidTr="0069729B">
        <w:trPr>
          <w:trHeight w:val="250"/>
        </w:trPr>
        <w:tc>
          <w:tcPr>
            <w:tcW w:w="1440" w:type="pct"/>
            <w:shd w:val="clear" w:color="auto" w:fill="auto"/>
          </w:tcPr>
          <w:p w:rsidR="006736EB" w:rsidRPr="00AB784F" w:rsidRDefault="006736EB" w:rsidP="0093664E">
            <w:pPr>
              <w:spacing w:after="120"/>
              <w:rPr>
                <w:sz w:val="15"/>
                <w:szCs w:val="15"/>
              </w:rPr>
            </w:pPr>
            <w:r w:rsidRPr="00AB784F">
              <w:rPr>
                <w:sz w:val="15"/>
                <w:szCs w:val="15"/>
              </w:rPr>
              <w:t xml:space="preserve">A new law allows wholly-owned foreign investments in most economic sectors. It abolishes the previous requirement to have a local partner holding at least 51% of the shares in any limited liability company or acting as sponsor. </w:t>
            </w:r>
          </w:p>
          <w:p w:rsidR="006736EB" w:rsidRPr="00AB784F" w:rsidRDefault="006736EB" w:rsidP="0093664E">
            <w:pPr>
              <w:spacing w:after="120"/>
              <w:rPr>
                <w:sz w:val="15"/>
                <w:szCs w:val="15"/>
              </w:rPr>
            </w:pPr>
            <w:r w:rsidRPr="00AB784F">
              <w:rPr>
                <w:sz w:val="15"/>
                <w:szCs w:val="15"/>
              </w:rPr>
              <w:t xml:space="preserve">The sectors excluded from this new legal framework for foreign investment are: banking, insurance, commercial agency activities, security </w:t>
            </w:r>
            <w:r w:rsidRPr="00AB784F">
              <w:rPr>
                <w:sz w:val="15"/>
                <w:szCs w:val="15"/>
              </w:rPr>
              <w:lastRenderedPageBreak/>
              <w:t>and defence, and other sectors as decided by the Council of Ministers.</w:t>
            </w:r>
          </w:p>
          <w:p w:rsidR="006736EB" w:rsidRPr="00AB784F" w:rsidRDefault="006736EB" w:rsidP="0093664E">
            <w:pPr>
              <w:rPr>
                <w:sz w:val="15"/>
                <w:szCs w:val="15"/>
              </w:rPr>
            </w:pPr>
            <w:r w:rsidRPr="00AB784F">
              <w:rPr>
                <w:sz w:val="15"/>
                <w:szCs w:val="15"/>
              </w:rPr>
              <w:t>The new law also increases to 49% the maximum foreign ownership in listed companies on Qatar Exchange, subject to approval by the Ministry of Commerce and Industry. Executive regulations to detail application are to be issued at a later stage.</w:t>
            </w:r>
          </w:p>
        </w:tc>
        <w:tc>
          <w:tcPr>
            <w:tcW w:w="430" w:type="pct"/>
            <w:shd w:val="clear" w:color="auto" w:fill="auto"/>
          </w:tcPr>
          <w:p w:rsidR="006736EB" w:rsidRPr="00AB784F" w:rsidRDefault="006736EB" w:rsidP="00A34030">
            <w:pPr>
              <w:jc w:val="left"/>
              <w:rPr>
                <w:sz w:val="15"/>
                <w:szCs w:val="15"/>
                <w:lang w:val="en-US"/>
              </w:rPr>
            </w:pPr>
            <w:r w:rsidRPr="00AB784F">
              <w:rPr>
                <w:sz w:val="15"/>
                <w:szCs w:val="15"/>
                <w:lang w:val="en-US"/>
              </w:rPr>
              <w:lastRenderedPageBreak/>
              <w:t>Mode 3</w:t>
            </w:r>
          </w:p>
        </w:tc>
        <w:tc>
          <w:tcPr>
            <w:tcW w:w="700" w:type="pct"/>
            <w:shd w:val="clear" w:color="auto" w:fill="auto"/>
          </w:tcPr>
          <w:p w:rsidR="006736EB" w:rsidRPr="00AB784F" w:rsidRDefault="006736EB" w:rsidP="00A34030">
            <w:pPr>
              <w:jc w:val="left"/>
              <w:rPr>
                <w:sz w:val="15"/>
                <w:szCs w:val="15"/>
                <w:lang w:val="en-US"/>
              </w:rPr>
            </w:pPr>
            <w:r w:rsidRPr="00AB784F">
              <w:rPr>
                <w:sz w:val="15"/>
                <w:szCs w:val="15"/>
                <w:lang w:val="en-US"/>
              </w:rPr>
              <w:t>Various sectors</w:t>
            </w:r>
          </w:p>
        </w:tc>
        <w:tc>
          <w:tcPr>
            <w:tcW w:w="1360" w:type="pct"/>
            <w:shd w:val="clear" w:color="auto" w:fill="auto"/>
          </w:tcPr>
          <w:p w:rsidR="006736EB" w:rsidRPr="00AB784F" w:rsidRDefault="006736EB" w:rsidP="0006190E">
            <w:pPr>
              <w:spacing w:after="120"/>
              <w:jc w:val="left"/>
              <w:rPr>
                <w:sz w:val="15"/>
                <w:szCs w:val="15"/>
                <w:lang w:val="en-US"/>
              </w:rPr>
            </w:pPr>
            <w:r w:rsidRPr="00AB784F">
              <w:rPr>
                <w:sz w:val="15"/>
                <w:szCs w:val="15"/>
                <w:lang w:val="en-US"/>
              </w:rPr>
              <w:t>Law No. 1 of 2019 regulating the investment of non-Qatari capital in economic activity</w:t>
            </w:r>
          </w:p>
          <w:p w:rsidR="006736EB" w:rsidRPr="00AB784F" w:rsidRDefault="006736EB" w:rsidP="0093664E">
            <w:pPr>
              <w:jc w:val="left"/>
              <w:rPr>
                <w:sz w:val="15"/>
                <w:szCs w:val="15"/>
                <w:lang w:val="en-US"/>
              </w:rPr>
            </w:pPr>
            <w:r w:rsidRPr="00AB784F">
              <w:rPr>
                <w:sz w:val="15"/>
                <w:szCs w:val="15"/>
                <w:lang w:val="en-US"/>
              </w:rPr>
              <w:t xml:space="preserve">Viewed at: </w:t>
            </w:r>
            <w:r w:rsidR="0093664E">
              <w:rPr>
                <w:sz w:val="15"/>
                <w:szCs w:val="15"/>
                <w:lang w:val="en-US"/>
              </w:rPr>
              <w:t> </w:t>
            </w:r>
            <w:hyperlink r:id="rId126" w:history="1">
              <w:r w:rsidRPr="00AB784F">
                <w:rPr>
                  <w:rStyle w:val="Hyperlink"/>
                  <w:sz w:val="15"/>
                  <w:szCs w:val="15"/>
                </w:rPr>
                <w:t>https://www.gulf-times.com/story/618609/Law-regulating-investment-of-non-Qatari-capital-to</w:t>
              </w:r>
            </w:hyperlink>
          </w:p>
        </w:tc>
        <w:tc>
          <w:tcPr>
            <w:tcW w:w="700" w:type="pct"/>
            <w:shd w:val="clear" w:color="auto" w:fill="auto"/>
          </w:tcPr>
          <w:p w:rsidR="006736EB" w:rsidRPr="00AB784F" w:rsidRDefault="006736EB" w:rsidP="00A34030">
            <w:pPr>
              <w:jc w:val="left"/>
              <w:rPr>
                <w:sz w:val="15"/>
                <w:szCs w:val="15"/>
                <w:lang w:val="en-US"/>
              </w:rPr>
            </w:pPr>
            <w:r w:rsidRPr="00AB784F">
              <w:rPr>
                <w:sz w:val="15"/>
                <w:szCs w:val="15"/>
                <w:lang w:val="en-US"/>
              </w:rPr>
              <w:t>Effective 7 January 2019</w:t>
            </w:r>
          </w:p>
        </w:tc>
        <w:tc>
          <w:tcPr>
            <w:tcW w:w="370" w:type="pct"/>
            <w:shd w:val="clear" w:color="auto" w:fill="auto"/>
          </w:tcPr>
          <w:p w:rsidR="006736EB" w:rsidRPr="00AB784F" w:rsidRDefault="006736EB" w:rsidP="00A34030">
            <w:pPr>
              <w:keepNext/>
              <w:rPr>
                <w:sz w:val="15"/>
                <w:szCs w:val="15"/>
                <w:lang w:eastAsia="en-GB"/>
              </w:rPr>
            </w:pPr>
          </w:p>
        </w:tc>
      </w:tr>
      <w:tr w:rsidR="006736EB" w:rsidRPr="00AB784F" w:rsidTr="0069729B">
        <w:tc>
          <w:tcPr>
            <w:tcW w:w="5000" w:type="pct"/>
            <w:gridSpan w:val="6"/>
            <w:shd w:val="clear" w:color="auto" w:fill="C9DED4"/>
          </w:tcPr>
          <w:p w:rsidR="006736EB" w:rsidRPr="00AB784F" w:rsidRDefault="006736EB" w:rsidP="00B06A78">
            <w:pPr>
              <w:jc w:val="center"/>
              <w:rPr>
                <w:b/>
                <w:sz w:val="15"/>
                <w:szCs w:val="15"/>
                <w:lang w:eastAsia="en-GB"/>
              </w:rPr>
            </w:pPr>
            <w:r w:rsidRPr="00AB784F">
              <w:rPr>
                <w:b/>
                <w:sz w:val="15"/>
                <w:szCs w:val="15"/>
                <w:lang w:eastAsia="en-GB"/>
              </w:rPr>
              <w:t>Russian Federation</w:t>
            </w:r>
          </w:p>
        </w:tc>
      </w:tr>
      <w:tr w:rsidR="006736EB" w:rsidRPr="00AB784F" w:rsidTr="0069729B">
        <w:trPr>
          <w:trHeight w:val="157"/>
        </w:trPr>
        <w:tc>
          <w:tcPr>
            <w:tcW w:w="1440" w:type="pct"/>
            <w:shd w:val="clear" w:color="auto" w:fill="auto"/>
          </w:tcPr>
          <w:p w:rsidR="006736EB" w:rsidRPr="00AB784F" w:rsidRDefault="006736EB" w:rsidP="0093664E">
            <w:pPr>
              <w:rPr>
                <w:sz w:val="15"/>
                <w:szCs w:val="15"/>
              </w:rPr>
            </w:pPr>
            <w:bookmarkStart w:id="160" w:name="_Hlk9585406"/>
            <w:r w:rsidRPr="00AB784F">
              <w:rPr>
                <w:sz w:val="15"/>
                <w:szCs w:val="15"/>
              </w:rPr>
              <w:t xml:space="preserve">A new Federal Law envisages </w:t>
            </w:r>
            <w:proofErr w:type="gramStart"/>
            <w:r w:rsidRPr="00AB784F">
              <w:rPr>
                <w:sz w:val="15"/>
                <w:szCs w:val="15"/>
              </w:rPr>
              <w:t>a number of</w:t>
            </w:r>
            <w:proofErr w:type="gramEnd"/>
            <w:r w:rsidRPr="00AB784F">
              <w:rPr>
                <w:sz w:val="15"/>
                <w:szCs w:val="15"/>
              </w:rPr>
              <w:t xml:space="preserve"> measures aimed to ensure the safe and stable operation of the Internet on the territory of the Russian Federation. </w:t>
            </w:r>
          </w:p>
          <w:p w:rsidR="006736EB" w:rsidRPr="00AB784F" w:rsidRDefault="006736EB" w:rsidP="0093664E">
            <w:pPr>
              <w:rPr>
                <w:sz w:val="15"/>
                <w:szCs w:val="15"/>
              </w:rPr>
            </w:pPr>
            <w:r w:rsidRPr="00AB784F">
              <w:rPr>
                <w:sz w:val="15"/>
                <w:szCs w:val="15"/>
              </w:rPr>
              <w:t xml:space="preserve">The law, </w:t>
            </w:r>
            <w:proofErr w:type="gramStart"/>
            <w:r w:rsidRPr="00AB784F">
              <w:rPr>
                <w:sz w:val="15"/>
                <w:szCs w:val="15"/>
              </w:rPr>
              <w:t>in particular, defines</w:t>
            </w:r>
            <w:proofErr w:type="gramEnd"/>
            <w:r w:rsidRPr="00AB784F">
              <w:rPr>
                <w:sz w:val="15"/>
                <w:szCs w:val="15"/>
              </w:rPr>
              <w:t xml:space="preserve"> the necessary rules for routing telecommunication messages and provides for the monitoring of compliance with them.</w:t>
            </w:r>
            <w:bookmarkEnd w:id="160"/>
          </w:p>
        </w:tc>
        <w:tc>
          <w:tcPr>
            <w:tcW w:w="430" w:type="pct"/>
            <w:shd w:val="clear" w:color="auto" w:fill="auto"/>
          </w:tcPr>
          <w:p w:rsidR="006736EB" w:rsidRPr="00AB784F" w:rsidRDefault="006736EB" w:rsidP="00B06A78">
            <w:pPr>
              <w:jc w:val="left"/>
              <w:rPr>
                <w:sz w:val="15"/>
                <w:szCs w:val="15"/>
                <w:lang w:val="en-US"/>
              </w:rPr>
            </w:pPr>
            <w:r w:rsidRPr="00AB784F">
              <w:rPr>
                <w:sz w:val="15"/>
                <w:szCs w:val="15"/>
                <w:lang w:val="en-US"/>
              </w:rPr>
              <w:t>Modes 1-3</w:t>
            </w:r>
          </w:p>
        </w:tc>
        <w:tc>
          <w:tcPr>
            <w:tcW w:w="700" w:type="pct"/>
            <w:shd w:val="clear" w:color="auto" w:fill="auto"/>
          </w:tcPr>
          <w:p w:rsidR="006736EB" w:rsidRPr="00AB784F" w:rsidRDefault="006736EB" w:rsidP="00B06A78">
            <w:pPr>
              <w:jc w:val="left"/>
              <w:rPr>
                <w:sz w:val="15"/>
                <w:szCs w:val="15"/>
                <w:lang w:val="en-US"/>
              </w:rPr>
            </w:pPr>
            <w:r w:rsidRPr="00AB784F">
              <w:rPr>
                <w:sz w:val="15"/>
                <w:szCs w:val="15"/>
                <w:lang w:val="en-US"/>
              </w:rPr>
              <w:t>Internet and other network-enabled services</w:t>
            </w:r>
          </w:p>
        </w:tc>
        <w:tc>
          <w:tcPr>
            <w:tcW w:w="1360" w:type="pct"/>
            <w:shd w:val="clear" w:color="auto" w:fill="auto"/>
          </w:tcPr>
          <w:p w:rsidR="006736EB" w:rsidRPr="00AB784F" w:rsidRDefault="006736EB" w:rsidP="0006190E">
            <w:pPr>
              <w:spacing w:after="120"/>
              <w:jc w:val="left"/>
              <w:rPr>
                <w:sz w:val="15"/>
                <w:szCs w:val="15"/>
              </w:rPr>
            </w:pPr>
            <w:r w:rsidRPr="00AB784F">
              <w:rPr>
                <w:sz w:val="15"/>
                <w:szCs w:val="15"/>
              </w:rPr>
              <w:t>Law on ensuring safe and stable operation of the Internet in Russia</w:t>
            </w:r>
          </w:p>
          <w:p w:rsidR="006736EB" w:rsidRPr="00AB784F" w:rsidRDefault="006736EB" w:rsidP="00B06A78">
            <w:pPr>
              <w:rPr>
                <w:sz w:val="15"/>
                <w:szCs w:val="15"/>
              </w:rPr>
            </w:pPr>
            <w:r w:rsidRPr="00AB784F">
              <w:rPr>
                <w:sz w:val="15"/>
                <w:szCs w:val="15"/>
              </w:rPr>
              <w:t>Viewed at:</w:t>
            </w:r>
          </w:p>
          <w:p w:rsidR="006736EB" w:rsidRPr="00AB784F" w:rsidRDefault="00502E6A" w:rsidP="00B06A78">
            <w:pPr>
              <w:rPr>
                <w:sz w:val="15"/>
                <w:szCs w:val="15"/>
              </w:rPr>
            </w:pPr>
            <w:hyperlink r:id="rId127" w:tgtFrame="_blank" w:history="1">
              <w:r w:rsidR="006736EB" w:rsidRPr="00AB784F">
                <w:rPr>
                  <w:color w:val="0000FF" w:themeColor="hyperlink"/>
                  <w:sz w:val="15"/>
                  <w:szCs w:val="15"/>
                  <w:u w:val="single"/>
                </w:rPr>
                <w:t>http://en.kremlin.ru/acts/news/60430</w:t>
              </w:r>
            </w:hyperlink>
          </w:p>
        </w:tc>
        <w:tc>
          <w:tcPr>
            <w:tcW w:w="700" w:type="pct"/>
            <w:shd w:val="clear" w:color="auto" w:fill="auto"/>
          </w:tcPr>
          <w:p w:rsidR="006736EB" w:rsidRPr="00AB784F" w:rsidRDefault="006736EB" w:rsidP="00B06A78">
            <w:pPr>
              <w:jc w:val="left"/>
              <w:rPr>
                <w:sz w:val="15"/>
                <w:szCs w:val="15"/>
                <w:lang w:val="en-US"/>
              </w:rPr>
            </w:pPr>
            <w:r w:rsidRPr="00AB784F">
              <w:rPr>
                <w:sz w:val="15"/>
                <w:szCs w:val="15"/>
                <w:lang w:val="en-US"/>
              </w:rPr>
              <w:t>Signed on 1 May 2019</w:t>
            </w:r>
          </w:p>
          <w:p w:rsidR="006736EB" w:rsidRPr="00AB784F" w:rsidRDefault="006736EB" w:rsidP="00B06A78">
            <w:pPr>
              <w:jc w:val="left"/>
              <w:rPr>
                <w:sz w:val="15"/>
                <w:szCs w:val="15"/>
                <w:lang w:val="en-US"/>
              </w:rPr>
            </w:pPr>
          </w:p>
          <w:p w:rsidR="006736EB" w:rsidRPr="00AB784F" w:rsidRDefault="006736EB" w:rsidP="00B06A78">
            <w:pPr>
              <w:jc w:val="left"/>
              <w:rPr>
                <w:sz w:val="15"/>
                <w:szCs w:val="15"/>
                <w:lang w:val="en-US"/>
              </w:rPr>
            </w:pPr>
            <w:r w:rsidRPr="00AB784F">
              <w:rPr>
                <w:sz w:val="15"/>
                <w:szCs w:val="15"/>
                <w:lang w:val="en-US"/>
              </w:rPr>
              <w:t xml:space="preserve">To come in force on </w:t>
            </w:r>
          </w:p>
          <w:p w:rsidR="006736EB" w:rsidRPr="00AB784F" w:rsidRDefault="006736EB" w:rsidP="00B06A78">
            <w:pPr>
              <w:jc w:val="left"/>
              <w:rPr>
                <w:sz w:val="15"/>
                <w:szCs w:val="15"/>
                <w:lang w:val="en-US"/>
              </w:rPr>
            </w:pPr>
            <w:r w:rsidRPr="00AB784F">
              <w:rPr>
                <w:sz w:val="15"/>
                <w:szCs w:val="15"/>
                <w:lang w:val="en-US"/>
              </w:rPr>
              <w:t>1 November 2019</w:t>
            </w:r>
          </w:p>
        </w:tc>
        <w:tc>
          <w:tcPr>
            <w:tcW w:w="370" w:type="pct"/>
            <w:shd w:val="clear" w:color="auto" w:fill="auto"/>
          </w:tcPr>
          <w:p w:rsidR="006736EB" w:rsidRPr="00AB784F" w:rsidRDefault="006736EB" w:rsidP="00B06A78">
            <w:pPr>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C9DED4"/>
          </w:tcPr>
          <w:p w:rsidR="006736EB" w:rsidRPr="00AB784F" w:rsidRDefault="006736EB" w:rsidP="00B06A78">
            <w:pPr>
              <w:jc w:val="center"/>
              <w:rPr>
                <w:b/>
                <w:sz w:val="15"/>
                <w:szCs w:val="15"/>
                <w:lang w:eastAsia="en-GB"/>
              </w:rPr>
            </w:pPr>
            <w:r w:rsidRPr="00AB784F">
              <w:rPr>
                <w:b/>
                <w:sz w:val="15"/>
                <w:szCs w:val="15"/>
                <w:lang w:eastAsia="en-GB"/>
              </w:rPr>
              <w:t>Saudi Arabia, Kingdom of</w:t>
            </w:r>
          </w:p>
        </w:tc>
      </w:tr>
      <w:tr w:rsidR="006736EB" w:rsidRPr="00AB784F" w:rsidTr="0069729B">
        <w:tc>
          <w:tcPr>
            <w:tcW w:w="1440" w:type="pct"/>
            <w:shd w:val="clear" w:color="auto" w:fill="FFFFFF"/>
          </w:tcPr>
          <w:p w:rsidR="006736EB" w:rsidRPr="00AB784F" w:rsidRDefault="006736EB" w:rsidP="0093664E">
            <w:pPr>
              <w:pStyle w:val="NormalWeb"/>
              <w:widowControl w:val="0"/>
              <w:rPr>
                <w:rFonts w:ascii="Verdana" w:hAnsi="Verdana"/>
                <w:sz w:val="15"/>
                <w:szCs w:val="15"/>
                <w:lang w:eastAsia="en-GB"/>
              </w:rPr>
            </w:pPr>
            <w:r w:rsidRPr="00AB784F">
              <w:rPr>
                <w:rFonts w:ascii="Verdana" w:hAnsi="Verdana"/>
                <w:sz w:val="15"/>
                <w:szCs w:val="15"/>
                <w:lang w:eastAsia="en-GB"/>
              </w:rPr>
              <w:t>The Council of Ministers decided to allow foreign investment in four new sectors: road transport; real estate brokerage; audiovisual services; recruitment and related services. Previously, these sectors were on the Saudi Arabian General Investment Authority's (SAGIA) 'negative list', where foreign investment was prohibited.</w:t>
            </w:r>
          </w:p>
        </w:tc>
        <w:tc>
          <w:tcPr>
            <w:tcW w:w="430" w:type="pct"/>
            <w:shd w:val="clear" w:color="auto" w:fill="FFFFFF"/>
          </w:tcPr>
          <w:p w:rsidR="006736EB" w:rsidRPr="00AB784F" w:rsidRDefault="006736EB" w:rsidP="00B06A78">
            <w:pPr>
              <w:widowControl w:val="0"/>
              <w:jc w:val="left"/>
              <w:rPr>
                <w:sz w:val="15"/>
                <w:szCs w:val="15"/>
                <w:lang w:eastAsia="en-GB"/>
              </w:rPr>
            </w:pPr>
            <w:r w:rsidRPr="00AB784F">
              <w:rPr>
                <w:sz w:val="15"/>
                <w:szCs w:val="15"/>
                <w:lang w:eastAsia="en-GB"/>
              </w:rPr>
              <w:t>Mode 3</w:t>
            </w:r>
          </w:p>
        </w:tc>
        <w:tc>
          <w:tcPr>
            <w:tcW w:w="700" w:type="pct"/>
            <w:shd w:val="clear" w:color="auto" w:fill="FFFFFF"/>
          </w:tcPr>
          <w:p w:rsidR="006736EB" w:rsidRPr="00AB784F" w:rsidRDefault="006736EB" w:rsidP="00B06A78">
            <w:pPr>
              <w:widowControl w:val="0"/>
              <w:jc w:val="left"/>
              <w:rPr>
                <w:sz w:val="15"/>
                <w:szCs w:val="15"/>
                <w:lang w:eastAsia="en-GB"/>
              </w:rPr>
            </w:pPr>
            <w:r w:rsidRPr="00AB784F">
              <w:rPr>
                <w:sz w:val="15"/>
                <w:szCs w:val="15"/>
                <w:lang w:eastAsia="en-GB"/>
              </w:rPr>
              <w:t>Selected sectors</w:t>
            </w:r>
          </w:p>
        </w:tc>
        <w:tc>
          <w:tcPr>
            <w:tcW w:w="1360" w:type="pct"/>
            <w:shd w:val="clear" w:color="auto" w:fill="FFFFFF"/>
          </w:tcPr>
          <w:p w:rsidR="006736EB" w:rsidRPr="00AB784F" w:rsidRDefault="006736EB" w:rsidP="00B06A78">
            <w:pPr>
              <w:widowControl w:val="0"/>
              <w:jc w:val="left"/>
              <w:rPr>
                <w:sz w:val="15"/>
                <w:szCs w:val="15"/>
                <w:lang w:eastAsia="en-GB"/>
              </w:rPr>
            </w:pPr>
            <w:r w:rsidRPr="00AB784F">
              <w:rPr>
                <w:sz w:val="15"/>
                <w:szCs w:val="15"/>
                <w:lang w:eastAsia="en-GB"/>
              </w:rPr>
              <w:t>Viewed at:</w:t>
            </w:r>
          </w:p>
          <w:p w:rsidR="006736EB" w:rsidRPr="00AB784F" w:rsidRDefault="00502E6A" w:rsidP="00B06A78">
            <w:pPr>
              <w:widowControl w:val="0"/>
              <w:jc w:val="left"/>
              <w:rPr>
                <w:sz w:val="15"/>
                <w:szCs w:val="15"/>
                <w:lang w:eastAsia="en-GB"/>
              </w:rPr>
            </w:pPr>
            <w:hyperlink r:id="rId128" w:history="1">
              <w:r w:rsidR="006736EB" w:rsidRPr="00AB784F">
                <w:rPr>
                  <w:rStyle w:val="Hyperlink"/>
                  <w:sz w:val="15"/>
                  <w:szCs w:val="15"/>
                  <w:lang w:eastAsia="en-GB"/>
                </w:rPr>
                <w:t>http://saudigazette.com.sa/article/546329</w:t>
              </w:r>
            </w:hyperlink>
          </w:p>
        </w:tc>
        <w:tc>
          <w:tcPr>
            <w:tcW w:w="700" w:type="pct"/>
            <w:shd w:val="clear" w:color="auto" w:fill="FFFFFF"/>
          </w:tcPr>
          <w:p w:rsidR="006736EB" w:rsidRPr="00AB784F" w:rsidRDefault="006736EB" w:rsidP="00B06A78">
            <w:pPr>
              <w:widowControl w:val="0"/>
              <w:jc w:val="left"/>
              <w:rPr>
                <w:sz w:val="15"/>
                <w:szCs w:val="15"/>
                <w:lang w:eastAsia="en-GB"/>
              </w:rPr>
            </w:pPr>
            <w:r w:rsidRPr="00AB784F">
              <w:rPr>
                <w:sz w:val="15"/>
                <w:szCs w:val="15"/>
                <w:lang w:eastAsia="en-GB"/>
              </w:rPr>
              <w:t xml:space="preserve">Effective </w:t>
            </w:r>
          </w:p>
          <w:p w:rsidR="006736EB" w:rsidRPr="00AB784F" w:rsidRDefault="006736EB" w:rsidP="00B06A78">
            <w:pPr>
              <w:widowControl w:val="0"/>
              <w:jc w:val="left"/>
              <w:rPr>
                <w:sz w:val="15"/>
                <w:szCs w:val="15"/>
                <w:lang w:eastAsia="en-GB"/>
              </w:rPr>
            </w:pPr>
            <w:r w:rsidRPr="00AB784F">
              <w:rPr>
                <w:sz w:val="15"/>
                <w:szCs w:val="15"/>
                <w:lang w:eastAsia="en-GB"/>
              </w:rPr>
              <w:t>23 October 2018</w:t>
            </w:r>
          </w:p>
        </w:tc>
        <w:tc>
          <w:tcPr>
            <w:tcW w:w="370" w:type="pct"/>
            <w:shd w:val="clear" w:color="auto" w:fill="FFFFFF"/>
          </w:tcPr>
          <w:p w:rsidR="006736EB" w:rsidRPr="00AB784F" w:rsidRDefault="006736EB" w:rsidP="00B06A78">
            <w:pPr>
              <w:jc w:val="center"/>
              <w:rPr>
                <w:sz w:val="15"/>
                <w:szCs w:val="15"/>
                <w:lang w:eastAsia="en-GB"/>
              </w:rPr>
            </w:pPr>
            <w:r w:rsidRPr="00AB784F">
              <w:rPr>
                <w:sz w:val="15"/>
                <w:szCs w:val="15"/>
                <w:lang w:eastAsia="en-GB"/>
              </w:rPr>
              <w:t>YES</w:t>
            </w:r>
          </w:p>
        </w:tc>
      </w:tr>
      <w:tr w:rsidR="006736EB" w:rsidRPr="00AB784F" w:rsidTr="0069729B">
        <w:trPr>
          <w:trHeight w:val="195"/>
        </w:trPr>
        <w:tc>
          <w:tcPr>
            <w:tcW w:w="5000" w:type="pct"/>
            <w:gridSpan w:val="6"/>
            <w:shd w:val="clear" w:color="auto" w:fill="C9DED4"/>
          </w:tcPr>
          <w:p w:rsidR="006736EB" w:rsidRPr="00AB784F" w:rsidRDefault="006736EB" w:rsidP="00A34030">
            <w:pPr>
              <w:jc w:val="center"/>
              <w:rPr>
                <w:b/>
                <w:sz w:val="15"/>
                <w:szCs w:val="15"/>
                <w:lang w:eastAsia="en-GB"/>
              </w:rPr>
            </w:pPr>
            <w:bookmarkStart w:id="161" w:name="_Hlk10027013"/>
            <w:r w:rsidRPr="00AB784F">
              <w:rPr>
                <w:b/>
                <w:sz w:val="15"/>
                <w:szCs w:val="15"/>
                <w:lang w:eastAsia="en-GB"/>
              </w:rPr>
              <w:t>Thailand</w:t>
            </w:r>
          </w:p>
        </w:tc>
      </w:tr>
      <w:tr w:rsidR="006736EB" w:rsidRPr="00AB784F" w:rsidTr="0069729B">
        <w:tc>
          <w:tcPr>
            <w:tcW w:w="1440" w:type="pct"/>
            <w:shd w:val="clear" w:color="auto" w:fill="FFFFFF"/>
          </w:tcPr>
          <w:p w:rsidR="006736EB" w:rsidRPr="00AB784F" w:rsidRDefault="006736EB" w:rsidP="0093664E">
            <w:pPr>
              <w:spacing w:after="120"/>
              <w:rPr>
                <w:sz w:val="15"/>
                <w:szCs w:val="15"/>
                <w:lang w:val="en-US"/>
              </w:rPr>
            </w:pPr>
            <w:r w:rsidRPr="00AB784F">
              <w:rPr>
                <w:sz w:val="15"/>
                <w:szCs w:val="15"/>
                <w:lang w:val="en-US"/>
              </w:rPr>
              <w:t xml:space="preserve">On 28 February 2019, the National Legislative Assembly approved the Personal Data Protection Act and the Cybersecurity Act. </w:t>
            </w:r>
          </w:p>
          <w:p w:rsidR="006736EB" w:rsidRPr="00AB784F" w:rsidRDefault="006736EB" w:rsidP="0093664E">
            <w:pPr>
              <w:spacing w:after="120"/>
              <w:rPr>
                <w:sz w:val="15"/>
                <w:szCs w:val="15"/>
                <w:lang w:val="en-US"/>
              </w:rPr>
            </w:pPr>
            <w:r w:rsidRPr="00AB784F">
              <w:rPr>
                <w:sz w:val="15"/>
                <w:szCs w:val="15"/>
                <w:lang w:val="en-US"/>
              </w:rPr>
              <w:t xml:space="preserve">The new data protection law establishes requirements for both data controllers and processors, regardless of their locations, </w:t>
            </w:r>
            <w:proofErr w:type="gramStart"/>
            <w:r w:rsidRPr="00AB784F">
              <w:rPr>
                <w:sz w:val="15"/>
                <w:szCs w:val="15"/>
                <w:lang w:val="en-US"/>
              </w:rPr>
              <w:t>as long as</w:t>
            </w:r>
            <w:proofErr w:type="gramEnd"/>
            <w:r w:rsidRPr="00AB784F">
              <w:rPr>
                <w:sz w:val="15"/>
                <w:szCs w:val="15"/>
                <w:lang w:val="en-US"/>
              </w:rPr>
              <w:t xml:space="preserve"> they collect, use, or disclose personal data of individuals in Thailand.</w:t>
            </w:r>
          </w:p>
          <w:p w:rsidR="006736EB" w:rsidRPr="00AB784F" w:rsidRDefault="006736EB" w:rsidP="0093664E">
            <w:pPr>
              <w:rPr>
                <w:sz w:val="15"/>
                <w:szCs w:val="15"/>
                <w:lang w:val="en-US"/>
              </w:rPr>
            </w:pPr>
            <w:r w:rsidRPr="00AB784F">
              <w:rPr>
                <w:sz w:val="15"/>
                <w:szCs w:val="15"/>
                <w:lang w:val="en-US"/>
              </w:rPr>
              <w:t xml:space="preserve">Data controllers must inform the data subject of the purpose for the collection of personal </w:t>
            </w:r>
            <w:proofErr w:type="gramStart"/>
            <w:r w:rsidRPr="00AB784F">
              <w:rPr>
                <w:sz w:val="15"/>
                <w:szCs w:val="15"/>
                <w:lang w:val="en-US"/>
              </w:rPr>
              <w:t>data, and</w:t>
            </w:r>
            <w:proofErr w:type="gramEnd"/>
            <w:r w:rsidRPr="00AB784F">
              <w:rPr>
                <w:sz w:val="15"/>
                <w:szCs w:val="15"/>
                <w:lang w:val="en-US"/>
              </w:rPr>
              <w:t xml:space="preserve"> obtain the data subject's consent. Cross-border data transfer is only allowed to countries that provide </w:t>
            </w:r>
            <w:proofErr w:type="gramStart"/>
            <w:r w:rsidRPr="00AB784F">
              <w:rPr>
                <w:sz w:val="15"/>
                <w:szCs w:val="15"/>
                <w:lang w:val="en-US"/>
              </w:rPr>
              <w:t>sufficient</w:t>
            </w:r>
            <w:proofErr w:type="gramEnd"/>
            <w:r w:rsidRPr="00AB784F">
              <w:rPr>
                <w:sz w:val="15"/>
                <w:szCs w:val="15"/>
                <w:lang w:val="en-US"/>
              </w:rPr>
              <w:t xml:space="preserve"> personal data protection, in compliance with the guideline prescribed by the Personal Data Protection Committee, except in certain cases such as for the</w:t>
            </w:r>
            <w:r w:rsidR="00B06A78">
              <w:rPr>
                <w:sz w:val="15"/>
                <w:szCs w:val="15"/>
                <w:lang w:val="en-US"/>
              </w:rPr>
              <w:t xml:space="preserve"> </w:t>
            </w:r>
            <w:r w:rsidR="00B06A78" w:rsidRPr="00B06A78">
              <w:rPr>
                <w:sz w:val="15"/>
                <w:szCs w:val="15"/>
                <w:lang w:val="en-US"/>
              </w:rPr>
              <w:t xml:space="preserve">performance of actions prescribed by law or when consent has been obtained from the data subject. The </w:t>
            </w:r>
            <w:r w:rsidR="00B06A78" w:rsidRPr="00B06A78">
              <w:rPr>
                <w:sz w:val="15"/>
                <w:szCs w:val="15"/>
                <w:lang w:val="en-US"/>
              </w:rPr>
              <w:lastRenderedPageBreak/>
              <w:t>Cybersecurity Act aims to ensure that computer systems and networks from the country's Critical Information Infrastructure (CII) are safe from cyber incidents and can operate efficiently. The law will force a CII operation to comply with international standards. Under the law, the National Cyber Security Agency will be established. This Agency will support the CII to set up standards and fight cyber-attacks.</w:t>
            </w:r>
          </w:p>
        </w:tc>
        <w:tc>
          <w:tcPr>
            <w:tcW w:w="430" w:type="pct"/>
            <w:shd w:val="clear" w:color="auto" w:fill="FFFFFF"/>
          </w:tcPr>
          <w:p w:rsidR="006736EB" w:rsidRPr="00AB784F" w:rsidRDefault="006736EB" w:rsidP="00A34030">
            <w:pPr>
              <w:jc w:val="left"/>
              <w:rPr>
                <w:sz w:val="15"/>
                <w:szCs w:val="15"/>
                <w:lang w:val="en-US"/>
              </w:rPr>
            </w:pPr>
            <w:r w:rsidRPr="00AB784F">
              <w:rPr>
                <w:sz w:val="15"/>
                <w:szCs w:val="15"/>
                <w:lang w:val="en-US"/>
              </w:rPr>
              <w:lastRenderedPageBreak/>
              <w:t>Modes 1-3</w:t>
            </w:r>
          </w:p>
        </w:tc>
        <w:tc>
          <w:tcPr>
            <w:tcW w:w="700" w:type="pct"/>
            <w:shd w:val="clear" w:color="auto" w:fill="FFFFFF"/>
          </w:tcPr>
          <w:p w:rsidR="006736EB" w:rsidRPr="00AB784F" w:rsidRDefault="006736EB" w:rsidP="00A34030">
            <w:pPr>
              <w:jc w:val="left"/>
              <w:rPr>
                <w:sz w:val="15"/>
                <w:szCs w:val="15"/>
              </w:rPr>
            </w:pPr>
            <w:r w:rsidRPr="00AB784F">
              <w:rPr>
                <w:sz w:val="15"/>
                <w:szCs w:val="15"/>
              </w:rPr>
              <w:t>Internet and other network-enabled services</w:t>
            </w:r>
          </w:p>
        </w:tc>
        <w:tc>
          <w:tcPr>
            <w:tcW w:w="1360" w:type="pct"/>
            <w:shd w:val="clear" w:color="auto" w:fill="FFFFFF"/>
          </w:tcPr>
          <w:p w:rsidR="006736EB" w:rsidRPr="00AB784F" w:rsidRDefault="006736EB" w:rsidP="00A34030">
            <w:pPr>
              <w:jc w:val="left"/>
              <w:rPr>
                <w:sz w:val="15"/>
                <w:szCs w:val="15"/>
                <w:lang w:val="en-US"/>
              </w:rPr>
            </w:pPr>
            <w:r w:rsidRPr="00AB784F">
              <w:rPr>
                <w:sz w:val="15"/>
                <w:szCs w:val="15"/>
                <w:lang w:val="en-US"/>
              </w:rPr>
              <w:t xml:space="preserve">Personal Data Protection Act </w:t>
            </w:r>
          </w:p>
          <w:p w:rsidR="006736EB" w:rsidRPr="00AB784F" w:rsidRDefault="006736EB" w:rsidP="0006190E">
            <w:pPr>
              <w:spacing w:after="120"/>
              <w:jc w:val="left"/>
              <w:rPr>
                <w:sz w:val="15"/>
                <w:szCs w:val="15"/>
                <w:lang w:val="en-US"/>
              </w:rPr>
            </w:pPr>
            <w:r w:rsidRPr="00AB784F">
              <w:rPr>
                <w:sz w:val="15"/>
                <w:szCs w:val="15"/>
                <w:lang w:val="en-US"/>
              </w:rPr>
              <w:t>Cybersecurity Act</w:t>
            </w:r>
          </w:p>
          <w:p w:rsidR="006736EB" w:rsidRPr="00AB784F" w:rsidRDefault="006736EB" w:rsidP="00A34030">
            <w:pPr>
              <w:jc w:val="left"/>
              <w:rPr>
                <w:sz w:val="15"/>
                <w:szCs w:val="15"/>
                <w:lang w:val="en-US"/>
              </w:rPr>
            </w:pPr>
            <w:r w:rsidRPr="00AB784F">
              <w:rPr>
                <w:sz w:val="15"/>
                <w:szCs w:val="15"/>
                <w:lang w:val="en-US"/>
              </w:rPr>
              <w:t>Viewed at:</w:t>
            </w:r>
            <w:hyperlink r:id="rId129" w:history="1"/>
          </w:p>
          <w:p w:rsidR="006736EB" w:rsidRPr="00AB784F" w:rsidRDefault="00502E6A" w:rsidP="0006190E">
            <w:pPr>
              <w:spacing w:after="120"/>
              <w:jc w:val="left"/>
              <w:rPr>
                <w:sz w:val="15"/>
                <w:szCs w:val="15"/>
              </w:rPr>
            </w:pPr>
            <w:hyperlink r:id="rId130" w:history="1">
              <w:r w:rsidR="006736EB" w:rsidRPr="00AB784F">
                <w:rPr>
                  <w:rStyle w:val="Hyperlink"/>
                  <w:sz w:val="15"/>
                  <w:szCs w:val="15"/>
                </w:rPr>
                <w:t>http://www.mdes.go.th/view/10/home</w:t>
              </w:r>
            </w:hyperlink>
            <w:r w:rsidR="006736EB" w:rsidRPr="00AB784F">
              <w:rPr>
                <w:sz w:val="15"/>
                <w:szCs w:val="15"/>
              </w:rPr>
              <w:t xml:space="preserve"> </w:t>
            </w:r>
          </w:p>
          <w:p w:rsidR="006736EB" w:rsidRPr="00AB784F" w:rsidRDefault="00502E6A" w:rsidP="00064BB7">
            <w:pPr>
              <w:jc w:val="left"/>
              <w:rPr>
                <w:sz w:val="15"/>
                <w:szCs w:val="15"/>
                <w:lang w:val="en-US"/>
              </w:rPr>
            </w:pPr>
            <w:hyperlink r:id="rId131" w:history="1">
              <w:r w:rsidR="006736EB" w:rsidRPr="00AB784F">
                <w:rPr>
                  <w:rStyle w:val="Hyperlink"/>
                  <w:sz w:val="15"/>
                  <w:szCs w:val="15"/>
                </w:rPr>
                <w:t>https://silklegal.com/thailands-personal-data-protection-act-approved-as-law/</w:t>
              </w:r>
            </w:hyperlink>
          </w:p>
        </w:tc>
        <w:tc>
          <w:tcPr>
            <w:tcW w:w="700" w:type="pct"/>
            <w:shd w:val="clear" w:color="auto" w:fill="FFFFFF"/>
          </w:tcPr>
          <w:p w:rsidR="006736EB" w:rsidRPr="00AB784F" w:rsidRDefault="006736EB" w:rsidP="00064BB7">
            <w:pPr>
              <w:jc w:val="left"/>
              <w:rPr>
                <w:sz w:val="15"/>
                <w:szCs w:val="15"/>
                <w:lang w:val="en-US"/>
              </w:rPr>
            </w:pPr>
            <w:r w:rsidRPr="00AB784F">
              <w:rPr>
                <w:sz w:val="15"/>
                <w:szCs w:val="15"/>
              </w:rPr>
              <w:t>Adopted 28 February 2019. To be effective after publication in the Royal gazette.</w:t>
            </w:r>
          </w:p>
        </w:tc>
        <w:tc>
          <w:tcPr>
            <w:tcW w:w="370" w:type="pct"/>
            <w:shd w:val="clear" w:color="auto" w:fill="FFFFFF"/>
          </w:tcPr>
          <w:p w:rsidR="006736EB" w:rsidRPr="00AB784F" w:rsidRDefault="006736EB" w:rsidP="00A34030">
            <w:pPr>
              <w:jc w:val="center"/>
              <w:rPr>
                <w:sz w:val="15"/>
                <w:szCs w:val="15"/>
                <w:lang w:eastAsia="en-GB"/>
              </w:rPr>
            </w:pPr>
            <w:r w:rsidRPr="00AB784F">
              <w:rPr>
                <w:sz w:val="15"/>
                <w:szCs w:val="15"/>
                <w:lang w:eastAsia="en-GB"/>
              </w:rPr>
              <w:t>YES</w:t>
            </w:r>
          </w:p>
        </w:tc>
      </w:tr>
      <w:bookmarkEnd w:id="161"/>
      <w:tr w:rsidR="006736EB" w:rsidRPr="00AB784F" w:rsidTr="0069729B">
        <w:tc>
          <w:tcPr>
            <w:tcW w:w="1440" w:type="pct"/>
            <w:shd w:val="clear" w:color="auto" w:fill="FFFFFF"/>
          </w:tcPr>
          <w:p w:rsidR="006736EB" w:rsidRPr="00AB784F" w:rsidRDefault="006736EB" w:rsidP="0093664E">
            <w:pPr>
              <w:rPr>
                <w:sz w:val="15"/>
                <w:szCs w:val="15"/>
                <w:lang w:val="en-US"/>
              </w:rPr>
            </w:pPr>
            <w:r w:rsidRPr="00AB784F">
              <w:rPr>
                <w:sz w:val="15"/>
                <w:szCs w:val="15"/>
              </w:rPr>
              <w:t>Thailand's Board of Investment took a series of measures aimed at promoting investment in the country (see 'source').</w:t>
            </w:r>
          </w:p>
        </w:tc>
        <w:tc>
          <w:tcPr>
            <w:tcW w:w="430" w:type="pct"/>
            <w:shd w:val="clear" w:color="auto" w:fill="FFFFFF"/>
          </w:tcPr>
          <w:p w:rsidR="006736EB" w:rsidRPr="00AB784F" w:rsidRDefault="006736EB" w:rsidP="00A34030">
            <w:pPr>
              <w:jc w:val="left"/>
              <w:rPr>
                <w:sz w:val="15"/>
                <w:szCs w:val="15"/>
                <w:lang w:val="en-US"/>
              </w:rPr>
            </w:pPr>
            <w:r w:rsidRPr="00AB784F">
              <w:rPr>
                <w:sz w:val="15"/>
                <w:szCs w:val="15"/>
                <w:lang w:val="en-US"/>
              </w:rPr>
              <w:t>Mode 3</w:t>
            </w:r>
          </w:p>
        </w:tc>
        <w:tc>
          <w:tcPr>
            <w:tcW w:w="700" w:type="pct"/>
            <w:shd w:val="clear" w:color="auto" w:fill="FFFFFF"/>
          </w:tcPr>
          <w:p w:rsidR="006736EB" w:rsidRPr="00AB784F" w:rsidRDefault="006736EB" w:rsidP="00A34030">
            <w:pPr>
              <w:jc w:val="left"/>
              <w:rPr>
                <w:sz w:val="15"/>
                <w:szCs w:val="15"/>
              </w:rPr>
            </w:pPr>
            <w:r w:rsidRPr="00AB784F">
              <w:rPr>
                <w:sz w:val="15"/>
                <w:szCs w:val="15"/>
              </w:rPr>
              <w:t>All sectors</w:t>
            </w:r>
          </w:p>
        </w:tc>
        <w:tc>
          <w:tcPr>
            <w:tcW w:w="1360" w:type="pct"/>
            <w:shd w:val="clear" w:color="auto" w:fill="FFFFFF"/>
          </w:tcPr>
          <w:p w:rsidR="006736EB" w:rsidRPr="00AB784F" w:rsidRDefault="006736EB" w:rsidP="00A34030">
            <w:pPr>
              <w:jc w:val="left"/>
              <w:rPr>
                <w:sz w:val="15"/>
                <w:szCs w:val="15"/>
              </w:rPr>
            </w:pPr>
            <w:r w:rsidRPr="00AB784F">
              <w:rPr>
                <w:sz w:val="15"/>
                <w:szCs w:val="15"/>
              </w:rPr>
              <w:t>Announcement of the Board of Investment No. 10/ B.E. 2561 (2018): Special Measure to Accelerate Investments in Thailand Investment Year;</w:t>
            </w:r>
          </w:p>
          <w:p w:rsidR="006736EB" w:rsidRPr="00AB784F" w:rsidRDefault="006736EB" w:rsidP="00A34030">
            <w:pPr>
              <w:jc w:val="left"/>
              <w:rPr>
                <w:sz w:val="15"/>
                <w:szCs w:val="15"/>
              </w:rPr>
            </w:pPr>
            <w:r w:rsidRPr="00AB784F">
              <w:rPr>
                <w:sz w:val="15"/>
                <w:szCs w:val="15"/>
              </w:rPr>
              <w:t>Announcement of the Board of Investment No. Sor 6/B.E. 2561 (2018): Promotion of International Business Center;</w:t>
            </w:r>
          </w:p>
          <w:p w:rsidR="006736EB" w:rsidRPr="00AB784F" w:rsidRDefault="006736EB" w:rsidP="00A34030">
            <w:pPr>
              <w:jc w:val="left"/>
              <w:rPr>
                <w:sz w:val="15"/>
                <w:szCs w:val="15"/>
              </w:rPr>
            </w:pPr>
            <w:r w:rsidRPr="00AB784F">
              <w:rPr>
                <w:sz w:val="15"/>
                <w:szCs w:val="15"/>
              </w:rPr>
              <w:t>Announcement of the Board of Investment No. Ngor 1/B.E. 2561 (2018): Cancellation of investment promotion for activity 7.5 and activity 7.6;</w:t>
            </w:r>
          </w:p>
          <w:p w:rsidR="006736EB" w:rsidRPr="00AB784F" w:rsidRDefault="006736EB" w:rsidP="00A34030">
            <w:pPr>
              <w:jc w:val="left"/>
              <w:rPr>
                <w:sz w:val="15"/>
                <w:szCs w:val="15"/>
              </w:rPr>
            </w:pPr>
            <w:r w:rsidRPr="00AB784F">
              <w:rPr>
                <w:sz w:val="15"/>
                <w:szCs w:val="15"/>
              </w:rPr>
              <w:t xml:space="preserve">Announcement of the Office of the Board of Investment No. Por. </w:t>
            </w:r>
            <w:r w:rsidRPr="00AB784F">
              <w:rPr>
                <w:sz w:val="15"/>
                <w:szCs w:val="15"/>
                <w:cs/>
              </w:rPr>
              <w:t>12/</w:t>
            </w:r>
            <w:r w:rsidRPr="00AB784F">
              <w:rPr>
                <w:sz w:val="15"/>
                <w:szCs w:val="15"/>
              </w:rPr>
              <w:t xml:space="preserve">B.E. </w:t>
            </w:r>
            <w:r w:rsidRPr="00AB784F">
              <w:rPr>
                <w:sz w:val="15"/>
                <w:szCs w:val="15"/>
                <w:cs/>
              </w:rPr>
              <w:t xml:space="preserve">2561 (2018): </w:t>
            </w:r>
            <w:r w:rsidRPr="00AB784F">
              <w:rPr>
                <w:sz w:val="15"/>
                <w:szCs w:val="15"/>
              </w:rPr>
              <w:t>Qualifications, Criteria, and Conditions for Smart Visa;</w:t>
            </w:r>
          </w:p>
          <w:p w:rsidR="006736EB" w:rsidRPr="00AB784F" w:rsidRDefault="006736EB" w:rsidP="00A34030">
            <w:pPr>
              <w:jc w:val="left"/>
              <w:rPr>
                <w:sz w:val="15"/>
                <w:szCs w:val="15"/>
              </w:rPr>
            </w:pPr>
            <w:r w:rsidRPr="00AB784F">
              <w:rPr>
                <w:sz w:val="15"/>
                <w:szCs w:val="15"/>
              </w:rPr>
              <w:t>Announcement of the Board of Investment No. Sor. 8/B.E. 2561 (2018): Amendment of the list of activities eligible for investment promotion under the Announcement of the Board of Investment No. 2/ B.E. 2557 (2014).</w:t>
            </w:r>
          </w:p>
          <w:p w:rsidR="006736EB" w:rsidRPr="00AB784F" w:rsidRDefault="006736EB" w:rsidP="00A34030">
            <w:pPr>
              <w:jc w:val="left"/>
              <w:rPr>
                <w:sz w:val="15"/>
                <w:szCs w:val="15"/>
              </w:rPr>
            </w:pPr>
          </w:p>
          <w:p w:rsidR="006736EB" w:rsidRPr="00AB784F" w:rsidRDefault="006736EB" w:rsidP="00A34030">
            <w:pPr>
              <w:jc w:val="left"/>
              <w:rPr>
                <w:sz w:val="15"/>
                <w:szCs w:val="15"/>
              </w:rPr>
            </w:pPr>
            <w:r w:rsidRPr="00AB784F">
              <w:rPr>
                <w:sz w:val="15"/>
                <w:szCs w:val="15"/>
              </w:rPr>
              <w:t>Viewed at:</w:t>
            </w:r>
          </w:p>
          <w:p w:rsidR="006736EB" w:rsidRPr="00AB784F" w:rsidRDefault="00502E6A" w:rsidP="00064BB7">
            <w:pPr>
              <w:jc w:val="left"/>
              <w:rPr>
                <w:sz w:val="15"/>
                <w:szCs w:val="15"/>
              </w:rPr>
            </w:pPr>
            <w:hyperlink r:id="rId132" w:history="1">
              <w:r w:rsidR="006736EB" w:rsidRPr="00AB784F">
                <w:rPr>
                  <w:rStyle w:val="Hyperlink"/>
                  <w:sz w:val="15"/>
                  <w:szCs w:val="15"/>
                </w:rPr>
                <w:t>https://www.boi.go.th/index.php?page=press_releases</w:t>
              </w:r>
            </w:hyperlink>
          </w:p>
        </w:tc>
        <w:tc>
          <w:tcPr>
            <w:tcW w:w="700" w:type="pct"/>
            <w:shd w:val="clear" w:color="auto" w:fill="FFFFFF"/>
          </w:tcPr>
          <w:p w:rsidR="006736EB" w:rsidRPr="00AB784F" w:rsidRDefault="006736EB" w:rsidP="00A34030">
            <w:pPr>
              <w:jc w:val="left"/>
              <w:rPr>
                <w:sz w:val="15"/>
                <w:szCs w:val="15"/>
              </w:rPr>
            </w:pPr>
            <w:r w:rsidRPr="00AB784F">
              <w:rPr>
                <w:sz w:val="15"/>
                <w:szCs w:val="15"/>
              </w:rPr>
              <w:t>December 2018 – February 2019</w:t>
            </w:r>
          </w:p>
        </w:tc>
        <w:tc>
          <w:tcPr>
            <w:tcW w:w="370" w:type="pct"/>
            <w:shd w:val="clear" w:color="auto" w:fill="FFFFFF"/>
          </w:tcPr>
          <w:p w:rsidR="006736EB" w:rsidRPr="00AB784F" w:rsidRDefault="006736EB" w:rsidP="00A34030">
            <w:pPr>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C9DED4"/>
          </w:tcPr>
          <w:p w:rsidR="006736EB" w:rsidRPr="00AB784F" w:rsidRDefault="006736EB" w:rsidP="00B06A78">
            <w:pPr>
              <w:jc w:val="center"/>
              <w:rPr>
                <w:b/>
                <w:sz w:val="15"/>
                <w:szCs w:val="15"/>
                <w:lang w:eastAsia="en-GB"/>
              </w:rPr>
            </w:pPr>
            <w:r w:rsidRPr="00AB784F">
              <w:rPr>
                <w:b/>
                <w:sz w:val="15"/>
                <w:szCs w:val="15"/>
                <w:lang w:eastAsia="en-GB"/>
              </w:rPr>
              <w:t>United Arab Emirates</w:t>
            </w:r>
          </w:p>
        </w:tc>
      </w:tr>
      <w:tr w:rsidR="006736EB" w:rsidRPr="00AB784F" w:rsidTr="0069729B">
        <w:tc>
          <w:tcPr>
            <w:tcW w:w="1440" w:type="pct"/>
            <w:shd w:val="clear" w:color="auto" w:fill="FFFFFF"/>
          </w:tcPr>
          <w:p w:rsidR="006736EB" w:rsidRDefault="006736EB" w:rsidP="0093664E">
            <w:pPr>
              <w:rPr>
                <w:rFonts w:eastAsia="Times New Roman"/>
                <w:noProof/>
                <w:sz w:val="15"/>
                <w:szCs w:val="15"/>
                <w:lang w:val="en-US"/>
              </w:rPr>
            </w:pPr>
            <w:r w:rsidRPr="00AB784F">
              <w:rPr>
                <w:rFonts w:eastAsia="Times New Roman"/>
                <w:noProof/>
                <w:sz w:val="15"/>
                <w:szCs w:val="15"/>
                <w:lang w:val="en-US"/>
              </w:rPr>
              <mc:AlternateContent>
                <mc:Choice Requires="wps">
                  <w:drawing>
                    <wp:inline distT="0" distB="0" distL="0" distR="0" wp14:anchorId="1D4C9529" wp14:editId="1E02FD92">
                      <wp:extent cx="9525" cy="9525"/>
                      <wp:effectExtent l="0" t="0" r="0" b="0"/>
                      <wp:docPr id="23" name="AutoShape 9" descr="https://d.adroll.com/cm/r/out?advertisable=JD4EQE3FWZDYNKPGROOVJ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6CF2AC" id="AutoShape 9" o:spid="_x0000_s1026" alt="https://d.adroll.com/cm/r/out?advertisable=JD4EQE3FWZDYNKPGROOVJR"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" filled="f" stroked="f">
                      <o:lock v:ext="edit" aspectratio="t"/>
                      <w10:anchorlock/>
                    </v:rect>
                  </w:pict>
                </mc:Fallback>
              </mc:AlternateContent>
            </w:r>
            <w:r w:rsidRPr="00AB784F">
              <w:rPr>
                <w:rFonts w:eastAsia="Times New Roman"/>
                <w:noProof/>
                <w:sz w:val="15"/>
                <w:szCs w:val="15"/>
                <w:lang w:val="en-US"/>
              </w:rPr>
              <w:drawing>
                <wp:inline distT="0" distB="0" distL="0" distR="0" wp14:anchorId="73C67BF0" wp14:editId="208DA558">
                  <wp:extent cx="9525" cy="9525"/>
                  <wp:effectExtent l="0" t="0" r="0" b="0"/>
                  <wp:docPr id="31" name="Picture 31" descr="https://d.adroll.com/cm/b/out?advertisable=JD4EQE3FWZDYNKPGROOV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adroll.com/cm/b/out?advertisable=JD4EQE3FWZDYNKPGROOVJ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B784F">
              <w:rPr>
                <w:rFonts w:eastAsia="Times New Roman"/>
                <w:noProof/>
                <w:sz w:val="15"/>
                <w:szCs w:val="15"/>
                <w:lang w:val="en-US"/>
              </w:rPr>
              <w:t xml:space="preserve">A new </w:t>
            </w:r>
            <w:r w:rsidRPr="00AB784F">
              <w:rPr>
                <w:rFonts w:eastAsia="Times New Roman"/>
                <w:noProof/>
                <w:sz w:val="15"/>
                <w:szCs w:val="15"/>
                <w:lang w:val="en-US"/>
              </w:rPr>
              <w:drawing>
                <wp:inline distT="0" distB="0" distL="0" distR="0" wp14:anchorId="750CDDE2" wp14:editId="09A91ACB">
                  <wp:extent cx="9525" cy="9525"/>
                  <wp:effectExtent l="0" t="0" r="0" b="0"/>
                  <wp:docPr id="32" name="Picture 32" descr="https://d.adroll.com/cm/x/out?advertisable=JD4EQE3FWZDYNKPGROOV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adroll.com/cm/x/out?advertisable=JD4EQE3FWZDYNKPGROOVJ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B784F">
              <w:rPr>
                <w:rFonts w:eastAsia="Times New Roman"/>
                <w:noProof/>
                <w:sz w:val="15"/>
                <w:szCs w:val="15"/>
                <w:lang w:val="en-US"/>
              </w:rPr>
              <w:t>FDI Law allows up to 100% foreign ownership in certain sectors. Under the previous law, foreign ownership in 'onshore' UAE companies was limited to 49%, unless decided otherwise by Cabinet.</w:t>
            </w:r>
          </w:p>
          <w:p w:rsidR="0093664E" w:rsidRPr="0093664E" w:rsidRDefault="0093664E" w:rsidP="0093664E">
            <w:pPr>
              <w:rPr>
                <w:rFonts w:eastAsia="Times New Roman"/>
                <w:noProof/>
                <w:sz w:val="15"/>
                <w:szCs w:val="15"/>
                <w:lang w:val="en-US"/>
              </w:rPr>
            </w:pPr>
            <w:r w:rsidRPr="0093664E">
              <w:rPr>
                <w:rFonts w:eastAsia="Times New Roman"/>
                <w:noProof/>
                <w:sz w:val="15"/>
                <w:szCs w:val="15"/>
                <w:lang w:val="en-US"/>
              </w:rPr>
              <w:t xml:space="preserve">The new law establishes a negative list setting out the sectors where foreign investment is not allowed, and a positive list of sectors where it is allowed. Sectors on the negative list include insurance and banking; water and electricity; air and land transport services; post, audiovisual and </w:t>
            </w:r>
            <w:r w:rsidRPr="0093664E">
              <w:rPr>
                <w:rFonts w:eastAsia="Times New Roman"/>
                <w:noProof/>
                <w:sz w:val="15"/>
                <w:szCs w:val="15"/>
                <w:lang w:val="en-US"/>
              </w:rPr>
              <w:lastRenderedPageBreak/>
              <w:t xml:space="preserve">telecommunication services; and retail trade of medical products, including pharmacies. </w:t>
            </w:r>
          </w:p>
          <w:p w:rsidR="0093664E" w:rsidRPr="00AB784F" w:rsidRDefault="0093664E" w:rsidP="0093664E">
            <w:pPr>
              <w:rPr>
                <w:rFonts w:eastAsia="Times New Roman"/>
                <w:noProof/>
                <w:sz w:val="15"/>
                <w:szCs w:val="15"/>
                <w:lang w:val="en-US"/>
              </w:rPr>
            </w:pPr>
            <w:r w:rsidRPr="0093664E">
              <w:rPr>
                <w:rFonts w:eastAsia="Times New Roman"/>
                <w:noProof/>
                <w:sz w:val="15"/>
                <w:szCs w:val="15"/>
                <w:lang w:val="en-US"/>
              </w:rPr>
              <w:t>The FDI Law does not yet detail the sectors in the positive list. Sectors to be listed will indicate the percentage of foreign ownership allowed (between 49% and 100%) and whether restrictions on the type of legal entity, minimum capital requirements, or requirements of the employment of nationals are imposed.</w:t>
            </w:r>
          </w:p>
        </w:tc>
        <w:tc>
          <w:tcPr>
            <w:tcW w:w="430" w:type="pct"/>
            <w:shd w:val="clear" w:color="auto" w:fill="FFFFFF"/>
          </w:tcPr>
          <w:p w:rsidR="006736EB" w:rsidRPr="00AB784F" w:rsidRDefault="006736EB" w:rsidP="00B06A78">
            <w:pPr>
              <w:jc w:val="left"/>
              <w:rPr>
                <w:sz w:val="15"/>
                <w:szCs w:val="15"/>
                <w:lang w:val="en-US"/>
              </w:rPr>
            </w:pPr>
            <w:r w:rsidRPr="00AB784F">
              <w:rPr>
                <w:sz w:val="15"/>
                <w:szCs w:val="15"/>
                <w:lang w:val="en-US"/>
              </w:rPr>
              <w:lastRenderedPageBreak/>
              <w:t>Mode 3</w:t>
            </w:r>
          </w:p>
        </w:tc>
        <w:tc>
          <w:tcPr>
            <w:tcW w:w="700" w:type="pct"/>
            <w:shd w:val="clear" w:color="auto" w:fill="FFFFFF"/>
          </w:tcPr>
          <w:p w:rsidR="006736EB" w:rsidRPr="00AB784F" w:rsidRDefault="006736EB" w:rsidP="00B06A78">
            <w:pPr>
              <w:jc w:val="left"/>
              <w:rPr>
                <w:sz w:val="15"/>
                <w:szCs w:val="15"/>
                <w:lang w:val="en-US"/>
              </w:rPr>
            </w:pPr>
            <w:r w:rsidRPr="00AB784F">
              <w:rPr>
                <w:sz w:val="15"/>
                <w:szCs w:val="15"/>
                <w:lang w:val="en-US"/>
              </w:rPr>
              <w:t>Various sectors</w:t>
            </w:r>
          </w:p>
        </w:tc>
        <w:tc>
          <w:tcPr>
            <w:tcW w:w="1360" w:type="pct"/>
            <w:shd w:val="clear" w:color="auto" w:fill="FFFFFF"/>
          </w:tcPr>
          <w:p w:rsidR="006736EB" w:rsidRPr="00AB784F" w:rsidRDefault="006736EB" w:rsidP="00B06A78">
            <w:pPr>
              <w:jc w:val="left"/>
              <w:rPr>
                <w:sz w:val="15"/>
                <w:szCs w:val="15"/>
                <w:lang w:val="en-US"/>
              </w:rPr>
            </w:pPr>
            <w:r w:rsidRPr="00AB784F">
              <w:rPr>
                <w:sz w:val="15"/>
                <w:szCs w:val="15"/>
                <w:lang w:val="en-US"/>
              </w:rPr>
              <w:t>Federal Decree-Law no. 19 of 2018 on Foreign Direct Investment ("FDI Law")</w:t>
            </w:r>
          </w:p>
        </w:tc>
        <w:tc>
          <w:tcPr>
            <w:tcW w:w="700" w:type="pct"/>
            <w:shd w:val="clear" w:color="auto" w:fill="FFFFFF"/>
          </w:tcPr>
          <w:p w:rsidR="006736EB" w:rsidRPr="00AB784F" w:rsidRDefault="006736EB" w:rsidP="00B06A78">
            <w:pPr>
              <w:jc w:val="left"/>
              <w:rPr>
                <w:sz w:val="15"/>
                <w:szCs w:val="15"/>
                <w:lang w:val="en-US"/>
              </w:rPr>
            </w:pPr>
            <w:r w:rsidRPr="00AB784F">
              <w:rPr>
                <w:sz w:val="15"/>
                <w:szCs w:val="15"/>
                <w:lang w:val="en-US"/>
              </w:rPr>
              <w:t xml:space="preserve">Effective </w:t>
            </w:r>
          </w:p>
          <w:p w:rsidR="006736EB" w:rsidRPr="00AB784F" w:rsidRDefault="006736EB" w:rsidP="00B06A78">
            <w:pPr>
              <w:jc w:val="left"/>
              <w:rPr>
                <w:sz w:val="15"/>
                <w:szCs w:val="15"/>
                <w:lang w:val="en-US"/>
              </w:rPr>
            </w:pPr>
            <w:r w:rsidRPr="00AB784F">
              <w:rPr>
                <w:sz w:val="15"/>
                <w:szCs w:val="15"/>
                <w:lang w:val="en-US"/>
              </w:rPr>
              <w:t>30 October 2018</w:t>
            </w:r>
          </w:p>
        </w:tc>
        <w:tc>
          <w:tcPr>
            <w:tcW w:w="370" w:type="pct"/>
            <w:shd w:val="clear" w:color="auto" w:fill="FFFFFF"/>
          </w:tcPr>
          <w:p w:rsidR="006736EB" w:rsidRPr="00AB784F" w:rsidRDefault="006736EB" w:rsidP="00B06A78">
            <w:pPr>
              <w:jc w:val="center"/>
              <w:rPr>
                <w:sz w:val="15"/>
                <w:szCs w:val="15"/>
                <w:lang w:eastAsia="en-GB"/>
              </w:rPr>
            </w:pPr>
          </w:p>
        </w:tc>
      </w:tr>
      <w:tr w:rsidR="006736EB" w:rsidRPr="00AB784F" w:rsidTr="0069729B">
        <w:trPr>
          <w:trHeight w:val="195"/>
        </w:trPr>
        <w:tc>
          <w:tcPr>
            <w:tcW w:w="5000" w:type="pct"/>
            <w:gridSpan w:val="6"/>
            <w:shd w:val="clear" w:color="auto" w:fill="C9DED4"/>
          </w:tcPr>
          <w:p w:rsidR="006736EB" w:rsidRPr="00AB784F" w:rsidRDefault="006736EB" w:rsidP="00B06A78">
            <w:pPr>
              <w:jc w:val="center"/>
              <w:rPr>
                <w:b/>
                <w:sz w:val="15"/>
                <w:szCs w:val="15"/>
                <w:lang w:eastAsia="en-GB"/>
              </w:rPr>
            </w:pPr>
            <w:bookmarkStart w:id="162" w:name="_Hlk527465361"/>
            <w:r w:rsidRPr="00AB784F">
              <w:rPr>
                <w:b/>
                <w:sz w:val="15"/>
                <w:szCs w:val="15"/>
                <w:lang w:eastAsia="en-GB"/>
              </w:rPr>
              <w:t>Uganda</w:t>
            </w:r>
          </w:p>
        </w:tc>
      </w:tr>
      <w:bookmarkEnd w:id="162"/>
      <w:tr w:rsidR="006736EB" w:rsidRPr="00AB784F" w:rsidTr="0069729B">
        <w:tc>
          <w:tcPr>
            <w:tcW w:w="1440" w:type="pct"/>
            <w:shd w:val="clear" w:color="auto" w:fill="FFFFFF"/>
          </w:tcPr>
          <w:p w:rsidR="006736EB" w:rsidRPr="00AB784F" w:rsidRDefault="006736EB" w:rsidP="0093664E">
            <w:pPr>
              <w:rPr>
                <w:sz w:val="15"/>
                <w:szCs w:val="15"/>
              </w:rPr>
            </w:pPr>
            <w:r w:rsidRPr="00AB784F">
              <w:rPr>
                <w:sz w:val="15"/>
                <w:szCs w:val="15"/>
              </w:rPr>
              <w:t>The new Data Protection and Privacy Act aims to protect individual privacy and personal data by regulating the collection and processing of personal data, as well as imposing obligations on data controllers and processors. The Act introduces principles on lawful and adequate processing, accuracy of data records, the consent of data subjects, and establishes a personal data protection office under the National Information Technology Authority of Uganda. Moreover, the Act provides that unlawfully obtaining, disclosing or selling personal data is subject to penalties whereby corporations may be fined up to 2% of their annual gross turnover.</w:t>
            </w:r>
          </w:p>
        </w:tc>
        <w:tc>
          <w:tcPr>
            <w:tcW w:w="430" w:type="pct"/>
            <w:shd w:val="clear" w:color="auto" w:fill="FFFFFF"/>
          </w:tcPr>
          <w:p w:rsidR="006736EB" w:rsidRPr="00AB784F" w:rsidRDefault="006736EB" w:rsidP="00A34030">
            <w:pPr>
              <w:jc w:val="left"/>
              <w:rPr>
                <w:sz w:val="15"/>
                <w:szCs w:val="15"/>
                <w:lang w:val="en-US"/>
              </w:rPr>
            </w:pPr>
            <w:r w:rsidRPr="00AB784F">
              <w:rPr>
                <w:sz w:val="15"/>
                <w:szCs w:val="15"/>
                <w:lang w:val="en-US"/>
              </w:rPr>
              <w:t>Modes 1-3</w:t>
            </w:r>
          </w:p>
        </w:tc>
        <w:tc>
          <w:tcPr>
            <w:tcW w:w="700" w:type="pct"/>
            <w:shd w:val="clear" w:color="auto" w:fill="FFFFFF"/>
          </w:tcPr>
          <w:p w:rsidR="006736EB" w:rsidRPr="00AB784F" w:rsidRDefault="006736EB" w:rsidP="00A34030">
            <w:pPr>
              <w:jc w:val="left"/>
              <w:rPr>
                <w:sz w:val="15"/>
                <w:szCs w:val="15"/>
                <w:lang w:val="en-US"/>
              </w:rPr>
            </w:pPr>
            <w:r w:rsidRPr="00AB784F">
              <w:rPr>
                <w:sz w:val="15"/>
                <w:szCs w:val="15"/>
                <w:lang w:val="en-US"/>
              </w:rPr>
              <w:t>Internet and other network-enabled services</w:t>
            </w:r>
          </w:p>
        </w:tc>
        <w:tc>
          <w:tcPr>
            <w:tcW w:w="1360" w:type="pct"/>
            <w:shd w:val="clear" w:color="auto" w:fill="FFFFFF"/>
          </w:tcPr>
          <w:p w:rsidR="006736EB" w:rsidRPr="00AB784F" w:rsidRDefault="006736EB" w:rsidP="004C08C4">
            <w:pPr>
              <w:spacing w:after="120"/>
              <w:jc w:val="left"/>
              <w:rPr>
                <w:spacing w:val="4"/>
                <w:sz w:val="15"/>
                <w:szCs w:val="15"/>
                <w:lang w:val="en"/>
              </w:rPr>
            </w:pPr>
            <w:r w:rsidRPr="00AB784F">
              <w:rPr>
                <w:spacing w:val="4"/>
                <w:sz w:val="15"/>
                <w:szCs w:val="15"/>
                <w:lang w:val="en"/>
              </w:rPr>
              <w:t>Data Protection and Privacy Act</w:t>
            </w:r>
          </w:p>
          <w:p w:rsidR="006736EB" w:rsidRPr="00AB784F" w:rsidRDefault="006736EB" w:rsidP="00A34030">
            <w:pPr>
              <w:jc w:val="left"/>
              <w:rPr>
                <w:sz w:val="15"/>
                <w:szCs w:val="15"/>
                <w:lang w:val="en-US"/>
              </w:rPr>
            </w:pPr>
            <w:r w:rsidRPr="00AB784F">
              <w:rPr>
                <w:sz w:val="15"/>
                <w:szCs w:val="15"/>
                <w:lang w:val="en-US"/>
              </w:rPr>
              <w:t>Viewed at:</w:t>
            </w:r>
          </w:p>
          <w:p w:rsidR="006736EB" w:rsidRPr="00AB784F" w:rsidRDefault="00502E6A" w:rsidP="00A34030">
            <w:pPr>
              <w:jc w:val="left"/>
              <w:rPr>
                <w:sz w:val="15"/>
                <w:szCs w:val="15"/>
                <w:lang w:val="en-US"/>
              </w:rPr>
            </w:pPr>
            <w:hyperlink r:id="rId133" w:history="1">
              <w:r w:rsidR="006736EB" w:rsidRPr="00AB784F">
                <w:rPr>
                  <w:rStyle w:val="Hyperlink"/>
                  <w:sz w:val="15"/>
                  <w:szCs w:val="15"/>
                  <w:lang w:val="en-US"/>
                </w:rPr>
                <w:t>https://ulii.org/ug/legislation/act/2019/1</w:t>
              </w:r>
            </w:hyperlink>
          </w:p>
        </w:tc>
        <w:tc>
          <w:tcPr>
            <w:tcW w:w="700" w:type="pct"/>
            <w:shd w:val="clear" w:color="auto" w:fill="FFFFFF"/>
          </w:tcPr>
          <w:p w:rsidR="006736EB" w:rsidRPr="00AB784F" w:rsidRDefault="006736EB" w:rsidP="006736EB">
            <w:pPr>
              <w:rPr>
                <w:sz w:val="15"/>
                <w:szCs w:val="15"/>
                <w:lang w:val="en-US"/>
              </w:rPr>
            </w:pPr>
            <w:r w:rsidRPr="00AB784F">
              <w:rPr>
                <w:sz w:val="15"/>
                <w:szCs w:val="15"/>
              </w:rPr>
              <w:t>Effective 1 March 2019</w:t>
            </w:r>
          </w:p>
        </w:tc>
        <w:tc>
          <w:tcPr>
            <w:tcW w:w="370" w:type="pct"/>
            <w:shd w:val="clear" w:color="auto" w:fill="FFFFFF"/>
          </w:tcPr>
          <w:p w:rsidR="006736EB" w:rsidRPr="00AB784F" w:rsidRDefault="006736EB" w:rsidP="00A34030">
            <w:pPr>
              <w:keepNext/>
              <w:jc w:val="center"/>
              <w:rPr>
                <w:sz w:val="15"/>
                <w:szCs w:val="15"/>
                <w:lang w:eastAsia="en-GB"/>
              </w:rPr>
            </w:pPr>
          </w:p>
        </w:tc>
      </w:tr>
      <w:tr w:rsidR="006736EB" w:rsidRPr="00AB784F" w:rsidTr="0069729B">
        <w:tc>
          <w:tcPr>
            <w:tcW w:w="5000" w:type="pct"/>
            <w:gridSpan w:val="6"/>
            <w:shd w:val="clear" w:color="auto" w:fill="auto"/>
          </w:tcPr>
          <w:p w:rsidR="006736EB" w:rsidRPr="00AB784F" w:rsidRDefault="006736EB" w:rsidP="00A34030">
            <w:pPr>
              <w:keepNext/>
              <w:keepLines/>
              <w:jc w:val="center"/>
              <w:rPr>
                <w:sz w:val="15"/>
                <w:szCs w:val="15"/>
                <w:lang w:eastAsia="en-GB"/>
              </w:rPr>
            </w:pPr>
            <w:r w:rsidRPr="00AB784F">
              <w:rPr>
                <w:b/>
                <w:sz w:val="15"/>
                <w:szCs w:val="15"/>
                <w:lang w:eastAsia="en-GB"/>
              </w:rPr>
              <w:t xml:space="preserve">TELECOMMUNICATIONS/ICT/AUDIOVISUAL SERVICES </w:t>
            </w:r>
          </w:p>
        </w:tc>
      </w:tr>
      <w:tr w:rsidR="006736EB" w:rsidRPr="00AB784F" w:rsidTr="0069729B">
        <w:tc>
          <w:tcPr>
            <w:tcW w:w="5000" w:type="pct"/>
            <w:gridSpan w:val="6"/>
            <w:shd w:val="clear" w:color="auto" w:fill="C9DED4"/>
          </w:tcPr>
          <w:p w:rsidR="006736EB" w:rsidRPr="00AB784F" w:rsidRDefault="006736EB" w:rsidP="00A34030">
            <w:pPr>
              <w:keepNext/>
              <w:keepLines/>
              <w:jc w:val="center"/>
              <w:rPr>
                <w:b/>
                <w:sz w:val="15"/>
                <w:szCs w:val="15"/>
                <w:lang w:eastAsia="en-GB"/>
              </w:rPr>
            </w:pPr>
            <w:bookmarkStart w:id="163" w:name="_Hlk527462723"/>
            <w:r w:rsidRPr="00AB784F">
              <w:rPr>
                <w:b/>
                <w:sz w:val="15"/>
                <w:szCs w:val="15"/>
                <w:lang w:eastAsia="en-GB"/>
              </w:rPr>
              <w:t>Afghanistan</w:t>
            </w:r>
          </w:p>
        </w:tc>
      </w:tr>
      <w:bookmarkEnd w:id="163"/>
      <w:tr w:rsidR="006736EB" w:rsidRPr="00AB784F" w:rsidTr="0069729B">
        <w:tc>
          <w:tcPr>
            <w:tcW w:w="1440" w:type="pct"/>
            <w:shd w:val="clear" w:color="auto" w:fill="auto"/>
          </w:tcPr>
          <w:p w:rsidR="006736EB" w:rsidRPr="00AB784F" w:rsidRDefault="006736EB" w:rsidP="0093664E">
            <w:pPr>
              <w:keepNext/>
              <w:keepLines/>
              <w:rPr>
                <w:sz w:val="15"/>
                <w:szCs w:val="15"/>
              </w:rPr>
            </w:pPr>
            <w:r w:rsidRPr="00AB784F">
              <w:rPr>
                <w:rFonts w:cs="Helvetica"/>
                <w:color w:val="333333"/>
                <w:sz w:val="15"/>
                <w:szCs w:val="15"/>
              </w:rPr>
              <w:t>The President approved regulations for the creation of the Afghanistan High Council of Telecommunications and Information Technology (</w:t>
            </w:r>
            <w:r w:rsidRPr="00AB784F">
              <w:rPr>
                <w:rStyle w:val="caps"/>
                <w:rFonts w:cs="Helvetica"/>
                <w:color w:val="333333"/>
                <w:sz w:val="15"/>
                <w:szCs w:val="15"/>
              </w:rPr>
              <w:t>AHCTIT</w:t>
            </w:r>
            <w:r w:rsidRPr="00AB784F">
              <w:rPr>
                <w:rFonts w:cs="Helvetica"/>
                <w:color w:val="333333"/>
                <w:sz w:val="15"/>
                <w:szCs w:val="15"/>
              </w:rPr>
              <w:t>), which will guide national telecommunications projects. The council is tasked with promoting the sustainable development of ICT applications at the national level.</w:t>
            </w:r>
          </w:p>
        </w:tc>
        <w:tc>
          <w:tcPr>
            <w:tcW w:w="430" w:type="pct"/>
            <w:shd w:val="clear" w:color="auto" w:fill="auto"/>
          </w:tcPr>
          <w:p w:rsidR="006736EB" w:rsidRPr="00AB784F" w:rsidRDefault="006736EB" w:rsidP="00A34030">
            <w:pPr>
              <w:keepNext/>
              <w:keepLines/>
              <w:jc w:val="left"/>
              <w:rPr>
                <w:sz w:val="15"/>
                <w:szCs w:val="15"/>
                <w:lang w:val="en-US"/>
              </w:rPr>
            </w:pPr>
            <w:r w:rsidRPr="00AB784F">
              <w:rPr>
                <w:sz w:val="15"/>
                <w:szCs w:val="15"/>
                <w:lang w:val="en-US"/>
              </w:rPr>
              <w:t xml:space="preserve">Modes 1-3 </w:t>
            </w:r>
          </w:p>
        </w:tc>
        <w:tc>
          <w:tcPr>
            <w:tcW w:w="700" w:type="pct"/>
            <w:shd w:val="clear" w:color="auto" w:fill="auto"/>
          </w:tcPr>
          <w:p w:rsidR="006736EB" w:rsidRPr="00AB784F" w:rsidRDefault="006736EB" w:rsidP="00A34030">
            <w:pPr>
              <w:keepNext/>
              <w:keepLines/>
              <w:jc w:val="left"/>
              <w:rPr>
                <w:sz w:val="15"/>
                <w:szCs w:val="15"/>
                <w:lang w:val="en-US"/>
              </w:rPr>
            </w:pPr>
            <w:r w:rsidRPr="00AB784F">
              <w:rPr>
                <w:sz w:val="15"/>
                <w:szCs w:val="15"/>
                <w:lang w:val="en-US"/>
              </w:rPr>
              <w:t xml:space="preserve">Telecommunication services </w:t>
            </w:r>
          </w:p>
        </w:tc>
        <w:tc>
          <w:tcPr>
            <w:tcW w:w="1360" w:type="pct"/>
            <w:shd w:val="clear" w:color="auto" w:fill="auto"/>
          </w:tcPr>
          <w:p w:rsidR="006736EB" w:rsidRPr="00AB784F" w:rsidRDefault="006736EB" w:rsidP="004C08C4">
            <w:pPr>
              <w:keepNext/>
              <w:keepLines/>
              <w:spacing w:after="120"/>
              <w:jc w:val="left"/>
              <w:rPr>
                <w:sz w:val="15"/>
                <w:szCs w:val="15"/>
                <w:lang w:val="en-US"/>
              </w:rPr>
            </w:pPr>
            <w:r w:rsidRPr="00AB784F">
              <w:rPr>
                <w:rFonts w:cs="Arial"/>
                <w:color w:val="000000"/>
                <w:sz w:val="15"/>
                <w:szCs w:val="15"/>
              </w:rPr>
              <w:t xml:space="preserve">Presidential </w:t>
            </w:r>
            <w:r w:rsidR="004C08C4">
              <w:rPr>
                <w:rFonts w:cs="Arial"/>
                <w:color w:val="000000"/>
                <w:sz w:val="15"/>
                <w:szCs w:val="15"/>
              </w:rPr>
              <w:t>D</w:t>
            </w:r>
            <w:r w:rsidRPr="00AB784F">
              <w:rPr>
                <w:rFonts w:cs="Arial"/>
                <w:color w:val="000000"/>
                <w:sz w:val="15"/>
                <w:szCs w:val="15"/>
              </w:rPr>
              <w:t xml:space="preserve">ecree </w:t>
            </w:r>
            <w:r w:rsidR="004C08C4">
              <w:rPr>
                <w:rFonts w:cs="Arial"/>
                <w:color w:val="000000"/>
                <w:sz w:val="15"/>
                <w:szCs w:val="15"/>
              </w:rPr>
              <w:t>N</w:t>
            </w:r>
            <w:r w:rsidRPr="00AB784F">
              <w:rPr>
                <w:rFonts w:cs="Arial"/>
                <w:color w:val="000000"/>
                <w:sz w:val="15"/>
                <w:szCs w:val="15"/>
              </w:rPr>
              <w:t>o. 460</w:t>
            </w:r>
            <w:r w:rsidRPr="00AB784F">
              <w:rPr>
                <w:sz w:val="15"/>
                <w:szCs w:val="15"/>
                <w:lang w:val="en-US"/>
              </w:rPr>
              <w:t xml:space="preserve"> </w:t>
            </w:r>
          </w:p>
          <w:p w:rsidR="006736EB" w:rsidRPr="00AB784F" w:rsidRDefault="006736EB" w:rsidP="00A34030">
            <w:pPr>
              <w:keepNext/>
              <w:keepLines/>
              <w:jc w:val="left"/>
              <w:rPr>
                <w:sz w:val="15"/>
                <w:szCs w:val="15"/>
                <w:lang w:val="en-US"/>
              </w:rPr>
            </w:pPr>
            <w:r w:rsidRPr="00AB784F">
              <w:rPr>
                <w:sz w:val="15"/>
                <w:szCs w:val="15"/>
                <w:lang w:val="en-US"/>
              </w:rPr>
              <w:t>Viewed at:</w:t>
            </w:r>
          </w:p>
          <w:p w:rsidR="006736EB" w:rsidRPr="00AB784F" w:rsidRDefault="00502E6A" w:rsidP="00064BB7">
            <w:pPr>
              <w:keepNext/>
              <w:keepLines/>
              <w:jc w:val="left"/>
              <w:rPr>
                <w:sz w:val="15"/>
                <w:szCs w:val="15"/>
                <w:lang w:val="en-US"/>
              </w:rPr>
            </w:pPr>
            <w:hyperlink r:id="rId134" w:history="1">
              <w:r w:rsidR="006736EB" w:rsidRPr="00AB784F">
                <w:rPr>
                  <w:rStyle w:val="Hyperlink"/>
                  <w:sz w:val="15"/>
                  <w:szCs w:val="15"/>
                  <w:lang w:val="en-US"/>
                </w:rPr>
                <w:t>https://mcit.gov.af/node/7405</w:t>
              </w:r>
            </w:hyperlink>
          </w:p>
        </w:tc>
        <w:tc>
          <w:tcPr>
            <w:tcW w:w="700" w:type="pct"/>
            <w:shd w:val="clear" w:color="auto" w:fill="auto"/>
          </w:tcPr>
          <w:p w:rsidR="006736EB" w:rsidRPr="00AB784F" w:rsidRDefault="006736EB" w:rsidP="00A34030">
            <w:pPr>
              <w:keepNext/>
              <w:keepLines/>
              <w:jc w:val="left"/>
              <w:rPr>
                <w:sz w:val="15"/>
                <w:szCs w:val="15"/>
                <w:lang w:val="en-US"/>
              </w:rPr>
            </w:pPr>
            <w:r w:rsidRPr="00AB784F">
              <w:rPr>
                <w:sz w:val="15"/>
                <w:szCs w:val="15"/>
                <w:lang w:val="en-US"/>
              </w:rPr>
              <w:t>Published 17 April 2019</w:t>
            </w:r>
          </w:p>
        </w:tc>
        <w:tc>
          <w:tcPr>
            <w:tcW w:w="370" w:type="pct"/>
            <w:shd w:val="clear" w:color="auto" w:fill="auto"/>
          </w:tcPr>
          <w:p w:rsidR="006736EB" w:rsidRPr="00AB784F" w:rsidRDefault="006736EB" w:rsidP="00A34030">
            <w:pPr>
              <w:keepNext/>
              <w:keepLines/>
              <w:rPr>
                <w:sz w:val="15"/>
                <w:szCs w:val="15"/>
                <w:lang w:eastAsia="en-GB"/>
              </w:rPr>
            </w:pPr>
          </w:p>
        </w:tc>
      </w:tr>
      <w:tr w:rsidR="006736EB" w:rsidRPr="00AB784F" w:rsidTr="0069729B">
        <w:tc>
          <w:tcPr>
            <w:tcW w:w="5000" w:type="pct"/>
            <w:gridSpan w:val="6"/>
            <w:shd w:val="clear" w:color="auto" w:fill="C9DED4"/>
          </w:tcPr>
          <w:p w:rsidR="006736EB" w:rsidRPr="00AB784F" w:rsidRDefault="006736EB" w:rsidP="0093664E">
            <w:pPr>
              <w:jc w:val="center"/>
              <w:rPr>
                <w:b/>
                <w:sz w:val="15"/>
                <w:szCs w:val="15"/>
                <w:lang w:eastAsia="en-GB"/>
              </w:rPr>
            </w:pPr>
            <w:r w:rsidRPr="00AB784F">
              <w:rPr>
                <w:b/>
                <w:sz w:val="15"/>
                <w:szCs w:val="15"/>
                <w:lang w:eastAsia="en-GB"/>
              </w:rPr>
              <w:t>Australia</w:t>
            </w:r>
          </w:p>
        </w:tc>
      </w:tr>
      <w:tr w:rsidR="006736EB" w:rsidRPr="00AB784F" w:rsidTr="0069729B">
        <w:tc>
          <w:tcPr>
            <w:tcW w:w="1440" w:type="pct"/>
            <w:shd w:val="clear" w:color="auto" w:fill="auto"/>
          </w:tcPr>
          <w:p w:rsidR="006736EB" w:rsidRPr="00AB784F" w:rsidRDefault="006736EB" w:rsidP="0093664E">
            <w:pPr>
              <w:rPr>
                <w:sz w:val="15"/>
                <w:szCs w:val="15"/>
              </w:rPr>
            </w:pPr>
            <w:bookmarkStart w:id="164" w:name="_Hlk9526620"/>
            <w:r w:rsidRPr="00AB784F">
              <w:rPr>
                <w:sz w:val="15"/>
                <w:szCs w:val="15"/>
              </w:rPr>
              <w:t xml:space="preserve">A new law was adopted to create a modern framework for Australian law enforcement and national security agencies to work with the communications industry to overcome technological obstacles to the use of data in the investigation of serious crimes. The law applies to </w:t>
            </w:r>
            <w:r w:rsidRPr="00AB784F">
              <w:rPr>
                <w:i/>
                <w:sz w:val="15"/>
                <w:szCs w:val="15"/>
              </w:rPr>
              <w:t>designated communications providers</w:t>
            </w:r>
            <w:r w:rsidRPr="00AB784F">
              <w:rPr>
                <w:sz w:val="15"/>
                <w:szCs w:val="15"/>
              </w:rPr>
              <w:t xml:space="preserve"> (DCP), which includes Australian and foreign companies operating in the communications supply chain with at least one Australian end-user. The framework includes powers to request or compel assistance </w:t>
            </w:r>
            <w:r w:rsidRPr="00AB784F">
              <w:rPr>
                <w:sz w:val="15"/>
                <w:szCs w:val="15"/>
              </w:rPr>
              <w:lastRenderedPageBreak/>
              <w:t>that is within a DCP's existing capability. DCPs may also be compelled to build a new capability if assistance required is beyond their existing capability. Use of the powers cannot require providers to implement a systemic weakness or vulnerability, build a decryption capability or prevent providers from patching vulnerabilities. When using the powers, the decision</w:t>
            </w:r>
            <w:r w:rsidRPr="00AB784F">
              <w:rPr>
                <w:sz w:val="15"/>
                <w:szCs w:val="15"/>
              </w:rPr>
              <w:noBreakHyphen/>
              <w:t>maker must be satisfied that the assistance sought is "reasonable and proportionate" and whether compliance is "practicable and technically feasible." The law does not create standing obligations on DCPs.</w:t>
            </w:r>
            <w:bookmarkEnd w:id="164"/>
          </w:p>
        </w:tc>
        <w:tc>
          <w:tcPr>
            <w:tcW w:w="430" w:type="pct"/>
            <w:shd w:val="clear" w:color="auto" w:fill="auto"/>
          </w:tcPr>
          <w:p w:rsidR="006736EB" w:rsidRPr="00AB784F" w:rsidRDefault="006736EB" w:rsidP="0093664E">
            <w:pPr>
              <w:jc w:val="left"/>
              <w:rPr>
                <w:sz w:val="15"/>
                <w:szCs w:val="15"/>
                <w:lang w:val="en-US"/>
              </w:rPr>
            </w:pPr>
            <w:r w:rsidRPr="00AB784F">
              <w:rPr>
                <w:sz w:val="15"/>
                <w:szCs w:val="15"/>
                <w:lang w:val="en-US"/>
              </w:rPr>
              <w:lastRenderedPageBreak/>
              <w:t xml:space="preserve">Modes 1-3 </w:t>
            </w:r>
          </w:p>
        </w:tc>
        <w:tc>
          <w:tcPr>
            <w:tcW w:w="700" w:type="pct"/>
            <w:shd w:val="clear" w:color="auto" w:fill="auto"/>
          </w:tcPr>
          <w:p w:rsidR="006736EB" w:rsidRPr="00AB784F" w:rsidRDefault="006736EB" w:rsidP="0093664E">
            <w:pPr>
              <w:jc w:val="left"/>
              <w:rPr>
                <w:sz w:val="15"/>
                <w:szCs w:val="15"/>
                <w:lang w:val="en-US"/>
              </w:rPr>
            </w:pPr>
            <w:r w:rsidRPr="00AB784F">
              <w:rPr>
                <w:sz w:val="15"/>
                <w:szCs w:val="15"/>
                <w:lang w:val="en-US"/>
              </w:rPr>
              <w:t>Telecommunication services</w:t>
            </w:r>
          </w:p>
        </w:tc>
        <w:tc>
          <w:tcPr>
            <w:tcW w:w="1360" w:type="pct"/>
            <w:shd w:val="clear" w:color="auto" w:fill="auto"/>
          </w:tcPr>
          <w:p w:rsidR="006736EB" w:rsidRPr="00AB784F" w:rsidRDefault="006736EB" w:rsidP="0093664E">
            <w:pPr>
              <w:jc w:val="left"/>
              <w:rPr>
                <w:sz w:val="15"/>
                <w:szCs w:val="15"/>
                <w:lang w:val="en-US"/>
              </w:rPr>
            </w:pPr>
            <w:r w:rsidRPr="00AB784F">
              <w:rPr>
                <w:sz w:val="15"/>
                <w:szCs w:val="15"/>
                <w:lang w:val="en-US"/>
              </w:rPr>
              <w:t>Telecommunications and Other Legislation Amendment (Assistance and Access) Act 2018</w:t>
            </w:r>
            <w:r w:rsidR="0093664E">
              <w:rPr>
                <w:sz w:val="15"/>
                <w:szCs w:val="15"/>
                <w:lang w:val="en-US"/>
              </w:rPr>
              <w:t xml:space="preserve">. </w:t>
            </w:r>
            <w:r w:rsidRPr="00AB784F">
              <w:rPr>
                <w:sz w:val="15"/>
                <w:szCs w:val="15"/>
                <w:lang w:val="en-US"/>
              </w:rPr>
              <w:t>Viewed</w:t>
            </w:r>
            <w:r w:rsidR="0093664E">
              <w:rPr>
                <w:sz w:val="15"/>
                <w:szCs w:val="15"/>
                <w:lang w:val="en-US"/>
              </w:rPr>
              <w:t> </w:t>
            </w:r>
            <w:r w:rsidRPr="00AB784F">
              <w:rPr>
                <w:sz w:val="15"/>
                <w:szCs w:val="15"/>
                <w:lang w:val="en-US"/>
              </w:rPr>
              <w:t>at:</w:t>
            </w:r>
            <w:r w:rsidR="0093664E">
              <w:rPr>
                <w:sz w:val="15"/>
                <w:szCs w:val="15"/>
                <w:lang w:val="en-US"/>
              </w:rPr>
              <w:t> </w:t>
            </w:r>
            <w:hyperlink r:id="rId135" w:history="1">
              <w:r w:rsidRPr="00AB784F">
                <w:rPr>
                  <w:rStyle w:val="Hyperlink"/>
                  <w:sz w:val="15"/>
                  <w:szCs w:val="15"/>
                </w:rPr>
                <w:t>https://www.legislation.gov.au/Details/C2018A00148</w:t>
              </w:r>
            </w:hyperlink>
            <w:r w:rsidRPr="00AB784F">
              <w:rPr>
                <w:sz w:val="15"/>
                <w:szCs w:val="15"/>
                <w:lang w:val="en-US"/>
              </w:rPr>
              <w:t xml:space="preserve"> </w:t>
            </w:r>
          </w:p>
        </w:tc>
        <w:tc>
          <w:tcPr>
            <w:tcW w:w="700" w:type="pct"/>
            <w:shd w:val="clear" w:color="auto" w:fill="auto"/>
          </w:tcPr>
          <w:p w:rsidR="006736EB" w:rsidRPr="00AB784F" w:rsidRDefault="006736EB" w:rsidP="0093664E">
            <w:pPr>
              <w:jc w:val="left"/>
              <w:rPr>
                <w:sz w:val="15"/>
                <w:szCs w:val="15"/>
                <w:lang w:val="en-US"/>
              </w:rPr>
            </w:pPr>
            <w:r w:rsidRPr="00AB784F">
              <w:rPr>
                <w:sz w:val="15"/>
                <w:szCs w:val="15"/>
                <w:lang w:val="en-US"/>
              </w:rPr>
              <w:t xml:space="preserve">Adopted </w:t>
            </w:r>
          </w:p>
          <w:p w:rsidR="006736EB" w:rsidRPr="00AB784F" w:rsidRDefault="006736EB" w:rsidP="0093664E">
            <w:pPr>
              <w:jc w:val="left"/>
              <w:rPr>
                <w:sz w:val="15"/>
                <w:szCs w:val="15"/>
                <w:lang w:val="en-US"/>
              </w:rPr>
            </w:pPr>
            <w:r w:rsidRPr="00AB784F">
              <w:rPr>
                <w:sz w:val="15"/>
                <w:szCs w:val="15"/>
                <w:lang w:val="en-US"/>
              </w:rPr>
              <w:t xml:space="preserve">6 December 2018 </w:t>
            </w:r>
          </w:p>
        </w:tc>
        <w:tc>
          <w:tcPr>
            <w:tcW w:w="370" w:type="pct"/>
            <w:shd w:val="clear" w:color="auto" w:fill="auto"/>
          </w:tcPr>
          <w:p w:rsidR="006736EB" w:rsidRPr="00AB784F" w:rsidRDefault="006736EB" w:rsidP="0093664E">
            <w:pPr>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C9DED4"/>
          </w:tcPr>
          <w:p w:rsidR="006736EB" w:rsidRPr="00AB784F" w:rsidRDefault="006736EB" w:rsidP="00B06A78">
            <w:pPr>
              <w:keepNext/>
              <w:keepLines/>
              <w:jc w:val="center"/>
              <w:rPr>
                <w:b/>
                <w:sz w:val="15"/>
                <w:szCs w:val="15"/>
                <w:lang w:eastAsia="en-GB"/>
              </w:rPr>
            </w:pPr>
            <w:r w:rsidRPr="00AB784F">
              <w:rPr>
                <w:b/>
                <w:sz w:val="15"/>
                <w:szCs w:val="15"/>
                <w:lang w:eastAsia="en-GB"/>
              </w:rPr>
              <w:t>Ethiopia (Observer)</w:t>
            </w:r>
          </w:p>
        </w:tc>
      </w:tr>
      <w:tr w:rsidR="006736EB" w:rsidRPr="00AB784F" w:rsidTr="0069729B">
        <w:tc>
          <w:tcPr>
            <w:tcW w:w="1440" w:type="pct"/>
            <w:shd w:val="clear" w:color="auto" w:fill="auto"/>
          </w:tcPr>
          <w:p w:rsidR="006736EB" w:rsidRPr="00AB784F" w:rsidRDefault="006736EB" w:rsidP="0093664E">
            <w:pPr>
              <w:rPr>
                <w:sz w:val="15"/>
                <w:szCs w:val="15"/>
              </w:rPr>
            </w:pPr>
            <w:r w:rsidRPr="00AB784F">
              <w:rPr>
                <w:sz w:val="15"/>
                <w:szCs w:val="15"/>
              </w:rPr>
              <w:t>The Council of Ministers has issued a proclamation calling for the establishment of an independent federal government body to oversee the communications sector. Powers and duties to be assigned to the new body include: the issuing, modification and renewal of licences; the regulation of interconnection between providers; the supervision of radio spectrum and the authorisation of frequencies for commercial use; the regulation of tariffs; and the regulation of the types of telecoms equipment that can be used.</w:t>
            </w:r>
          </w:p>
        </w:tc>
        <w:tc>
          <w:tcPr>
            <w:tcW w:w="430" w:type="pct"/>
            <w:shd w:val="clear" w:color="auto" w:fill="auto"/>
          </w:tcPr>
          <w:p w:rsidR="006736EB" w:rsidRPr="00AB784F" w:rsidRDefault="006736EB" w:rsidP="0093664E">
            <w:pPr>
              <w:jc w:val="left"/>
              <w:rPr>
                <w:sz w:val="15"/>
                <w:szCs w:val="15"/>
                <w:lang w:val="en-US"/>
              </w:rPr>
            </w:pPr>
            <w:r w:rsidRPr="00AB784F">
              <w:rPr>
                <w:sz w:val="15"/>
                <w:szCs w:val="15"/>
                <w:lang w:val="en-US"/>
              </w:rPr>
              <w:t>Mode 1-3</w:t>
            </w:r>
          </w:p>
        </w:tc>
        <w:tc>
          <w:tcPr>
            <w:tcW w:w="700" w:type="pct"/>
            <w:shd w:val="clear" w:color="auto" w:fill="auto"/>
          </w:tcPr>
          <w:p w:rsidR="006736EB" w:rsidRPr="00AB784F" w:rsidRDefault="006736EB" w:rsidP="0093664E">
            <w:pPr>
              <w:jc w:val="left"/>
              <w:rPr>
                <w:sz w:val="15"/>
                <w:szCs w:val="15"/>
                <w:lang w:val="en-US"/>
              </w:rPr>
            </w:pPr>
            <w:r w:rsidRPr="00AB784F">
              <w:rPr>
                <w:sz w:val="15"/>
                <w:szCs w:val="15"/>
                <w:lang w:val="en-US"/>
              </w:rPr>
              <w:t>Telecommunication services</w:t>
            </w:r>
          </w:p>
        </w:tc>
        <w:tc>
          <w:tcPr>
            <w:tcW w:w="1360" w:type="pct"/>
            <w:shd w:val="clear" w:color="auto" w:fill="auto"/>
          </w:tcPr>
          <w:p w:rsidR="006736EB" w:rsidRPr="00AB784F" w:rsidRDefault="006736EB" w:rsidP="004C08C4">
            <w:pPr>
              <w:spacing w:after="120"/>
              <w:jc w:val="left"/>
              <w:rPr>
                <w:sz w:val="15"/>
                <w:szCs w:val="15"/>
                <w:lang w:val="en-US"/>
              </w:rPr>
            </w:pPr>
            <w:r w:rsidRPr="00AB784F">
              <w:rPr>
                <w:sz w:val="15"/>
                <w:szCs w:val="15"/>
                <w:lang w:val="en-US"/>
              </w:rPr>
              <w:t>Proclamation for the regulation of communication service</w:t>
            </w:r>
          </w:p>
          <w:p w:rsidR="006736EB" w:rsidRPr="00AB784F" w:rsidRDefault="006736EB" w:rsidP="0093664E">
            <w:pPr>
              <w:jc w:val="left"/>
              <w:rPr>
                <w:sz w:val="15"/>
                <w:szCs w:val="15"/>
                <w:lang w:val="en-US"/>
              </w:rPr>
            </w:pPr>
            <w:r w:rsidRPr="00AB784F">
              <w:rPr>
                <w:sz w:val="15"/>
                <w:szCs w:val="15"/>
                <w:lang w:val="en-US"/>
              </w:rPr>
              <w:t>Viewed at:</w:t>
            </w:r>
          </w:p>
          <w:p w:rsidR="006736EB" w:rsidRPr="00AB784F" w:rsidRDefault="00502E6A" w:rsidP="0093664E">
            <w:pPr>
              <w:jc w:val="left"/>
              <w:rPr>
                <w:sz w:val="15"/>
                <w:szCs w:val="15"/>
                <w:lang w:val="en-US"/>
              </w:rPr>
            </w:pPr>
            <w:hyperlink r:id="rId136" w:history="1">
              <w:r w:rsidR="006736EB" w:rsidRPr="00AB784F">
                <w:rPr>
                  <w:rStyle w:val="Hyperlink"/>
                  <w:sz w:val="15"/>
                  <w:szCs w:val="15"/>
                  <w:lang w:val="en-US"/>
                </w:rPr>
                <w:t>http://addisstandard.com/exclusive-ethiopia-to-establish-new-authority-to-regulate-telecommunication-service-see-copy-of-the-new-proclamation/</w:t>
              </w:r>
            </w:hyperlink>
            <w:r w:rsidR="006736EB" w:rsidRPr="00AB784F">
              <w:rPr>
                <w:sz w:val="15"/>
                <w:szCs w:val="15"/>
                <w:lang w:val="en-US"/>
              </w:rPr>
              <w:t xml:space="preserve"> </w:t>
            </w:r>
          </w:p>
        </w:tc>
        <w:tc>
          <w:tcPr>
            <w:tcW w:w="700" w:type="pct"/>
            <w:shd w:val="clear" w:color="auto" w:fill="auto"/>
          </w:tcPr>
          <w:p w:rsidR="006736EB" w:rsidRPr="00AB784F" w:rsidRDefault="006736EB" w:rsidP="0093664E">
            <w:pPr>
              <w:jc w:val="left"/>
              <w:rPr>
                <w:sz w:val="15"/>
                <w:szCs w:val="15"/>
                <w:lang w:val="en-US"/>
              </w:rPr>
            </w:pPr>
            <w:r w:rsidRPr="00AB784F">
              <w:rPr>
                <w:sz w:val="15"/>
                <w:szCs w:val="15"/>
                <w:lang w:val="en-US"/>
              </w:rPr>
              <w:t>4 February 2019</w:t>
            </w:r>
          </w:p>
        </w:tc>
        <w:tc>
          <w:tcPr>
            <w:tcW w:w="370" w:type="pct"/>
            <w:shd w:val="clear" w:color="auto" w:fill="auto"/>
          </w:tcPr>
          <w:p w:rsidR="006736EB" w:rsidRPr="00AB784F" w:rsidRDefault="006736EB" w:rsidP="0093664E">
            <w:pPr>
              <w:rPr>
                <w:sz w:val="15"/>
                <w:szCs w:val="15"/>
                <w:lang w:eastAsia="en-GB"/>
              </w:rPr>
            </w:pPr>
          </w:p>
        </w:tc>
      </w:tr>
      <w:tr w:rsidR="006736EB" w:rsidRPr="00AB784F" w:rsidTr="0069729B">
        <w:tc>
          <w:tcPr>
            <w:tcW w:w="5000" w:type="pct"/>
            <w:gridSpan w:val="6"/>
            <w:shd w:val="clear" w:color="auto" w:fill="C9DED4"/>
          </w:tcPr>
          <w:p w:rsidR="006736EB" w:rsidRPr="00AB784F" w:rsidRDefault="006736EB" w:rsidP="00064BB7">
            <w:pPr>
              <w:jc w:val="center"/>
              <w:rPr>
                <w:b/>
                <w:sz w:val="15"/>
                <w:szCs w:val="15"/>
                <w:lang w:eastAsia="en-GB"/>
              </w:rPr>
            </w:pPr>
            <w:r w:rsidRPr="00AB784F">
              <w:rPr>
                <w:b/>
                <w:sz w:val="15"/>
                <w:szCs w:val="15"/>
                <w:lang w:eastAsia="en-GB"/>
              </w:rPr>
              <w:t>European Union</w:t>
            </w:r>
          </w:p>
        </w:tc>
      </w:tr>
      <w:tr w:rsidR="006736EB" w:rsidRPr="00AB784F" w:rsidTr="0069729B">
        <w:tc>
          <w:tcPr>
            <w:tcW w:w="1440" w:type="pct"/>
            <w:shd w:val="clear" w:color="auto" w:fill="auto"/>
          </w:tcPr>
          <w:p w:rsidR="006736EB" w:rsidRPr="00AB784F" w:rsidRDefault="006736EB" w:rsidP="0093664E">
            <w:pPr>
              <w:rPr>
                <w:sz w:val="15"/>
                <w:szCs w:val="15"/>
              </w:rPr>
            </w:pPr>
            <w:r w:rsidRPr="00AB784F">
              <w:rPr>
                <w:sz w:val="15"/>
                <w:szCs w:val="15"/>
              </w:rPr>
              <w:t>The European Electronic Communications Code recasts four Directives into one single Directive (2018/1972). The main provisions are on access, radio spectrum and end-users. On access, the Code maintains the designation of significant market power (SMP) as the basis for imposing ex-ante regulation, puts emphasis on access to civil infrastructure and provides incentives for SMP operators which employ a wholesale-only model or engage in co-investments with rival operators. The Code ensures the availability of pioneer 5G radio spectrum by the end of 2020 in the EU and provides operators with predictability for at least 20 years in terms of spectrum licensing. The Code also harmonises end-user protection, for example for bundled services and for switching of providers and updates the universal service and emergency communications rules.</w:t>
            </w:r>
          </w:p>
        </w:tc>
        <w:tc>
          <w:tcPr>
            <w:tcW w:w="430" w:type="pct"/>
            <w:shd w:val="clear" w:color="auto" w:fill="auto"/>
          </w:tcPr>
          <w:p w:rsidR="006736EB" w:rsidRPr="00AB784F" w:rsidRDefault="006736EB" w:rsidP="00064BB7">
            <w:pPr>
              <w:jc w:val="left"/>
              <w:rPr>
                <w:sz w:val="15"/>
                <w:szCs w:val="15"/>
                <w:lang w:val="en-US"/>
              </w:rPr>
            </w:pPr>
            <w:r w:rsidRPr="00AB784F">
              <w:rPr>
                <w:sz w:val="15"/>
                <w:szCs w:val="15"/>
                <w:lang w:val="en-US"/>
              </w:rPr>
              <w:t>Modes 1-3</w:t>
            </w:r>
          </w:p>
        </w:tc>
        <w:tc>
          <w:tcPr>
            <w:tcW w:w="700" w:type="pct"/>
            <w:shd w:val="clear" w:color="auto" w:fill="auto"/>
          </w:tcPr>
          <w:p w:rsidR="006736EB" w:rsidRPr="00AB784F" w:rsidRDefault="006736EB" w:rsidP="00064BB7">
            <w:pPr>
              <w:jc w:val="left"/>
              <w:rPr>
                <w:sz w:val="15"/>
                <w:szCs w:val="15"/>
                <w:lang w:val="en-US"/>
              </w:rPr>
            </w:pPr>
            <w:r w:rsidRPr="00AB784F">
              <w:rPr>
                <w:sz w:val="15"/>
                <w:szCs w:val="15"/>
                <w:lang w:val="en-US"/>
              </w:rPr>
              <w:t>Communication services</w:t>
            </w:r>
          </w:p>
        </w:tc>
        <w:tc>
          <w:tcPr>
            <w:tcW w:w="1360" w:type="pct"/>
            <w:shd w:val="clear" w:color="auto" w:fill="auto"/>
          </w:tcPr>
          <w:p w:rsidR="006736EB" w:rsidRPr="00AB784F" w:rsidRDefault="006736EB" w:rsidP="004C08C4">
            <w:pPr>
              <w:spacing w:after="120"/>
              <w:jc w:val="left"/>
              <w:rPr>
                <w:sz w:val="15"/>
                <w:szCs w:val="15"/>
                <w:lang w:val="en-US"/>
              </w:rPr>
            </w:pPr>
            <w:r w:rsidRPr="00AB784F">
              <w:rPr>
                <w:sz w:val="15"/>
                <w:szCs w:val="15"/>
                <w:lang w:val="en-US"/>
              </w:rPr>
              <w:t>Directive (EU) 2018/1972 establishing the European Electronic Communications Code</w:t>
            </w:r>
          </w:p>
          <w:p w:rsidR="006736EB" w:rsidRPr="00AB784F" w:rsidRDefault="006736EB" w:rsidP="00064BB7">
            <w:pPr>
              <w:jc w:val="left"/>
              <w:rPr>
                <w:sz w:val="15"/>
                <w:szCs w:val="15"/>
                <w:lang w:val="en-US"/>
              </w:rPr>
            </w:pPr>
            <w:r w:rsidRPr="00AB784F">
              <w:rPr>
                <w:sz w:val="15"/>
                <w:szCs w:val="15"/>
                <w:lang w:val="en-US"/>
              </w:rPr>
              <w:t xml:space="preserve">Viewed at: </w:t>
            </w:r>
            <w:hyperlink r:id="rId137" w:history="1">
              <w:r w:rsidRPr="00AB784F">
                <w:rPr>
                  <w:rStyle w:val="Hyperlink"/>
                  <w:sz w:val="15"/>
                  <w:szCs w:val="15"/>
                  <w:lang w:val="en-US"/>
                </w:rPr>
                <w:t>https://www.europeansources.info/record/directive-eu-2018-1972-establishing-the-european-electronic-communications-code/</w:t>
              </w:r>
            </w:hyperlink>
            <w:r w:rsidRPr="00AB784F">
              <w:rPr>
                <w:sz w:val="15"/>
                <w:szCs w:val="15"/>
                <w:lang w:val="en-US"/>
              </w:rPr>
              <w:t xml:space="preserve"> </w:t>
            </w:r>
          </w:p>
        </w:tc>
        <w:tc>
          <w:tcPr>
            <w:tcW w:w="700" w:type="pct"/>
            <w:shd w:val="clear" w:color="auto" w:fill="auto"/>
          </w:tcPr>
          <w:p w:rsidR="006736EB" w:rsidRPr="00AB784F" w:rsidRDefault="006736EB" w:rsidP="00064BB7">
            <w:pPr>
              <w:jc w:val="left"/>
              <w:rPr>
                <w:sz w:val="15"/>
                <w:szCs w:val="15"/>
                <w:lang w:val="en-US"/>
              </w:rPr>
            </w:pPr>
            <w:r w:rsidRPr="00AB784F">
              <w:rPr>
                <w:sz w:val="15"/>
                <w:szCs w:val="15"/>
                <w:lang w:val="en-US"/>
              </w:rPr>
              <w:t>17 December 2018</w:t>
            </w:r>
          </w:p>
        </w:tc>
        <w:tc>
          <w:tcPr>
            <w:tcW w:w="370" w:type="pct"/>
            <w:shd w:val="clear" w:color="auto" w:fill="auto"/>
          </w:tcPr>
          <w:p w:rsidR="006736EB" w:rsidRPr="00AB784F" w:rsidRDefault="006736EB" w:rsidP="00064BB7">
            <w:pPr>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C9DED4"/>
          </w:tcPr>
          <w:p w:rsidR="006736EB" w:rsidRPr="00AB784F" w:rsidRDefault="006736EB" w:rsidP="004C08C4">
            <w:pPr>
              <w:keepNext/>
              <w:jc w:val="center"/>
              <w:rPr>
                <w:b/>
                <w:sz w:val="15"/>
                <w:szCs w:val="15"/>
                <w:lang w:eastAsia="en-GB"/>
              </w:rPr>
            </w:pPr>
            <w:bookmarkStart w:id="165" w:name="_Hlk527033778"/>
            <w:r w:rsidRPr="00AB784F">
              <w:rPr>
                <w:b/>
                <w:sz w:val="15"/>
                <w:szCs w:val="15"/>
                <w:lang w:eastAsia="en-GB"/>
              </w:rPr>
              <w:lastRenderedPageBreak/>
              <w:t>Fiji</w:t>
            </w:r>
          </w:p>
        </w:tc>
      </w:tr>
      <w:tr w:rsidR="006736EB" w:rsidRPr="00AB784F" w:rsidTr="0069729B">
        <w:tc>
          <w:tcPr>
            <w:tcW w:w="1440" w:type="pct"/>
            <w:shd w:val="clear" w:color="auto" w:fill="auto"/>
          </w:tcPr>
          <w:p w:rsidR="006736EB" w:rsidRPr="00AB784F" w:rsidRDefault="006736EB" w:rsidP="0093664E">
            <w:pPr>
              <w:rPr>
                <w:sz w:val="15"/>
                <w:szCs w:val="15"/>
              </w:rPr>
            </w:pPr>
            <w:r w:rsidRPr="00AB784F">
              <w:rPr>
                <w:sz w:val="15"/>
                <w:szCs w:val="15"/>
              </w:rPr>
              <w:t xml:space="preserve">The Parliament adopted the Online Safety Act 2018. The objectives of the new law are to </w:t>
            </w:r>
            <w:r w:rsidRPr="00AB784F">
              <w:rPr>
                <w:sz w:val="15"/>
                <w:szCs w:val="15"/>
                <w:lang w:val="en-US"/>
              </w:rPr>
              <w:t xml:space="preserve">promote responsible online behavior and online safety, and to encourage a safe online culture and environment that addresses cyberbullying, cyber stalking, Internet trolling and exposure to offensive or harmful content particularly in respect of children. </w:t>
            </w:r>
            <w:r w:rsidRPr="00AB784F">
              <w:rPr>
                <w:sz w:val="15"/>
                <w:szCs w:val="15"/>
              </w:rPr>
              <w:t>Under the new measure, someone who "posts an electronic communication where posting the electronic communication causes harm to the individual" could be liable to a fine of $9,400 and up to five years in prison.</w:t>
            </w:r>
          </w:p>
        </w:tc>
        <w:tc>
          <w:tcPr>
            <w:tcW w:w="430" w:type="pct"/>
            <w:shd w:val="clear" w:color="auto" w:fill="auto"/>
          </w:tcPr>
          <w:p w:rsidR="006736EB" w:rsidRPr="00AB784F" w:rsidRDefault="006736EB" w:rsidP="00064BB7">
            <w:pPr>
              <w:jc w:val="left"/>
              <w:rPr>
                <w:sz w:val="15"/>
                <w:szCs w:val="15"/>
                <w:lang w:val="en-US"/>
              </w:rPr>
            </w:pPr>
            <w:r w:rsidRPr="00AB784F">
              <w:rPr>
                <w:sz w:val="15"/>
                <w:szCs w:val="15"/>
                <w:lang w:val="en-US"/>
              </w:rPr>
              <w:t>Modes 1-</w:t>
            </w:r>
            <w:r w:rsidRPr="00AB784F">
              <w:rPr>
                <w:sz w:val="15"/>
                <w:szCs w:val="15"/>
              </w:rPr>
              <w:t>3</w:t>
            </w:r>
          </w:p>
        </w:tc>
        <w:tc>
          <w:tcPr>
            <w:tcW w:w="700" w:type="pct"/>
            <w:shd w:val="clear" w:color="auto" w:fill="auto"/>
          </w:tcPr>
          <w:p w:rsidR="006736EB" w:rsidRPr="00AB784F" w:rsidRDefault="006736EB" w:rsidP="00064BB7">
            <w:pPr>
              <w:jc w:val="left"/>
              <w:rPr>
                <w:sz w:val="15"/>
                <w:szCs w:val="15"/>
                <w:lang w:val="en-US"/>
              </w:rPr>
            </w:pPr>
            <w:r w:rsidRPr="00AB784F">
              <w:rPr>
                <w:sz w:val="15"/>
                <w:szCs w:val="15"/>
                <w:lang w:val="en-US"/>
              </w:rPr>
              <w:t>C</w:t>
            </w:r>
            <w:r w:rsidRPr="00AB784F">
              <w:rPr>
                <w:sz w:val="15"/>
                <w:szCs w:val="15"/>
              </w:rPr>
              <w:t>ommunication services</w:t>
            </w:r>
          </w:p>
        </w:tc>
        <w:tc>
          <w:tcPr>
            <w:tcW w:w="1360" w:type="pct"/>
            <w:shd w:val="clear" w:color="auto" w:fill="auto"/>
          </w:tcPr>
          <w:p w:rsidR="006736EB" w:rsidRPr="00AB784F" w:rsidRDefault="006736EB" w:rsidP="004C08C4">
            <w:pPr>
              <w:spacing w:after="120"/>
              <w:rPr>
                <w:sz w:val="15"/>
                <w:szCs w:val="15"/>
              </w:rPr>
            </w:pPr>
            <w:r w:rsidRPr="00AB784F">
              <w:rPr>
                <w:sz w:val="15"/>
                <w:szCs w:val="15"/>
              </w:rPr>
              <w:t>Online Safety Act 2018</w:t>
            </w:r>
          </w:p>
          <w:p w:rsidR="006736EB" w:rsidRPr="00AB784F" w:rsidRDefault="006736EB" w:rsidP="00064BB7">
            <w:pPr>
              <w:rPr>
                <w:sz w:val="15"/>
                <w:szCs w:val="15"/>
              </w:rPr>
            </w:pPr>
            <w:r w:rsidRPr="00AB784F">
              <w:rPr>
                <w:sz w:val="15"/>
                <w:szCs w:val="15"/>
              </w:rPr>
              <w:t>Viewed at:</w:t>
            </w:r>
          </w:p>
          <w:p w:rsidR="006736EB" w:rsidRPr="00AB784F" w:rsidRDefault="006736EB" w:rsidP="00064BB7">
            <w:pPr>
              <w:jc w:val="left"/>
              <w:rPr>
                <w:sz w:val="15"/>
                <w:szCs w:val="15"/>
                <w:lang w:val="en-US"/>
              </w:rPr>
            </w:pPr>
            <w:r w:rsidRPr="00AB784F">
              <w:rPr>
                <w:rStyle w:val="Hyperlink"/>
                <w:sz w:val="15"/>
                <w:szCs w:val="15"/>
                <w:lang w:val="en-US"/>
              </w:rPr>
              <w:t>http://www.fiji.gov.fj/getattachment/2b2f6f07-1016-48b5-9922-dc489cba1dd8/Act-8---Online-Safety-Act.aspx</w:t>
            </w:r>
            <w:r w:rsidRPr="00AB784F">
              <w:rPr>
                <w:sz w:val="15"/>
                <w:szCs w:val="15"/>
                <w:lang w:val="en-US"/>
              </w:rPr>
              <w:t xml:space="preserve"> </w:t>
            </w:r>
          </w:p>
        </w:tc>
        <w:tc>
          <w:tcPr>
            <w:tcW w:w="700" w:type="pct"/>
            <w:shd w:val="clear" w:color="auto" w:fill="auto"/>
          </w:tcPr>
          <w:p w:rsidR="006736EB" w:rsidRPr="00AB784F" w:rsidRDefault="006736EB" w:rsidP="00064BB7">
            <w:pPr>
              <w:jc w:val="left"/>
              <w:rPr>
                <w:sz w:val="15"/>
                <w:szCs w:val="15"/>
                <w:lang w:val="en-US"/>
              </w:rPr>
            </w:pPr>
            <w:r w:rsidRPr="00AB784F">
              <w:rPr>
                <w:sz w:val="15"/>
                <w:szCs w:val="15"/>
                <w:lang w:val="en-US"/>
              </w:rPr>
              <w:t>E</w:t>
            </w:r>
            <w:r w:rsidRPr="00AB784F">
              <w:rPr>
                <w:sz w:val="15"/>
                <w:szCs w:val="15"/>
              </w:rPr>
              <w:t>ffective</w:t>
            </w:r>
            <w:r w:rsidRPr="00AB784F">
              <w:rPr>
                <w:sz w:val="15"/>
                <w:szCs w:val="15"/>
                <w:lang w:val="en-US"/>
              </w:rPr>
              <w:t xml:space="preserve"> 1 January 2019</w:t>
            </w:r>
          </w:p>
        </w:tc>
        <w:tc>
          <w:tcPr>
            <w:tcW w:w="370" w:type="pct"/>
            <w:shd w:val="clear" w:color="auto" w:fill="auto"/>
          </w:tcPr>
          <w:p w:rsidR="006736EB" w:rsidRPr="00AB784F" w:rsidRDefault="006736EB" w:rsidP="00064BB7">
            <w:pPr>
              <w:jc w:val="center"/>
              <w:rPr>
                <w:sz w:val="15"/>
                <w:szCs w:val="15"/>
                <w:lang w:eastAsia="en-GB"/>
              </w:rPr>
            </w:pPr>
          </w:p>
        </w:tc>
      </w:tr>
      <w:tr w:rsidR="006736EB" w:rsidRPr="00AB784F" w:rsidTr="0069729B">
        <w:tc>
          <w:tcPr>
            <w:tcW w:w="5000" w:type="pct"/>
            <w:gridSpan w:val="6"/>
            <w:shd w:val="clear" w:color="auto" w:fill="C9DED4"/>
          </w:tcPr>
          <w:p w:rsidR="006736EB" w:rsidRPr="00AB784F" w:rsidRDefault="006736EB" w:rsidP="0093664E">
            <w:pPr>
              <w:jc w:val="center"/>
              <w:rPr>
                <w:b/>
                <w:sz w:val="15"/>
                <w:szCs w:val="15"/>
                <w:lang w:eastAsia="en-GB"/>
              </w:rPr>
            </w:pPr>
            <w:bookmarkStart w:id="166" w:name="_Hlk8978203"/>
            <w:r w:rsidRPr="00AB784F">
              <w:rPr>
                <w:b/>
                <w:sz w:val="15"/>
                <w:szCs w:val="15"/>
                <w:lang w:eastAsia="en-GB"/>
              </w:rPr>
              <w:t>Japan</w:t>
            </w:r>
          </w:p>
        </w:tc>
      </w:tr>
      <w:tr w:rsidR="006736EB" w:rsidRPr="00AB784F" w:rsidTr="0069729B">
        <w:tc>
          <w:tcPr>
            <w:tcW w:w="1440" w:type="pct"/>
            <w:shd w:val="clear" w:color="auto" w:fill="FFFFFF" w:themeFill="background1"/>
          </w:tcPr>
          <w:p w:rsidR="006736EB" w:rsidRPr="00AB784F" w:rsidRDefault="006736EB" w:rsidP="0093664E">
            <w:pPr>
              <w:rPr>
                <w:sz w:val="15"/>
                <w:szCs w:val="15"/>
              </w:rPr>
            </w:pPr>
            <w:r w:rsidRPr="00AB784F">
              <w:rPr>
                <w:sz w:val="15"/>
                <w:szCs w:val="15"/>
              </w:rPr>
              <w:t xml:space="preserve">Japan's </w:t>
            </w:r>
            <w:r w:rsidRPr="00AB784F">
              <w:rPr>
                <w:sz w:val="15"/>
                <w:szCs w:val="15"/>
                <w:lang w:eastAsia="ja-JP"/>
              </w:rPr>
              <w:t>Diet</w:t>
            </w:r>
            <w:r w:rsidRPr="00AB784F">
              <w:rPr>
                <w:sz w:val="15"/>
                <w:szCs w:val="15"/>
              </w:rPr>
              <w:t xml:space="preserve"> approved an amendment to the Telecommunications Business </w:t>
            </w:r>
            <w:r w:rsidRPr="00AB784F">
              <w:rPr>
                <w:sz w:val="15"/>
                <w:szCs w:val="15"/>
                <w:lang w:eastAsia="ja-JP"/>
              </w:rPr>
              <w:t>Act to facilitate fair competition in the mobile communication sector</w:t>
            </w:r>
            <w:r w:rsidRPr="00AB784F">
              <w:rPr>
                <w:sz w:val="15"/>
                <w:szCs w:val="15"/>
              </w:rPr>
              <w:t xml:space="preserve">. The amendment prohibits mobile operators from offering discount for retail communication charges at the time of sale of mobile handsets. It also prohibits conditions which unduly constrain subscribers from cancelling contracts. </w:t>
            </w:r>
          </w:p>
        </w:tc>
        <w:tc>
          <w:tcPr>
            <w:tcW w:w="430" w:type="pct"/>
            <w:shd w:val="clear" w:color="auto" w:fill="FFFFFF" w:themeFill="background1"/>
          </w:tcPr>
          <w:p w:rsidR="006736EB" w:rsidRPr="00AB784F" w:rsidRDefault="006736EB" w:rsidP="00064BB7">
            <w:pPr>
              <w:jc w:val="left"/>
              <w:rPr>
                <w:sz w:val="15"/>
                <w:szCs w:val="15"/>
                <w:lang w:val="en-US"/>
              </w:rPr>
            </w:pPr>
            <w:r w:rsidRPr="00AB784F">
              <w:rPr>
                <w:sz w:val="15"/>
                <w:szCs w:val="15"/>
                <w:lang w:val="en-US"/>
              </w:rPr>
              <w:t>Mode 3</w:t>
            </w:r>
          </w:p>
        </w:tc>
        <w:tc>
          <w:tcPr>
            <w:tcW w:w="700" w:type="pct"/>
            <w:shd w:val="clear" w:color="auto" w:fill="FFFFFF" w:themeFill="background1"/>
          </w:tcPr>
          <w:p w:rsidR="006736EB" w:rsidRPr="00AB784F" w:rsidRDefault="006736EB" w:rsidP="00064BB7">
            <w:pPr>
              <w:jc w:val="left"/>
              <w:rPr>
                <w:sz w:val="15"/>
                <w:szCs w:val="15"/>
                <w:lang w:val="en-US"/>
              </w:rPr>
            </w:pPr>
            <w:r w:rsidRPr="00AB784F">
              <w:rPr>
                <w:sz w:val="15"/>
                <w:szCs w:val="15"/>
                <w:lang w:val="en-US"/>
              </w:rPr>
              <w:t>Telecommunication services</w:t>
            </w:r>
          </w:p>
        </w:tc>
        <w:tc>
          <w:tcPr>
            <w:tcW w:w="1360" w:type="pct"/>
            <w:shd w:val="clear" w:color="auto" w:fill="FFFFFF" w:themeFill="background1"/>
          </w:tcPr>
          <w:p w:rsidR="006736EB" w:rsidRPr="00AB784F" w:rsidRDefault="006736EB" w:rsidP="004C08C4">
            <w:pPr>
              <w:spacing w:after="120"/>
              <w:jc w:val="left"/>
              <w:rPr>
                <w:sz w:val="15"/>
                <w:szCs w:val="15"/>
                <w:lang w:val="en-US"/>
              </w:rPr>
            </w:pPr>
            <w:r w:rsidRPr="00AB784F">
              <w:rPr>
                <w:sz w:val="15"/>
                <w:szCs w:val="15"/>
                <w:lang w:val="en-US"/>
              </w:rPr>
              <w:t>Amendment to the Telecommunications Business Law</w:t>
            </w:r>
          </w:p>
          <w:p w:rsidR="006736EB" w:rsidRPr="00AB784F" w:rsidRDefault="006736EB" w:rsidP="00064BB7">
            <w:pPr>
              <w:jc w:val="left"/>
              <w:rPr>
                <w:sz w:val="15"/>
                <w:szCs w:val="15"/>
                <w:lang w:val="en-US"/>
              </w:rPr>
            </w:pPr>
            <w:r w:rsidRPr="00AB784F">
              <w:rPr>
                <w:sz w:val="15"/>
                <w:szCs w:val="15"/>
                <w:lang w:val="en-US"/>
              </w:rPr>
              <w:t>Viewed at:</w:t>
            </w:r>
          </w:p>
          <w:p w:rsidR="006736EB" w:rsidRPr="00AB784F" w:rsidRDefault="00502E6A" w:rsidP="00064BB7">
            <w:pPr>
              <w:jc w:val="left"/>
              <w:rPr>
                <w:sz w:val="15"/>
                <w:szCs w:val="15"/>
                <w:lang w:val="en-US"/>
              </w:rPr>
            </w:pPr>
            <w:hyperlink r:id="rId138" w:anchor=".XML_z-Q7Z9A" w:history="1">
              <w:r w:rsidR="006736EB" w:rsidRPr="00AB784F">
                <w:rPr>
                  <w:rStyle w:val="Hyperlink"/>
                  <w:sz w:val="15"/>
                  <w:szCs w:val="15"/>
                  <w:lang w:val="en-US"/>
                </w:rPr>
                <w:t>https://www.japantimes.co.jp/news/2019/03/05/business/bill-lower-mobile-phone-fees-japan-moves-forward/#.XML_z-Q7Z9A</w:t>
              </w:r>
            </w:hyperlink>
            <w:r w:rsidR="006736EB" w:rsidRPr="00AB784F">
              <w:rPr>
                <w:sz w:val="15"/>
                <w:szCs w:val="15"/>
                <w:lang w:val="en-US"/>
              </w:rPr>
              <w:t xml:space="preserve"> </w:t>
            </w:r>
          </w:p>
        </w:tc>
        <w:tc>
          <w:tcPr>
            <w:tcW w:w="700" w:type="pct"/>
            <w:shd w:val="clear" w:color="auto" w:fill="FFFFFF" w:themeFill="background1"/>
          </w:tcPr>
          <w:p w:rsidR="006736EB" w:rsidRPr="00AB784F" w:rsidRDefault="006736EB" w:rsidP="00064BB7">
            <w:pPr>
              <w:jc w:val="left"/>
              <w:rPr>
                <w:sz w:val="15"/>
                <w:szCs w:val="15"/>
                <w:lang w:val="en-US"/>
              </w:rPr>
            </w:pPr>
            <w:r w:rsidRPr="00AB784F">
              <w:rPr>
                <w:sz w:val="15"/>
                <w:szCs w:val="15"/>
              </w:rPr>
              <w:t>10 May 2019</w:t>
            </w:r>
          </w:p>
        </w:tc>
        <w:tc>
          <w:tcPr>
            <w:tcW w:w="370" w:type="pct"/>
            <w:shd w:val="clear" w:color="auto" w:fill="auto"/>
          </w:tcPr>
          <w:p w:rsidR="006736EB" w:rsidRPr="00AB784F" w:rsidRDefault="006736EB" w:rsidP="00064BB7">
            <w:pPr>
              <w:jc w:val="center"/>
              <w:rPr>
                <w:sz w:val="15"/>
                <w:szCs w:val="15"/>
                <w:lang w:eastAsia="en-GB"/>
              </w:rPr>
            </w:pPr>
            <w:r w:rsidRPr="00AB784F">
              <w:rPr>
                <w:sz w:val="15"/>
                <w:szCs w:val="15"/>
                <w:lang w:eastAsia="en-GB"/>
              </w:rPr>
              <w:t>YES</w:t>
            </w:r>
          </w:p>
        </w:tc>
      </w:tr>
      <w:bookmarkEnd w:id="165"/>
      <w:bookmarkEnd w:id="166"/>
      <w:tr w:rsidR="006736EB" w:rsidRPr="00AB784F" w:rsidTr="0069729B">
        <w:tc>
          <w:tcPr>
            <w:tcW w:w="5000" w:type="pct"/>
            <w:gridSpan w:val="6"/>
            <w:shd w:val="clear" w:color="auto" w:fill="C9DED4"/>
          </w:tcPr>
          <w:p w:rsidR="006736EB" w:rsidRPr="00AB784F" w:rsidRDefault="006736EB" w:rsidP="00E052CD">
            <w:pPr>
              <w:jc w:val="center"/>
              <w:rPr>
                <w:b/>
                <w:sz w:val="15"/>
                <w:szCs w:val="15"/>
                <w:lang w:eastAsia="en-GB"/>
              </w:rPr>
            </w:pPr>
            <w:r w:rsidRPr="00AB784F">
              <w:rPr>
                <w:b/>
                <w:sz w:val="15"/>
                <w:szCs w:val="15"/>
                <w:lang w:eastAsia="en-GB"/>
              </w:rPr>
              <w:t>Kenya</w:t>
            </w:r>
          </w:p>
        </w:tc>
      </w:tr>
      <w:tr w:rsidR="006736EB" w:rsidRPr="00AB784F" w:rsidTr="0069729B">
        <w:tc>
          <w:tcPr>
            <w:tcW w:w="1440" w:type="pct"/>
            <w:shd w:val="clear" w:color="auto" w:fill="auto"/>
          </w:tcPr>
          <w:p w:rsidR="006736EB" w:rsidRPr="00AB784F" w:rsidRDefault="006736EB" w:rsidP="0093664E">
            <w:pPr>
              <w:tabs>
                <w:tab w:val="num" w:pos="720"/>
              </w:tabs>
              <w:spacing w:after="120"/>
              <w:rPr>
                <w:sz w:val="15"/>
                <w:szCs w:val="15"/>
                <w:lang w:eastAsia="en-GB"/>
              </w:rPr>
            </w:pPr>
            <w:bookmarkStart w:id="167" w:name="_Hlk8835728"/>
            <w:r w:rsidRPr="00AB784F">
              <w:rPr>
                <w:sz w:val="15"/>
                <w:szCs w:val="15"/>
                <w:lang w:eastAsia="en-GB"/>
              </w:rPr>
              <w:t xml:space="preserve">The government introduced an excise duty tax of 15% on voice, SMS and Internet data services. Previously, a 10% tax on telephone services was imposed. </w:t>
            </w:r>
          </w:p>
          <w:p w:rsidR="006736EB" w:rsidRPr="00AB784F" w:rsidRDefault="006736EB" w:rsidP="0093664E">
            <w:pPr>
              <w:tabs>
                <w:tab w:val="num" w:pos="720"/>
              </w:tabs>
              <w:rPr>
                <w:sz w:val="15"/>
                <w:szCs w:val="15"/>
                <w:lang w:eastAsia="en-GB"/>
              </w:rPr>
            </w:pPr>
            <w:r w:rsidRPr="00AB784F">
              <w:rPr>
                <w:sz w:val="15"/>
                <w:szCs w:val="15"/>
                <w:lang w:eastAsia="en-GB"/>
              </w:rPr>
              <w:t>The new measure also introduced a 20% excise duty rate on money transfer services by banks and other fees charged by financial institutions. Further, the excise duty on money transfer services by mobile phone providers was increased from 10% to 12%.</w:t>
            </w:r>
            <w:bookmarkEnd w:id="167"/>
          </w:p>
        </w:tc>
        <w:tc>
          <w:tcPr>
            <w:tcW w:w="430" w:type="pct"/>
            <w:shd w:val="clear" w:color="auto" w:fill="auto"/>
          </w:tcPr>
          <w:p w:rsidR="006736EB" w:rsidRPr="00AB784F" w:rsidRDefault="006736EB" w:rsidP="00E052CD">
            <w:pPr>
              <w:jc w:val="left"/>
              <w:rPr>
                <w:sz w:val="15"/>
                <w:szCs w:val="15"/>
                <w:lang w:eastAsia="en-GB"/>
              </w:rPr>
            </w:pPr>
            <w:r w:rsidRPr="00AB784F">
              <w:rPr>
                <w:sz w:val="15"/>
                <w:szCs w:val="15"/>
                <w:lang w:eastAsia="en-GB"/>
              </w:rPr>
              <w:t>Modes 1-3</w:t>
            </w:r>
          </w:p>
        </w:tc>
        <w:tc>
          <w:tcPr>
            <w:tcW w:w="700" w:type="pct"/>
            <w:shd w:val="clear" w:color="auto" w:fill="auto"/>
          </w:tcPr>
          <w:p w:rsidR="006736EB" w:rsidRPr="00AB784F" w:rsidRDefault="006736EB" w:rsidP="00E052CD">
            <w:pPr>
              <w:jc w:val="left"/>
              <w:rPr>
                <w:sz w:val="15"/>
                <w:szCs w:val="15"/>
                <w:lang w:eastAsia="en-GB"/>
              </w:rPr>
            </w:pPr>
            <w:r w:rsidRPr="00AB784F">
              <w:rPr>
                <w:sz w:val="15"/>
                <w:szCs w:val="15"/>
                <w:lang w:eastAsia="en-GB"/>
              </w:rPr>
              <w:t>Telecommunication and financial services</w:t>
            </w:r>
          </w:p>
        </w:tc>
        <w:tc>
          <w:tcPr>
            <w:tcW w:w="1360" w:type="pct"/>
            <w:shd w:val="clear" w:color="auto" w:fill="auto"/>
          </w:tcPr>
          <w:p w:rsidR="006736EB" w:rsidRPr="00AB784F" w:rsidRDefault="006736EB" w:rsidP="004C08C4">
            <w:pPr>
              <w:spacing w:after="120"/>
              <w:jc w:val="left"/>
              <w:rPr>
                <w:sz w:val="15"/>
                <w:szCs w:val="15"/>
                <w:lang w:eastAsia="en-GB"/>
              </w:rPr>
            </w:pPr>
            <w:r w:rsidRPr="00AB784F">
              <w:rPr>
                <w:sz w:val="15"/>
                <w:szCs w:val="15"/>
                <w:lang w:eastAsia="en-GB"/>
              </w:rPr>
              <w:t>Finance Bill 2018</w:t>
            </w:r>
          </w:p>
          <w:p w:rsidR="006736EB" w:rsidRPr="00AB784F" w:rsidRDefault="006736EB" w:rsidP="00E052CD">
            <w:pPr>
              <w:jc w:val="left"/>
              <w:rPr>
                <w:sz w:val="15"/>
                <w:szCs w:val="15"/>
                <w:lang w:eastAsia="en-GB"/>
              </w:rPr>
            </w:pPr>
            <w:r w:rsidRPr="00AB784F">
              <w:rPr>
                <w:sz w:val="15"/>
                <w:szCs w:val="15"/>
                <w:lang w:eastAsia="en-GB"/>
              </w:rPr>
              <w:t>Viewed at:</w:t>
            </w:r>
          </w:p>
          <w:p w:rsidR="006736EB" w:rsidRPr="00AB784F" w:rsidRDefault="00502E6A" w:rsidP="00E052CD">
            <w:pPr>
              <w:jc w:val="left"/>
              <w:rPr>
                <w:sz w:val="15"/>
                <w:szCs w:val="15"/>
                <w:lang w:eastAsia="en-GB"/>
              </w:rPr>
            </w:pPr>
            <w:hyperlink r:id="rId139" w:history="1">
              <w:r w:rsidR="006736EB" w:rsidRPr="00AB784F">
                <w:rPr>
                  <w:rStyle w:val="Hyperlink"/>
                  <w:sz w:val="15"/>
                  <w:szCs w:val="15"/>
                  <w:lang w:eastAsia="en-GB"/>
                </w:rPr>
                <w:t>http://www.itwebafrica.com/ict-and-governance/256-kenya/244877-kenya-uhuru-slaps-tax-on-internet-and-money-transfer-charges</w:t>
              </w:r>
            </w:hyperlink>
            <w:r w:rsidR="006736EB" w:rsidRPr="00AB784F">
              <w:rPr>
                <w:sz w:val="15"/>
                <w:szCs w:val="15"/>
                <w:lang w:eastAsia="en-GB"/>
              </w:rPr>
              <w:t xml:space="preserve"> </w:t>
            </w:r>
            <w:hyperlink r:id="rId140" w:history="1"/>
          </w:p>
        </w:tc>
        <w:tc>
          <w:tcPr>
            <w:tcW w:w="700" w:type="pct"/>
            <w:shd w:val="clear" w:color="auto" w:fill="auto"/>
          </w:tcPr>
          <w:p w:rsidR="006736EB" w:rsidRPr="00AB784F" w:rsidRDefault="006736EB" w:rsidP="00E052CD">
            <w:pPr>
              <w:jc w:val="left"/>
              <w:rPr>
                <w:sz w:val="15"/>
                <w:szCs w:val="15"/>
                <w:lang w:eastAsia="en-GB"/>
              </w:rPr>
            </w:pPr>
            <w:r w:rsidRPr="00AB784F">
              <w:rPr>
                <w:sz w:val="15"/>
                <w:szCs w:val="15"/>
                <w:lang w:eastAsia="en-GB"/>
              </w:rPr>
              <w:t xml:space="preserve">Effective </w:t>
            </w:r>
          </w:p>
          <w:p w:rsidR="006736EB" w:rsidRPr="00AB784F" w:rsidRDefault="006736EB" w:rsidP="00E052CD">
            <w:pPr>
              <w:jc w:val="left"/>
              <w:rPr>
                <w:sz w:val="15"/>
                <w:szCs w:val="15"/>
                <w:lang w:eastAsia="en-GB"/>
              </w:rPr>
            </w:pPr>
            <w:r w:rsidRPr="00AB784F">
              <w:rPr>
                <w:sz w:val="15"/>
                <w:szCs w:val="15"/>
                <w:lang w:eastAsia="en-GB"/>
              </w:rPr>
              <w:t>18 October 2018</w:t>
            </w:r>
          </w:p>
        </w:tc>
        <w:tc>
          <w:tcPr>
            <w:tcW w:w="370" w:type="pct"/>
            <w:shd w:val="clear" w:color="auto" w:fill="auto"/>
          </w:tcPr>
          <w:p w:rsidR="006736EB" w:rsidRPr="00AB784F" w:rsidRDefault="006736EB" w:rsidP="00E052CD">
            <w:pPr>
              <w:rPr>
                <w:sz w:val="15"/>
                <w:szCs w:val="15"/>
                <w:lang w:eastAsia="en-GB"/>
              </w:rPr>
            </w:pPr>
          </w:p>
        </w:tc>
      </w:tr>
      <w:tr w:rsidR="006736EB" w:rsidRPr="00AB784F" w:rsidTr="0069729B">
        <w:tc>
          <w:tcPr>
            <w:tcW w:w="5000" w:type="pct"/>
            <w:gridSpan w:val="6"/>
            <w:shd w:val="clear" w:color="auto" w:fill="C9DED4"/>
          </w:tcPr>
          <w:p w:rsidR="006736EB" w:rsidRPr="00AB784F" w:rsidRDefault="006736EB" w:rsidP="00064BB7">
            <w:pPr>
              <w:jc w:val="center"/>
              <w:rPr>
                <w:b/>
                <w:sz w:val="15"/>
                <w:szCs w:val="15"/>
                <w:lang w:eastAsia="en-GB"/>
              </w:rPr>
            </w:pPr>
            <w:r w:rsidRPr="00AB784F">
              <w:rPr>
                <w:b/>
                <w:sz w:val="15"/>
                <w:szCs w:val="15"/>
                <w:lang w:eastAsia="en-GB"/>
              </w:rPr>
              <w:t>Korea, Rep. of</w:t>
            </w:r>
          </w:p>
        </w:tc>
      </w:tr>
      <w:tr w:rsidR="006736EB" w:rsidRPr="00AB784F" w:rsidTr="0069729B">
        <w:tc>
          <w:tcPr>
            <w:tcW w:w="1440" w:type="pct"/>
            <w:shd w:val="clear" w:color="auto" w:fill="auto"/>
          </w:tcPr>
          <w:p w:rsidR="006736EB" w:rsidRPr="00AB784F" w:rsidRDefault="006736EB" w:rsidP="0093664E">
            <w:pPr>
              <w:rPr>
                <w:sz w:val="15"/>
                <w:szCs w:val="15"/>
              </w:rPr>
            </w:pPr>
            <w:bookmarkStart w:id="168" w:name="_Hlk8835823"/>
            <w:r w:rsidRPr="00AB784F">
              <w:rPr>
                <w:sz w:val="15"/>
                <w:szCs w:val="15"/>
              </w:rPr>
              <w:t xml:space="preserve">The government amended the telecommunications law </w:t>
            </w:r>
            <w:proofErr w:type="gramStart"/>
            <w:r w:rsidRPr="00AB784F">
              <w:rPr>
                <w:sz w:val="15"/>
                <w:szCs w:val="15"/>
              </w:rPr>
              <w:t>in order to</w:t>
            </w:r>
            <w:proofErr w:type="gramEnd"/>
            <w:r w:rsidRPr="00AB784F">
              <w:rPr>
                <w:sz w:val="15"/>
                <w:szCs w:val="15"/>
              </w:rPr>
              <w:t xml:space="preserve"> relax and simplify the regulatory framework. Among other things, it moves from a licensing regime to a registration system. </w:t>
            </w:r>
            <w:bookmarkEnd w:id="168"/>
          </w:p>
        </w:tc>
        <w:tc>
          <w:tcPr>
            <w:tcW w:w="430" w:type="pct"/>
            <w:shd w:val="clear" w:color="auto" w:fill="auto"/>
          </w:tcPr>
          <w:p w:rsidR="006736EB" w:rsidRPr="00AB784F" w:rsidRDefault="006736EB" w:rsidP="00064BB7">
            <w:pPr>
              <w:jc w:val="left"/>
              <w:rPr>
                <w:sz w:val="15"/>
                <w:szCs w:val="15"/>
                <w:lang w:val="en-US"/>
              </w:rPr>
            </w:pPr>
            <w:r w:rsidRPr="00AB784F">
              <w:rPr>
                <w:sz w:val="15"/>
                <w:szCs w:val="15"/>
                <w:lang w:val="en-US"/>
              </w:rPr>
              <w:t>Modes 1-3</w:t>
            </w:r>
          </w:p>
        </w:tc>
        <w:tc>
          <w:tcPr>
            <w:tcW w:w="700" w:type="pct"/>
            <w:shd w:val="clear" w:color="auto" w:fill="auto"/>
          </w:tcPr>
          <w:p w:rsidR="006736EB" w:rsidRPr="00AB784F" w:rsidRDefault="006736EB" w:rsidP="00064BB7">
            <w:pPr>
              <w:jc w:val="left"/>
              <w:rPr>
                <w:sz w:val="15"/>
                <w:szCs w:val="15"/>
                <w:lang w:val="en-US"/>
              </w:rPr>
            </w:pPr>
            <w:r w:rsidRPr="00AB784F">
              <w:rPr>
                <w:sz w:val="15"/>
                <w:szCs w:val="15"/>
                <w:lang w:val="en-US"/>
              </w:rPr>
              <w:t>Telecommunication services</w:t>
            </w:r>
          </w:p>
        </w:tc>
        <w:tc>
          <w:tcPr>
            <w:tcW w:w="1360" w:type="pct"/>
            <w:shd w:val="clear" w:color="auto" w:fill="auto"/>
          </w:tcPr>
          <w:p w:rsidR="006736EB" w:rsidRPr="00AB784F" w:rsidRDefault="006736EB" w:rsidP="000878D2">
            <w:pPr>
              <w:spacing w:after="120"/>
              <w:jc w:val="left"/>
              <w:rPr>
                <w:sz w:val="15"/>
                <w:szCs w:val="15"/>
                <w:lang w:val="en-US"/>
              </w:rPr>
            </w:pPr>
            <w:r w:rsidRPr="00AB784F">
              <w:rPr>
                <w:sz w:val="15"/>
                <w:szCs w:val="15"/>
                <w:lang w:val="en-US"/>
              </w:rPr>
              <w:t xml:space="preserve">Amendments to the Telecommunications Business Act. </w:t>
            </w:r>
          </w:p>
          <w:p w:rsidR="006736EB" w:rsidRPr="00AB784F" w:rsidRDefault="006736EB" w:rsidP="00064BB7">
            <w:pPr>
              <w:jc w:val="left"/>
              <w:rPr>
                <w:sz w:val="15"/>
                <w:szCs w:val="15"/>
                <w:lang w:val="en-US"/>
              </w:rPr>
            </w:pPr>
            <w:r w:rsidRPr="00AB784F">
              <w:rPr>
                <w:sz w:val="15"/>
                <w:szCs w:val="15"/>
                <w:lang w:val="en-US"/>
              </w:rPr>
              <w:t>Viewed at:</w:t>
            </w:r>
          </w:p>
          <w:p w:rsidR="006736EB" w:rsidRPr="00AB784F" w:rsidRDefault="00502E6A" w:rsidP="0093664E">
            <w:pPr>
              <w:jc w:val="left"/>
              <w:rPr>
                <w:sz w:val="15"/>
                <w:szCs w:val="15"/>
                <w:lang w:val="en-US"/>
              </w:rPr>
            </w:pPr>
            <w:hyperlink r:id="rId141" w:history="1">
              <w:r w:rsidR="006736EB" w:rsidRPr="00AB784F">
                <w:rPr>
                  <w:rStyle w:val="Hyperlink"/>
                  <w:sz w:val="15"/>
                  <w:szCs w:val="15"/>
                  <w:lang w:val="en-US"/>
                </w:rPr>
                <w:t>https://www.lexology.com/library/detail.aspx?g=0c776f48-6c3f-4067-a998-2cf62329c8f5</w:t>
              </w:r>
            </w:hyperlink>
          </w:p>
        </w:tc>
        <w:tc>
          <w:tcPr>
            <w:tcW w:w="700" w:type="pct"/>
            <w:shd w:val="clear" w:color="auto" w:fill="auto"/>
          </w:tcPr>
          <w:p w:rsidR="006736EB" w:rsidRPr="00AB784F" w:rsidRDefault="006736EB" w:rsidP="00064BB7">
            <w:pPr>
              <w:jc w:val="left"/>
              <w:rPr>
                <w:sz w:val="15"/>
                <w:szCs w:val="15"/>
                <w:lang w:val="en-US"/>
              </w:rPr>
            </w:pPr>
            <w:r w:rsidRPr="00AB784F">
              <w:rPr>
                <w:sz w:val="15"/>
                <w:szCs w:val="15"/>
                <w:lang w:val="en-US"/>
              </w:rPr>
              <w:t>Effective 25 June 2019</w:t>
            </w:r>
          </w:p>
        </w:tc>
        <w:tc>
          <w:tcPr>
            <w:tcW w:w="370" w:type="pct"/>
            <w:shd w:val="clear" w:color="auto" w:fill="auto"/>
          </w:tcPr>
          <w:p w:rsidR="006736EB" w:rsidRPr="00AB784F" w:rsidRDefault="006736EB" w:rsidP="00064BB7">
            <w:pPr>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C9DED4"/>
          </w:tcPr>
          <w:p w:rsidR="006736EB" w:rsidRPr="00AB784F" w:rsidRDefault="006736EB" w:rsidP="0093664E">
            <w:pPr>
              <w:jc w:val="center"/>
              <w:rPr>
                <w:b/>
                <w:sz w:val="15"/>
                <w:szCs w:val="15"/>
                <w:lang w:eastAsia="en-GB"/>
              </w:rPr>
            </w:pPr>
            <w:bookmarkStart w:id="169" w:name="_Hlk527991508"/>
            <w:r w:rsidRPr="00AB784F">
              <w:rPr>
                <w:b/>
                <w:sz w:val="15"/>
                <w:szCs w:val="15"/>
                <w:lang w:eastAsia="en-GB"/>
              </w:rPr>
              <w:t>Morocco</w:t>
            </w:r>
          </w:p>
        </w:tc>
      </w:tr>
      <w:tr w:rsidR="006736EB" w:rsidRPr="00AB784F" w:rsidTr="0069729B">
        <w:tc>
          <w:tcPr>
            <w:tcW w:w="1440" w:type="pct"/>
            <w:shd w:val="clear" w:color="auto" w:fill="auto"/>
          </w:tcPr>
          <w:p w:rsidR="006736EB" w:rsidRPr="00AB784F" w:rsidRDefault="006736EB" w:rsidP="0093664E">
            <w:pPr>
              <w:jc w:val="left"/>
              <w:rPr>
                <w:sz w:val="15"/>
                <w:szCs w:val="15"/>
              </w:rPr>
            </w:pPr>
            <w:bookmarkStart w:id="170" w:name="_Hlk8835870"/>
            <w:bookmarkEnd w:id="169"/>
            <w:r w:rsidRPr="00AB784F">
              <w:rPr>
                <w:sz w:val="15"/>
                <w:szCs w:val="15"/>
              </w:rPr>
              <w:t xml:space="preserve">A law was enacted that amends and supplements the Post and Telecommunications Act. It gives more power to the National Agency of Telecommunications Regulation (ANRT) and will </w:t>
            </w:r>
            <w:r w:rsidRPr="00AB784F">
              <w:rPr>
                <w:sz w:val="15"/>
                <w:szCs w:val="15"/>
              </w:rPr>
              <w:lastRenderedPageBreak/>
              <w:t>allow the ANRT to impose penalties on operators of up to 2% of their turnover before tax in cases of infringement. The bill also addresses consumer protection, infrastructure sharing, and the integration of optical fibre infrastructure in buildings. It provides for the creation of a national roaming system</w:t>
            </w:r>
            <w:bookmarkEnd w:id="170"/>
            <w:r w:rsidRPr="00AB784F">
              <w:rPr>
                <w:sz w:val="15"/>
                <w:szCs w:val="15"/>
              </w:rPr>
              <w:t>.</w:t>
            </w:r>
          </w:p>
        </w:tc>
        <w:tc>
          <w:tcPr>
            <w:tcW w:w="430" w:type="pct"/>
            <w:shd w:val="clear" w:color="auto" w:fill="auto"/>
          </w:tcPr>
          <w:p w:rsidR="006736EB" w:rsidRPr="00AB784F" w:rsidRDefault="006736EB" w:rsidP="0093664E">
            <w:pPr>
              <w:jc w:val="left"/>
              <w:rPr>
                <w:sz w:val="15"/>
                <w:szCs w:val="15"/>
                <w:lang w:val="en-US"/>
              </w:rPr>
            </w:pPr>
            <w:r w:rsidRPr="00AB784F">
              <w:rPr>
                <w:sz w:val="15"/>
                <w:szCs w:val="15"/>
                <w:lang w:val="en-US"/>
              </w:rPr>
              <w:lastRenderedPageBreak/>
              <w:t>Mode 3</w:t>
            </w:r>
          </w:p>
        </w:tc>
        <w:tc>
          <w:tcPr>
            <w:tcW w:w="700" w:type="pct"/>
            <w:shd w:val="clear" w:color="auto" w:fill="auto"/>
          </w:tcPr>
          <w:p w:rsidR="006736EB" w:rsidRPr="00AB784F" w:rsidRDefault="006736EB" w:rsidP="0093664E">
            <w:pPr>
              <w:jc w:val="left"/>
              <w:rPr>
                <w:sz w:val="15"/>
                <w:szCs w:val="15"/>
                <w:lang w:val="en-US"/>
              </w:rPr>
            </w:pPr>
            <w:r w:rsidRPr="00AB784F">
              <w:rPr>
                <w:sz w:val="15"/>
                <w:szCs w:val="15"/>
                <w:lang w:val="en-US"/>
              </w:rPr>
              <w:t>Telecommunication services</w:t>
            </w:r>
          </w:p>
        </w:tc>
        <w:tc>
          <w:tcPr>
            <w:tcW w:w="1360" w:type="pct"/>
            <w:shd w:val="clear" w:color="auto" w:fill="auto"/>
          </w:tcPr>
          <w:p w:rsidR="006736EB" w:rsidRPr="00AB784F" w:rsidRDefault="006736EB" w:rsidP="0093664E">
            <w:pPr>
              <w:spacing w:after="120"/>
              <w:jc w:val="left"/>
              <w:rPr>
                <w:sz w:val="15"/>
                <w:szCs w:val="15"/>
                <w:lang w:val="en-US"/>
              </w:rPr>
            </w:pPr>
            <w:r w:rsidRPr="00AB784F">
              <w:rPr>
                <w:sz w:val="15"/>
                <w:szCs w:val="15"/>
              </w:rPr>
              <w:t>Law No. 121-12 amending Post and Telecommunications Act No. 24-96</w:t>
            </w:r>
            <w:r w:rsidR="0093664E">
              <w:rPr>
                <w:sz w:val="15"/>
                <w:szCs w:val="15"/>
              </w:rPr>
              <w:t xml:space="preserve">. </w:t>
            </w:r>
            <w:r w:rsidRPr="00AB784F">
              <w:rPr>
                <w:rFonts w:cs="Helvetica"/>
                <w:sz w:val="15"/>
                <w:szCs w:val="15"/>
              </w:rPr>
              <w:lastRenderedPageBreak/>
              <w:t>Viewed</w:t>
            </w:r>
            <w:r w:rsidR="0093664E">
              <w:rPr>
                <w:rFonts w:cs="Helvetica"/>
                <w:sz w:val="15"/>
                <w:szCs w:val="15"/>
              </w:rPr>
              <w:t> </w:t>
            </w:r>
            <w:r w:rsidRPr="00AB784F">
              <w:rPr>
                <w:rFonts w:cs="Helvetica"/>
                <w:sz w:val="15"/>
                <w:szCs w:val="15"/>
              </w:rPr>
              <w:t>at:</w:t>
            </w:r>
            <w:r w:rsidR="0093664E">
              <w:rPr>
                <w:rFonts w:cs="Helvetica"/>
                <w:sz w:val="15"/>
                <w:szCs w:val="15"/>
              </w:rPr>
              <w:t> </w:t>
            </w:r>
            <w:hyperlink r:id="rId142" w:history="1">
              <w:r w:rsidRPr="00AB784F">
                <w:rPr>
                  <w:rStyle w:val="Hyperlink"/>
                  <w:rFonts w:cs="Helvetica"/>
                  <w:sz w:val="15"/>
                  <w:szCs w:val="15"/>
                </w:rPr>
                <w:t>http://www.leseco.ma/maroc/74772-telecoms-les-details-de-la-nouvelle-loi.html</w:t>
              </w:r>
            </w:hyperlink>
          </w:p>
        </w:tc>
        <w:tc>
          <w:tcPr>
            <w:tcW w:w="700" w:type="pct"/>
            <w:shd w:val="clear" w:color="auto" w:fill="auto"/>
          </w:tcPr>
          <w:p w:rsidR="006736EB" w:rsidRPr="00AB784F" w:rsidRDefault="006736EB" w:rsidP="0093664E">
            <w:pPr>
              <w:jc w:val="left"/>
              <w:rPr>
                <w:sz w:val="15"/>
                <w:szCs w:val="15"/>
                <w:lang w:val="en-US"/>
              </w:rPr>
            </w:pPr>
            <w:r w:rsidRPr="00AB784F">
              <w:rPr>
                <w:sz w:val="15"/>
                <w:szCs w:val="15"/>
                <w:lang w:val="en-US"/>
              </w:rPr>
              <w:lastRenderedPageBreak/>
              <w:t xml:space="preserve">Published on </w:t>
            </w:r>
          </w:p>
          <w:p w:rsidR="006736EB" w:rsidRPr="00AB784F" w:rsidRDefault="006736EB" w:rsidP="0093664E">
            <w:pPr>
              <w:jc w:val="left"/>
              <w:rPr>
                <w:sz w:val="15"/>
                <w:szCs w:val="15"/>
                <w:lang w:val="en-US"/>
              </w:rPr>
            </w:pPr>
            <w:r w:rsidRPr="00AB784F">
              <w:rPr>
                <w:sz w:val="15"/>
                <w:szCs w:val="15"/>
                <w:lang w:val="en-US"/>
              </w:rPr>
              <w:t>18 February 2019</w:t>
            </w:r>
          </w:p>
        </w:tc>
        <w:tc>
          <w:tcPr>
            <w:tcW w:w="370" w:type="pct"/>
            <w:shd w:val="clear" w:color="auto" w:fill="auto"/>
          </w:tcPr>
          <w:p w:rsidR="006736EB" w:rsidRPr="00AB784F" w:rsidRDefault="006736EB" w:rsidP="0093664E">
            <w:pPr>
              <w:jc w:val="center"/>
              <w:rPr>
                <w:sz w:val="15"/>
                <w:szCs w:val="15"/>
                <w:lang w:eastAsia="en-GB"/>
              </w:rPr>
            </w:pPr>
          </w:p>
        </w:tc>
      </w:tr>
      <w:tr w:rsidR="006736EB" w:rsidRPr="00AB784F" w:rsidTr="0069729B">
        <w:tc>
          <w:tcPr>
            <w:tcW w:w="5000" w:type="pct"/>
            <w:gridSpan w:val="6"/>
            <w:shd w:val="clear" w:color="auto" w:fill="C9DED4"/>
          </w:tcPr>
          <w:p w:rsidR="006736EB" w:rsidRPr="00AB784F" w:rsidRDefault="006736EB" w:rsidP="0093664E">
            <w:pPr>
              <w:jc w:val="center"/>
              <w:rPr>
                <w:b/>
                <w:sz w:val="15"/>
                <w:szCs w:val="15"/>
                <w:lang w:eastAsia="en-GB"/>
              </w:rPr>
            </w:pPr>
            <w:bookmarkStart w:id="171" w:name="_Hlk527033953"/>
            <w:bookmarkStart w:id="172" w:name="_Hlk527991602"/>
            <w:r w:rsidRPr="00AB784F">
              <w:rPr>
                <w:b/>
                <w:sz w:val="15"/>
                <w:szCs w:val="15"/>
                <w:lang w:eastAsia="en-GB"/>
              </w:rPr>
              <w:t>Niger</w:t>
            </w:r>
          </w:p>
        </w:tc>
      </w:tr>
      <w:bookmarkEnd w:id="171"/>
      <w:bookmarkEnd w:id="172"/>
      <w:tr w:rsidR="006736EB" w:rsidRPr="00AB784F" w:rsidTr="0093664E">
        <w:trPr>
          <w:trHeight w:val="1791"/>
        </w:trPr>
        <w:tc>
          <w:tcPr>
            <w:tcW w:w="1440" w:type="pct"/>
            <w:shd w:val="clear" w:color="auto" w:fill="FFFFFF"/>
          </w:tcPr>
          <w:p w:rsidR="006736EB" w:rsidRPr="00AB784F" w:rsidRDefault="006736EB" w:rsidP="0093664E">
            <w:pPr>
              <w:rPr>
                <w:sz w:val="15"/>
                <w:szCs w:val="15"/>
              </w:rPr>
            </w:pPr>
            <w:r w:rsidRPr="00AB784F">
              <w:rPr>
                <w:sz w:val="15"/>
                <w:szCs w:val="15"/>
              </w:rPr>
              <w:t>The Council of Ministers adopted three decrees of the Ministry of Posts, Telecommunications and the Digital Economy. The first decree outlines the guidelines, priorities and funding for universal access. The second concerns the establishment and control of tariffs, including the terms and conditions operators may use to set rates for services provided to the public. The third decree contains general conditions for interconnection and access, including local loop unbundling.</w:t>
            </w:r>
          </w:p>
        </w:tc>
        <w:tc>
          <w:tcPr>
            <w:tcW w:w="430" w:type="pct"/>
            <w:shd w:val="clear" w:color="auto" w:fill="FFFFFF"/>
          </w:tcPr>
          <w:p w:rsidR="006736EB" w:rsidRPr="00AB784F" w:rsidRDefault="006736EB" w:rsidP="00A34030">
            <w:pPr>
              <w:jc w:val="left"/>
              <w:rPr>
                <w:sz w:val="15"/>
                <w:szCs w:val="15"/>
                <w:lang w:val="en-US"/>
              </w:rPr>
            </w:pPr>
            <w:r w:rsidRPr="00AB784F">
              <w:rPr>
                <w:sz w:val="15"/>
                <w:szCs w:val="15"/>
                <w:lang w:val="en-US"/>
              </w:rPr>
              <w:t>Mode 3</w:t>
            </w:r>
          </w:p>
        </w:tc>
        <w:tc>
          <w:tcPr>
            <w:tcW w:w="700" w:type="pct"/>
            <w:shd w:val="clear" w:color="auto" w:fill="FFFFFF"/>
          </w:tcPr>
          <w:p w:rsidR="006736EB" w:rsidRPr="00AB784F" w:rsidRDefault="006736EB" w:rsidP="00A34030">
            <w:pPr>
              <w:jc w:val="left"/>
              <w:rPr>
                <w:sz w:val="15"/>
                <w:szCs w:val="15"/>
                <w:lang w:val="en-US"/>
              </w:rPr>
            </w:pPr>
            <w:r w:rsidRPr="00AB784F">
              <w:rPr>
                <w:sz w:val="15"/>
                <w:szCs w:val="15"/>
                <w:lang w:val="en-US"/>
              </w:rPr>
              <w:t>Telecommunication services</w:t>
            </w:r>
          </w:p>
        </w:tc>
        <w:tc>
          <w:tcPr>
            <w:tcW w:w="1360" w:type="pct"/>
            <w:shd w:val="clear" w:color="auto" w:fill="FFFFFF"/>
          </w:tcPr>
          <w:p w:rsidR="006736EB" w:rsidRPr="00AB784F" w:rsidRDefault="006736EB" w:rsidP="00A34030">
            <w:pPr>
              <w:jc w:val="left"/>
              <w:rPr>
                <w:sz w:val="15"/>
                <w:szCs w:val="15"/>
                <w:lang w:val="en-US"/>
              </w:rPr>
            </w:pPr>
            <w:r w:rsidRPr="00AB784F">
              <w:rPr>
                <w:sz w:val="15"/>
                <w:szCs w:val="15"/>
              </w:rPr>
              <w:t>Viewed at:</w:t>
            </w:r>
          </w:p>
          <w:p w:rsidR="006736EB" w:rsidRPr="00AB784F" w:rsidRDefault="00502E6A" w:rsidP="00A34030">
            <w:pPr>
              <w:jc w:val="left"/>
              <w:rPr>
                <w:sz w:val="15"/>
                <w:szCs w:val="15"/>
                <w:lang w:val="en-US"/>
              </w:rPr>
            </w:pPr>
            <w:hyperlink r:id="rId143" w:history="1">
              <w:r w:rsidR="006736EB" w:rsidRPr="00AB784F">
                <w:rPr>
                  <w:rStyle w:val="Hyperlink"/>
                  <w:sz w:val="15"/>
                  <w:szCs w:val="15"/>
                  <w:lang w:val="en-US"/>
                </w:rPr>
                <w:t>https://www.presidence.ne/conseils-des-ministres/2018/10/19/communique-du-conseil-des-ministres-du-vendredi-19-octobre-2018</w:t>
              </w:r>
            </w:hyperlink>
          </w:p>
        </w:tc>
        <w:tc>
          <w:tcPr>
            <w:tcW w:w="700" w:type="pct"/>
            <w:shd w:val="clear" w:color="auto" w:fill="FFFFFF"/>
          </w:tcPr>
          <w:p w:rsidR="006736EB" w:rsidRPr="00AB784F" w:rsidRDefault="006736EB" w:rsidP="00A34030">
            <w:pPr>
              <w:jc w:val="left"/>
              <w:rPr>
                <w:sz w:val="15"/>
                <w:szCs w:val="15"/>
                <w:lang w:val="en-US"/>
              </w:rPr>
            </w:pPr>
            <w:r w:rsidRPr="00AB784F">
              <w:rPr>
                <w:sz w:val="15"/>
                <w:szCs w:val="15"/>
                <w:lang w:val="en-US"/>
              </w:rPr>
              <w:t xml:space="preserve">Adopted October 2018 </w:t>
            </w:r>
          </w:p>
        </w:tc>
        <w:tc>
          <w:tcPr>
            <w:tcW w:w="370" w:type="pct"/>
            <w:shd w:val="clear" w:color="auto" w:fill="FFFFFF"/>
          </w:tcPr>
          <w:p w:rsidR="006736EB" w:rsidRPr="00AB784F" w:rsidRDefault="006736EB" w:rsidP="00A34030">
            <w:pPr>
              <w:keepNext/>
              <w:jc w:val="center"/>
              <w:rPr>
                <w:sz w:val="15"/>
                <w:szCs w:val="15"/>
                <w:lang w:eastAsia="en-GB"/>
              </w:rPr>
            </w:pPr>
          </w:p>
        </w:tc>
      </w:tr>
      <w:tr w:rsidR="006736EB" w:rsidRPr="00AB784F" w:rsidTr="0069729B">
        <w:tc>
          <w:tcPr>
            <w:tcW w:w="5000" w:type="pct"/>
            <w:gridSpan w:val="6"/>
            <w:shd w:val="clear" w:color="auto" w:fill="C9DED4"/>
          </w:tcPr>
          <w:p w:rsidR="006736EB" w:rsidRPr="00AB784F" w:rsidRDefault="006736EB" w:rsidP="00064BB7">
            <w:pPr>
              <w:jc w:val="center"/>
              <w:rPr>
                <w:b/>
                <w:sz w:val="15"/>
                <w:szCs w:val="15"/>
                <w:lang w:eastAsia="en-GB"/>
              </w:rPr>
            </w:pPr>
            <w:r w:rsidRPr="00AB784F">
              <w:rPr>
                <w:b/>
                <w:sz w:val="15"/>
                <w:szCs w:val="15"/>
                <w:lang w:eastAsia="en-GB"/>
              </w:rPr>
              <w:t>Saudi Arabia, Kingdom of</w:t>
            </w:r>
          </w:p>
        </w:tc>
      </w:tr>
      <w:tr w:rsidR="006736EB" w:rsidRPr="00AB784F" w:rsidTr="008909E5">
        <w:trPr>
          <w:trHeight w:val="1039"/>
        </w:trPr>
        <w:tc>
          <w:tcPr>
            <w:tcW w:w="1440" w:type="pct"/>
            <w:shd w:val="clear" w:color="auto" w:fill="FFFFFF"/>
          </w:tcPr>
          <w:p w:rsidR="006736EB" w:rsidRPr="00AB784F" w:rsidRDefault="006736EB" w:rsidP="008909E5">
            <w:pPr>
              <w:rPr>
                <w:sz w:val="15"/>
                <w:szCs w:val="15"/>
                <w:lang w:val="en-US"/>
              </w:rPr>
            </w:pPr>
            <w:r w:rsidRPr="00AB784F">
              <w:rPr>
                <w:sz w:val="15"/>
                <w:szCs w:val="15"/>
              </w:rPr>
              <w:t xml:space="preserve">The Communications and Information Technology Commission decided to remove </w:t>
            </w:r>
            <w:r w:rsidRPr="00AB784F">
              <w:rPr>
                <w:sz w:val="15"/>
                <w:szCs w:val="15"/>
                <w:lang w:val="en-US"/>
              </w:rPr>
              <w:t>restrictions relating to the single host provider and to introduce modifications and enhancements to the current system for issuing mobile virtual network operator licences.</w:t>
            </w:r>
          </w:p>
        </w:tc>
        <w:tc>
          <w:tcPr>
            <w:tcW w:w="430" w:type="pct"/>
            <w:shd w:val="clear" w:color="auto" w:fill="FFFFFF"/>
          </w:tcPr>
          <w:p w:rsidR="006736EB" w:rsidRPr="00AB784F" w:rsidRDefault="006736EB" w:rsidP="00A34030">
            <w:pPr>
              <w:jc w:val="left"/>
              <w:rPr>
                <w:sz w:val="15"/>
                <w:szCs w:val="15"/>
                <w:lang w:val="en-US"/>
              </w:rPr>
            </w:pPr>
            <w:r w:rsidRPr="00AB784F">
              <w:rPr>
                <w:sz w:val="15"/>
                <w:szCs w:val="15"/>
                <w:lang w:val="en-US"/>
              </w:rPr>
              <w:t>Mode 3</w:t>
            </w:r>
          </w:p>
        </w:tc>
        <w:tc>
          <w:tcPr>
            <w:tcW w:w="700" w:type="pct"/>
            <w:shd w:val="clear" w:color="auto" w:fill="FFFFFF"/>
          </w:tcPr>
          <w:p w:rsidR="006736EB" w:rsidRPr="00AB784F" w:rsidRDefault="006736EB" w:rsidP="00A34030">
            <w:pPr>
              <w:jc w:val="left"/>
              <w:rPr>
                <w:sz w:val="15"/>
                <w:szCs w:val="15"/>
                <w:lang w:val="en-US"/>
              </w:rPr>
            </w:pPr>
            <w:r w:rsidRPr="00AB784F">
              <w:rPr>
                <w:sz w:val="15"/>
                <w:szCs w:val="15"/>
                <w:lang w:val="en-US"/>
              </w:rPr>
              <w:t>Telecommunication services</w:t>
            </w:r>
          </w:p>
        </w:tc>
        <w:tc>
          <w:tcPr>
            <w:tcW w:w="1360" w:type="pct"/>
            <w:shd w:val="clear" w:color="auto" w:fill="FFFFFF"/>
          </w:tcPr>
          <w:p w:rsidR="006736EB" w:rsidRPr="00AB784F" w:rsidRDefault="006736EB" w:rsidP="00A34030">
            <w:pPr>
              <w:jc w:val="left"/>
              <w:rPr>
                <w:sz w:val="15"/>
                <w:szCs w:val="15"/>
                <w:lang w:val="en-US"/>
              </w:rPr>
            </w:pPr>
            <w:r w:rsidRPr="00AB784F">
              <w:rPr>
                <w:sz w:val="15"/>
                <w:szCs w:val="15"/>
                <w:lang w:val="en-US"/>
              </w:rPr>
              <w:t xml:space="preserve">Decision No. 1440/399 of the </w:t>
            </w:r>
            <w:r w:rsidRPr="00AB784F">
              <w:rPr>
                <w:sz w:val="15"/>
                <w:szCs w:val="15"/>
              </w:rPr>
              <w:t>Communications and Information Technology Commission approving the '</w:t>
            </w:r>
            <w:r w:rsidRPr="00AB784F">
              <w:rPr>
                <w:sz w:val="15"/>
                <w:szCs w:val="15"/>
                <w:lang w:val="en-US"/>
              </w:rPr>
              <w:t>Rules and Conditions for MVNO Services and IoT-VNO Services Provision'</w:t>
            </w:r>
          </w:p>
        </w:tc>
        <w:tc>
          <w:tcPr>
            <w:tcW w:w="700" w:type="pct"/>
            <w:shd w:val="clear" w:color="auto" w:fill="FFFFFF"/>
          </w:tcPr>
          <w:p w:rsidR="006736EB" w:rsidRPr="00AB784F" w:rsidRDefault="006736EB" w:rsidP="00A34030">
            <w:pPr>
              <w:jc w:val="left"/>
              <w:rPr>
                <w:sz w:val="15"/>
                <w:szCs w:val="15"/>
                <w:lang w:val="en-US"/>
              </w:rPr>
            </w:pPr>
            <w:r w:rsidRPr="00AB784F">
              <w:rPr>
                <w:sz w:val="15"/>
                <w:szCs w:val="15"/>
                <w:lang w:val="en-US"/>
              </w:rPr>
              <w:t>February 2019</w:t>
            </w:r>
          </w:p>
        </w:tc>
        <w:tc>
          <w:tcPr>
            <w:tcW w:w="370" w:type="pct"/>
            <w:shd w:val="clear" w:color="auto" w:fill="FFFFFF"/>
          </w:tcPr>
          <w:p w:rsidR="006736EB" w:rsidRPr="00AB784F" w:rsidRDefault="006736EB" w:rsidP="00A34030">
            <w:pPr>
              <w:keepNext/>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C9DED4"/>
          </w:tcPr>
          <w:p w:rsidR="006736EB" w:rsidRPr="00AB784F" w:rsidRDefault="006736EB" w:rsidP="00A34030">
            <w:pPr>
              <w:jc w:val="center"/>
              <w:rPr>
                <w:b/>
                <w:sz w:val="15"/>
                <w:szCs w:val="15"/>
                <w:lang w:eastAsia="en-GB"/>
              </w:rPr>
            </w:pPr>
            <w:r w:rsidRPr="00AB784F">
              <w:rPr>
                <w:b/>
                <w:sz w:val="15"/>
                <w:szCs w:val="15"/>
                <w:lang w:eastAsia="en-GB"/>
              </w:rPr>
              <w:t>Turkey</w:t>
            </w:r>
          </w:p>
        </w:tc>
      </w:tr>
      <w:tr w:rsidR="006736EB" w:rsidRPr="00AB784F" w:rsidTr="0069729B">
        <w:tc>
          <w:tcPr>
            <w:tcW w:w="1440" w:type="pct"/>
            <w:shd w:val="clear" w:color="auto" w:fill="FFFFFF"/>
          </w:tcPr>
          <w:p w:rsidR="006736EB" w:rsidRPr="00AB784F" w:rsidRDefault="006736EB" w:rsidP="008909E5">
            <w:pPr>
              <w:rPr>
                <w:sz w:val="15"/>
                <w:szCs w:val="15"/>
              </w:rPr>
            </w:pPr>
            <w:r w:rsidRPr="00AB784F">
              <w:rPr>
                <w:sz w:val="15"/>
                <w:szCs w:val="15"/>
              </w:rPr>
              <w:t xml:space="preserve">The government introduced a tax on online advertizing services. A 15% tax is applied to payments made to providers of online advertising services, or intermediaries of such services. </w:t>
            </w:r>
          </w:p>
        </w:tc>
        <w:tc>
          <w:tcPr>
            <w:tcW w:w="430" w:type="pct"/>
            <w:shd w:val="clear" w:color="auto" w:fill="FFFFFF"/>
          </w:tcPr>
          <w:p w:rsidR="006736EB" w:rsidRPr="00AB784F" w:rsidRDefault="006736EB" w:rsidP="00A34030">
            <w:pPr>
              <w:jc w:val="left"/>
              <w:rPr>
                <w:sz w:val="15"/>
                <w:szCs w:val="15"/>
              </w:rPr>
            </w:pPr>
            <w:r w:rsidRPr="00AB784F">
              <w:rPr>
                <w:sz w:val="15"/>
                <w:szCs w:val="15"/>
              </w:rPr>
              <w:t>Modes 1-2</w:t>
            </w:r>
          </w:p>
        </w:tc>
        <w:tc>
          <w:tcPr>
            <w:tcW w:w="700" w:type="pct"/>
            <w:shd w:val="clear" w:color="auto" w:fill="FFFFFF"/>
          </w:tcPr>
          <w:p w:rsidR="006736EB" w:rsidRPr="00AB784F" w:rsidRDefault="006736EB" w:rsidP="00A34030">
            <w:pPr>
              <w:jc w:val="left"/>
              <w:rPr>
                <w:sz w:val="15"/>
                <w:szCs w:val="15"/>
              </w:rPr>
            </w:pPr>
            <w:r w:rsidRPr="00AB784F">
              <w:rPr>
                <w:sz w:val="15"/>
                <w:szCs w:val="15"/>
              </w:rPr>
              <w:t>Online advertising services</w:t>
            </w:r>
          </w:p>
        </w:tc>
        <w:tc>
          <w:tcPr>
            <w:tcW w:w="1360" w:type="pct"/>
            <w:shd w:val="clear" w:color="auto" w:fill="FFFFFF"/>
          </w:tcPr>
          <w:p w:rsidR="006736EB" w:rsidRPr="00AB784F" w:rsidRDefault="006736EB" w:rsidP="00064BB7">
            <w:pPr>
              <w:jc w:val="left"/>
              <w:rPr>
                <w:sz w:val="15"/>
                <w:szCs w:val="15"/>
              </w:rPr>
            </w:pPr>
            <w:r w:rsidRPr="00AB784F">
              <w:rPr>
                <w:sz w:val="15"/>
                <w:szCs w:val="15"/>
              </w:rPr>
              <w:t>Presidential Decree No. 476</w:t>
            </w:r>
          </w:p>
        </w:tc>
        <w:tc>
          <w:tcPr>
            <w:tcW w:w="700" w:type="pct"/>
            <w:shd w:val="clear" w:color="auto" w:fill="FFFFFF"/>
          </w:tcPr>
          <w:p w:rsidR="006736EB" w:rsidRPr="00AB784F" w:rsidRDefault="006736EB" w:rsidP="00A34030">
            <w:pPr>
              <w:jc w:val="left"/>
              <w:rPr>
                <w:sz w:val="15"/>
                <w:szCs w:val="15"/>
              </w:rPr>
            </w:pPr>
            <w:r w:rsidRPr="00AB784F">
              <w:rPr>
                <w:sz w:val="15"/>
                <w:szCs w:val="15"/>
              </w:rPr>
              <w:t>Gazetted on 19 December 2018. Effective 1 January 2019.</w:t>
            </w:r>
          </w:p>
        </w:tc>
        <w:tc>
          <w:tcPr>
            <w:tcW w:w="370" w:type="pct"/>
            <w:shd w:val="clear" w:color="auto" w:fill="FFFFFF"/>
          </w:tcPr>
          <w:p w:rsidR="006736EB" w:rsidRPr="00AB784F" w:rsidRDefault="006736EB" w:rsidP="00A34030">
            <w:pPr>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C9DED4"/>
          </w:tcPr>
          <w:p w:rsidR="006736EB" w:rsidRPr="00AB784F" w:rsidRDefault="006736EB" w:rsidP="008909E5">
            <w:pPr>
              <w:jc w:val="center"/>
              <w:rPr>
                <w:b/>
                <w:sz w:val="15"/>
                <w:szCs w:val="15"/>
                <w:lang w:eastAsia="en-GB"/>
              </w:rPr>
            </w:pPr>
            <w:r w:rsidRPr="00AB784F">
              <w:rPr>
                <w:b/>
                <w:sz w:val="15"/>
                <w:szCs w:val="15"/>
                <w:lang w:eastAsia="en-GB"/>
              </w:rPr>
              <w:t>United States</w:t>
            </w:r>
          </w:p>
        </w:tc>
      </w:tr>
      <w:tr w:rsidR="006736EB" w:rsidRPr="00AB784F" w:rsidTr="0069729B">
        <w:tc>
          <w:tcPr>
            <w:tcW w:w="1440" w:type="pct"/>
            <w:shd w:val="clear" w:color="auto" w:fill="FFFFFF"/>
          </w:tcPr>
          <w:p w:rsidR="006736EB" w:rsidRPr="00AB784F" w:rsidRDefault="006736EB" w:rsidP="008909E5">
            <w:pPr>
              <w:rPr>
                <w:sz w:val="15"/>
                <w:szCs w:val="15"/>
              </w:rPr>
            </w:pPr>
            <w:r w:rsidRPr="00AB784F">
              <w:rPr>
                <w:rFonts w:eastAsia="Times New Roman"/>
                <w:noProof/>
                <w:sz w:val="15"/>
                <w:szCs w:val="15"/>
                <w:lang w:val="en-US"/>
              </w:rPr>
              <mc:AlternateContent>
                <mc:Choice Requires="wps">
                  <w:drawing>
                    <wp:inline distT="0" distB="0" distL="0" distR="0" wp14:anchorId="3775A29B" wp14:editId="36EBEB60">
                      <wp:extent cx="9525" cy="9525"/>
                      <wp:effectExtent l="0" t="0" r="0" b="0"/>
                      <wp:docPr id="29" name="AutoShape 9" descr="https://d.adroll.com/cm/r/out?advertisable=JD4EQE3FWZDYNKPGROOVJ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76787D" id="AutoShape 9" o:spid="_x0000_s1026" alt="https://d.adroll.com/cm/r/out?advertisable=JD4EQE3FWZDYNKPGROOVJR"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" filled="f" stroked="f">
                      <o:lock v:ext="edit" aspectratio="t"/>
                      <w10:anchorlock/>
                    </v:rect>
                  </w:pict>
                </mc:Fallback>
              </mc:AlternateContent>
            </w:r>
            <w:r w:rsidRPr="00AB784F">
              <w:rPr>
                <w:rFonts w:eastAsia="Times New Roman"/>
                <w:noProof/>
                <w:sz w:val="15"/>
                <w:szCs w:val="15"/>
                <w:lang w:val="en-US"/>
              </w:rPr>
              <w:drawing>
                <wp:inline distT="0" distB="0" distL="0" distR="0" wp14:anchorId="13B19E44" wp14:editId="201148C2">
                  <wp:extent cx="9525" cy="9525"/>
                  <wp:effectExtent l="0" t="0" r="0" b="0"/>
                  <wp:docPr id="42" name="Picture 42" descr="https://d.adroll.com/cm/b/out?advertisable=JD4EQE3FWZDYNKPGROOV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adroll.com/cm/b/out?advertisable=JD4EQE3FWZDYNKPGROOVJ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B784F">
              <w:rPr>
                <w:sz w:val="15"/>
                <w:szCs w:val="15"/>
              </w:rPr>
              <w:t>The FCC voted to adopt new rules related to the spectrum above 95 GHz that encourage the development of new technologies. To enable innovators and entrepreneurs to most readily access this spectrum, the FCC's Spectrum Horizons First Report and Order creates a new category of experimental licenses for use of frequencies between 95 GHz and 3 THz. These licenses will give innovators the flexibility to conduct experiments lasting up to 10 years, and to more easily market equipment during the experimental period.</w:t>
            </w:r>
          </w:p>
        </w:tc>
        <w:tc>
          <w:tcPr>
            <w:tcW w:w="430" w:type="pct"/>
            <w:shd w:val="clear" w:color="auto" w:fill="FFFFFF"/>
          </w:tcPr>
          <w:p w:rsidR="006736EB" w:rsidRPr="00AB784F" w:rsidRDefault="006736EB" w:rsidP="00064BB7">
            <w:pPr>
              <w:jc w:val="left"/>
              <w:rPr>
                <w:sz w:val="15"/>
                <w:szCs w:val="15"/>
                <w:lang w:val="en-US"/>
              </w:rPr>
            </w:pPr>
            <w:r w:rsidRPr="00AB784F">
              <w:rPr>
                <w:sz w:val="15"/>
                <w:szCs w:val="15"/>
                <w:lang w:val="en-US"/>
              </w:rPr>
              <w:t>Modes 1-3</w:t>
            </w:r>
          </w:p>
        </w:tc>
        <w:tc>
          <w:tcPr>
            <w:tcW w:w="700" w:type="pct"/>
            <w:shd w:val="clear" w:color="auto" w:fill="FFFFFF"/>
          </w:tcPr>
          <w:p w:rsidR="006736EB" w:rsidRPr="00AB784F" w:rsidRDefault="006736EB" w:rsidP="00064BB7">
            <w:pPr>
              <w:jc w:val="left"/>
              <w:rPr>
                <w:sz w:val="15"/>
                <w:szCs w:val="15"/>
                <w:lang w:val="en-US"/>
              </w:rPr>
            </w:pPr>
            <w:r w:rsidRPr="00AB784F">
              <w:rPr>
                <w:sz w:val="15"/>
                <w:szCs w:val="15"/>
                <w:lang w:val="en-US"/>
              </w:rPr>
              <w:t>Telecommunication services</w:t>
            </w:r>
          </w:p>
        </w:tc>
        <w:tc>
          <w:tcPr>
            <w:tcW w:w="1360" w:type="pct"/>
            <w:shd w:val="clear" w:color="auto" w:fill="FFFFFF"/>
          </w:tcPr>
          <w:p w:rsidR="006736EB" w:rsidRPr="00AB784F" w:rsidRDefault="006736EB" w:rsidP="000878D2">
            <w:pPr>
              <w:spacing w:after="120"/>
              <w:jc w:val="left"/>
              <w:rPr>
                <w:sz w:val="15"/>
                <w:szCs w:val="15"/>
              </w:rPr>
            </w:pPr>
            <w:r w:rsidRPr="00AB784F">
              <w:rPr>
                <w:sz w:val="15"/>
                <w:szCs w:val="15"/>
              </w:rPr>
              <w:t>FCC, Spectrum Horizons First Report and Order</w:t>
            </w:r>
          </w:p>
          <w:p w:rsidR="006736EB" w:rsidRPr="00AB784F" w:rsidRDefault="006736EB" w:rsidP="00064BB7">
            <w:pPr>
              <w:rPr>
                <w:sz w:val="15"/>
                <w:szCs w:val="15"/>
              </w:rPr>
            </w:pPr>
            <w:r w:rsidRPr="00AB784F">
              <w:rPr>
                <w:sz w:val="15"/>
                <w:szCs w:val="15"/>
              </w:rPr>
              <w:t>Viewed at:</w:t>
            </w:r>
          </w:p>
          <w:p w:rsidR="006736EB" w:rsidRPr="00AB784F" w:rsidRDefault="00502E6A" w:rsidP="00064BB7">
            <w:pPr>
              <w:jc w:val="left"/>
              <w:rPr>
                <w:sz w:val="15"/>
                <w:szCs w:val="15"/>
                <w:lang w:val="en-US"/>
              </w:rPr>
            </w:pPr>
            <w:hyperlink r:id="rId144" w:history="1">
              <w:r w:rsidR="006736EB" w:rsidRPr="00AB784F">
                <w:rPr>
                  <w:rStyle w:val="Hyperlink"/>
                  <w:sz w:val="15"/>
                  <w:szCs w:val="15"/>
                </w:rPr>
                <w:t>https://www.fcc.gov/document/fcc-opens-spectrum-horizons-new-services-technologies</w:t>
              </w:r>
            </w:hyperlink>
            <w:r w:rsidR="006736EB" w:rsidRPr="00AB784F">
              <w:rPr>
                <w:sz w:val="15"/>
                <w:szCs w:val="15"/>
              </w:rPr>
              <w:t xml:space="preserve"> </w:t>
            </w:r>
          </w:p>
        </w:tc>
        <w:tc>
          <w:tcPr>
            <w:tcW w:w="700" w:type="pct"/>
            <w:shd w:val="clear" w:color="auto" w:fill="FFFFFF"/>
          </w:tcPr>
          <w:p w:rsidR="006736EB" w:rsidRPr="00AB784F" w:rsidRDefault="006736EB" w:rsidP="00064BB7">
            <w:pPr>
              <w:jc w:val="left"/>
              <w:rPr>
                <w:sz w:val="15"/>
                <w:szCs w:val="15"/>
                <w:lang w:val="en-US"/>
              </w:rPr>
            </w:pPr>
            <w:r w:rsidRPr="00AB784F">
              <w:rPr>
                <w:sz w:val="15"/>
                <w:szCs w:val="15"/>
                <w:lang w:val="en-US"/>
              </w:rPr>
              <w:t>Adopted 15 March 2019</w:t>
            </w:r>
          </w:p>
        </w:tc>
        <w:tc>
          <w:tcPr>
            <w:tcW w:w="370" w:type="pct"/>
            <w:shd w:val="clear" w:color="auto" w:fill="FFFFFF"/>
          </w:tcPr>
          <w:p w:rsidR="006736EB" w:rsidRPr="00AB784F" w:rsidRDefault="006736EB" w:rsidP="00064BB7">
            <w:pPr>
              <w:jc w:val="center"/>
              <w:rPr>
                <w:sz w:val="15"/>
                <w:szCs w:val="15"/>
                <w:lang w:eastAsia="en-GB"/>
              </w:rPr>
            </w:pPr>
          </w:p>
        </w:tc>
      </w:tr>
      <w:tr w:rsidR="006736EB" w:rsidRPr="00AB784F" w:rsidTr="0069729B">
        <w:tc>
          <w:tcPr>
            <w:tcW w:w="1440" w:type="pct"/>
            <w:shd w:val="clear" w:color="auto" w:fill="auto"/>
          </w:tcPr>
          <w:p w:rsidR="006736EB" w:rsidRPr="00AB784F" w:rsidRDefault="006736EB" w:rsidP="008909E5">
            <w:pPr>
              <w:spacing w:after="120"/>
              <w:rPr>
                <w:rFonts w:eastAsia="Times New Roman"/>
                <w:noProof/>
                <w:sz w:val="15"/>
                <w:szCs w:val="15"/>
                <w:lang w:val="en-US"/>
              </w:rPr>
            </w:pPr>
            <w:r w:rsidRPr="00AB784F">
              <w:rPr>
                <w:rFonts w:eastAsia="Times New Roman"/>
                <w:noProof/>
                <w:sz w:val="15"/>
                <w:szCs w:val="15"/>
                <w:lang w:val="en-US"/>
              </w:rPr>
              <w:lastRenderedPageBreak/>
              <w:t xml:space="preserve">The President signed an executive order prohibiting the purchase or use of information and communication technologies or services that pose a national security risk. </w:t>
            </w:r>
          </w:p>
          <w:p w:rsidR="006736EB" w:rsidRPr="00AB784F" w:rsidRDefault="006736EB" w:rsidP="008909E5">
            <w:pPr>
              <w:spacing w:after="120"/>
              <w:rPr>
                <w:rFonts w:eastAsia="Times New Roman"/>
                <w:noProof/>
                <w:sz w:val="15"/>
                <w:szCs w:val="15"/>
                <w:lang w:val="en-US"/>
              </w:rPr>
            </w:pPr>
            <w:r w:rsidRPr="00AB784F">
              <w:rPr>
                <w:rFonts w:eastAsia="Times New Roman"/>
                <w:noProof/>
                <w:sz w:val="15"/>
                <w:szCs w:val="15"/>
                <w:lang w:val="en-US"/>
              </w:rPr>
              <w:t xml:space="preserve">The order declares a national emergency with respect to threats against information and communications technology and services in the United States and delegates authority to the Secretary of Commerce to </w:t>
            </w:r>
          </w:p>
          <w:p w:rsidR="006736EB" w:rsidRPr="00AB784F" w:rsidRDefault="006736EB" w:rsidP="008909E5">
            <w:pPr>
              <w:rPr>
                <w:rFonts w:eastAsia="Times New Roman"/>
                <w:noProof/>
                <w:sz w:val="15"/>
                <w:szCs w:val="15"/>
                <w:lang w:val="en-US"/>
              </w:rPr>
            </w:pPr>
            <w:r w:rsidRPr="00AB784F">
              <w:rPr>
                <w:rFonts w:eastAsia="Times New Roman"/>
                <w:noProof/>
                <w:sz w:val="15"/>
                <w:szCs w:val="15"/>
                <w:lang w:val="en-US"/>
              </w:rPr>
              <w:t>prohibit transactions posing an unacceptable risk to the national security of the United States or the security and safety of United States persons.</w:t>
            </w:r>
          </w:p>
        </w:tc>
        <w:tc>
          <w:tcPr>
            <w:tcW w:w="430" w:type="pct"/>
            <w:shd w:val="clear" w:color="auto" w:fill="auto"/>
          </w:tcPr>
          <w:p w:rsidR="006736EB" w:rsidRPr="00AB784F" w:rsidRDefault="006736EB" w:rsidP="00064BB7">
            <w:pPr>
              <w:jc w:val="left"/>
              <w:rPr>
                <w:sz w:val="15"/>
                <w:szCs w:val="15"/>
                <w:lang w:val="en-US"/>
              </w:rPr>
            </w:pPr>
            <w:r w:rsidRPr="00AB784F">
              <w:rPr>
                <w:sz w:val="15"/>
                <w:szCs w:val="15"/>
                <w:lang w:val="en-US"/>
              </w:rPr>
              <w:t xml:space="preserve">Multiple modes </w:t>
            </w:r>
          </w:p>
        </w:tc>
        <w:tc>
          <w:tcPr>
            <w:tcW w:w="700" w:type="pct"/>
            <w:shd w:val="clear" w:color="auto" w:fill="auto"/>
          </w:tcPr>
          <w:p w:rsidR="006736EB" w:rsidRPr="00AB784F" w:rsidRDefault="006736EB" w:rsidP="00064BB7">
            <w:pPr>
              <w:jc w:val="left"/>
              <w:rPr>
                <w:sz w:val="15"/>
                <w:szCs w:val="15"/>
                <w:lang w:val="en-US"/>
              </w:rPr>
            </w:pPr>
            <w:r w:rsidRPr="00AB784F">
              <w:rPr>
                <w:sz w:val="15"/>
                <w:szCs w:val="15"/>
                <w:lang w:val="en-US"/>
              </w:rPr>
              <w:t>Information and communication services</w:t>
            </w:r>
          </w:p>
        </w:tc>
        <w:tc>
          <w:tcPr>
            <w:tcW w:w="1360" w:type="pct"/>
            <w:shd w:val="clear" w:color="auto" w:fill="auto"/>
          </w:tcPr>
          <w:p w:rsidR="006736EB" w:rsidRPr="00AB784F" w:rsidRDefault="006736EB" w:rsidP="0092226F">
            <w:pPr>
              <w:spacing w:after="120"/>
              <w:jc w:val="left"/>
              <w:rPr>
                <w:rFonts w:eastAsia="Times New Roman"/>
                <w:noProof/>
                <w:sz w:val="15"/>
                <w:szCs w:val="15"/>
                <w:lang w:val="en-US"/>
              </w:rPr>
            </w:pPr>
            <w:r w:rsidRPr="00AB784F">
              <w:rPr>
                <w:rFonts w:eastAsia="Times New Roman"/>
                <w:noProof/>
                <w:sz w:val="15"/>
                <w:szCs w:val="15"/>
                <w:lang w:val="en-US"/>
              </w:rPr>
              <w:t>Executive Order on Securing the Information and Communications Technology and Services Supply Chain</w:t>
            </w:r>
          </w:p>
          <w:p w:rsidR="006736EB" w:rsidRPr="00AB784F" w:rsidRDefault="006736EB" w:rsidP="00064BB7">
            <w:pPr>
              <w:jc w:val="left"/>
              <w:rPr>
                <w:sz w:val="15"/>
                <w:szCs w:val="15"/>
              </w:rPr>
            </w:pPr>
            <w:r w:rsidRPr="00AB784F">
              <w:rPr>
                <w:sz w:val="15"/>
                <w:szCs w:val="15"/>
              </w:rPr>
              <w:t xml:space="preserve">Viewed at: </w:t>
            </w:r>
            <w:hyperlink r:id="rId145" w:history="1">
              <w:r w:rsidRPr="00AB784F">
                <w:rPr>
                  <w:rStyle w:val="Hyperlink"/>
                  <w:rFonts w:eastAsia="Times New Roman"/>
                  <w:noProof/>
                  <w:sz w:val="15"/>
                  <w:szCs w:val="15"/>
                </w:rPr>
                <w:t>https://www.whitehouse.gov/presidential-actions/executive-order-securing-information-communications-technology-services-supply-chain/</w:t>
              </w:r>
            </w:hyperlink>
          </w:p>
        </w:tc>
        <w:tc>
          <w:tcPr>
            <w:tcW w:w="700" w:type="pct"/>
            <w:shd w:val="clear" w:color="auto" w:fill="auto"/>
          </w:tcPr>
          <w:p w:rsidR="006736EB" w:rsidRPr="00AB784F" w:rsidRDefault="006736EB" w:rsidP="00064BB7">
            <w:pPr>
              <w:jc w:val="left"/>
              <w:rPr>
                <w:sz w:val="15"/>
                <w:szCs w:val="15"/>
                <w:lang w:val="en-US"/>
              </w:rPr>
            </w:pPr>
            <w:r w:rsidRPr="00AB784F">
              <w:rPr>
                <w:sz w:val="15"/>
                <w:szCs w:val="15"/>
                <w:lang w:val="en-US"/>
              </w:rPr>
              <w:t>15 May 2019</w:t>
            </w:r>
          </w:p>
        </w:tc>
        <w:tc>
          <w:tcPr>
            <w:tcW w:w="370" w:type="pct"/>
            <w:shd w:val="clear" w:color="auto" w:fill="FFFFFF"/>
          </w:tcPr>
          <w:p w:rsidR="006736EB" w:rsidRPr="00AB784F" w:rsidRDefault="006736EB" w:rsidP="00064BB7">
            <w:pPr>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FFFFFF"/>
          </w:tcPr>
          <w:p w:rsidR="006736EB" w:rsidRPr="00AB784F" w:rsidRDefault="006736EB" w:rsidP="002C053B">
            <w:pPr>
              <w:jc w:val="center"/>
              <w:rPr>
                <w:sz w:val="15"/>
                <w:szCs w:val="15"/>
                <w:lang w:eastAsia="en-GB"/>
              </w:rPr>
            </w:pPr>
            <w:r w:rsidRPr="00AB784F">
              <w:rPr>
                <w:b/>
                <w:sz w:val="15"/>
                <w:szCs w:val="15"/>
                <w:lang w:eastAsia="en-GB"/>
              </w:rPr>
              <w:t>FINANCIAL SERVICES</w:t>
            </w:r>
          </w:p>
        </w:tc>
      </w:tr>
      <w:tr w:rsidR="006736EB" w:rsidRPr="00AB784F" w:rsidTr="0069729B">
        <w:tc>
          <w:tcPr>
            <w:tcW w:w="5000" w:type="pct"/>
            <w:gridSpan w:val="6"/>
            <w:shd w:val="clear" w:color="auto" w:fill="C9DED4"/>
          </w:tcPr>
          <w:p w:rsidR="006736EB" w:rsidRPr="00AB784F" w:rsidRDefault="006736EB" w:rsidP="002C053B">
            <w:pPr>
              <w:jc w:val="center"/>
              <w:rPr>
                <w:b/>
                <w:sz w:val="15"/>
                <w:szCs w:val="15"/>
                <w:lang w:eastAsia="en-GB"/>
              </w:rPr>
            </w:pPr>
            <w:r w:rsidRPr="00AB784F">
              <w:rPr>
                <w:b/>
                <w:sz w:val="15"/>
                <w:szCs w:val="15"/>
                <w:lang w:eastAsia="en-GB"/>
              </w:rPr>
              <w:t>Albania</w:t>
            </w:r>
          </w:p>
        </w:tc>
      </w:tr>
      <w:tr w:rsidR="006736EB" w:rsidRPr="00AB784F" w:rsidTr="0069729B">
        <w:trPr>
          <w:trHeight w:val="1964"/>
        </w:trPr>
        <w:tc>
          <w:tcPr>
            <w:tcW w:w="1440" w:type="pct"/>
            <w:shd w:val="clear" w:color="auto" w:fill="FFFFFF"/>
          </w:tcPr>
          <w:p w:rsidR="006736EB" w:rsidRPr="00AB784F" w:rsidRDefault="006736EB" w:rsidP="008909E5">
            <w:pPr>
              <w:pStyle w:val="NormalWeb"/>
              <w:rPr>
                <w:rFonts w:ascii="Verdana" w:hAnsi="Verdana"/>
                <w:sz w:val="15"/>
                <w:szCs w:val="15"/>
                <w:lang w:eastAsia="en-GB"/>
              </w:rPr>
            </w:pPr>
            <w:r w:rsidRPr="00AB784F">
              <w:rPr>
                <w:rFonts w:ascii="Verdana" w:hAnsi="Verdana"/>
                <w:sz w:val="15"/>
                <w:szCs w:val="15"/>
                <w:lang w:eastAsia="en-GB"/>
              </w:rPr>
              <w:t>New measures were adopted to strengthen supervision relating to the prevention of money laundering and terrorist financing, including the obligation for reporting entities to carry out risk self-assessment and data filing on an annual basis to authorities.</w:t>
            </w:r>
          </w:p>
        </w:tc>
        <w:tc>
          <w:tcPr>
            <w:tcW w:w="430" w:type="pct"/>
            <w:shd w:val="clear" w:color="auto" w:fill="FFFFFF"/>
          </w:tcPr>
          <w:p w:rsidR="006736EB" w:rsidRPr="00AB784F" w:rsidRDefault="006736EB" w:rsidP="002C053B">
            <w:pPr>
              <w:widowControl w:val="0"/>
              <w:jc w:val="left"/>
              <w:rPr>
                <w:sz w:val="15"/>
                <w:szCs w:val="15"/>
                <w:lang w:eastAsia="en-GB"/>
              </w:rPr>
            </w:pPr>
            <w:r w:rsidRPr="00AB784F">
              <w:rPr>
                <w:sz w:val="15"/>
                <w:szCs w:val="15"/>
                <w:lang w:eastAsia="en-GB"/>
              </w:rPr>
              <w:t>Multiple modes</w:t>
            </w:r>
          </w:p>
        </w:tc>
        <w:tc>
          <w:tcPr>
            <w:tcW w:w="700" w:type="pct"/>
            <w:shd w:val="clear" w:color="auto" w:fill="FFFFFF"/>
          </w:tcPr>
          <w:p w:rsidR="006736EB" w:rsidRPr="00AB784F" w:rsidRDefault="006736EB" w:rsidP="002C053B">
            <w:pPr>
              <w:widowControl w:val="0"/>
              <w:jc w:val="left"/>
              <w:rPr>
                <w:sz w:val="15"/>
                <w:szCs w:val="15"/>
                <w:lang w:eastAsia="en-GB"/>
              </w:rPr>
            </w:pPr>
            <w:r w:rsidRPr="00AB784F">
              <w:rPr>
                <w:sz w:val="15"/>
                <w:szCs w:val="15"/>
                <w:lang w:eastAsia="en-GB"/>
              </w:rPr>
              <w:t>Financial services</w:t>
            </w:r>
          </w:p>
        </w:tc>
        <w:tc>
          <w:tcPr>
            <w:tcW w:w="1360" w:type="pct"/>
            <w:shd w:val="clear" w:color="auto" w:fill="FFFFFF"/>
          </w:tcPr>
          <w:p w:rsidR="006736EB" w:rsidRPr="00AB784F" w:rsidRDefault="006736EB" w:rsidP="0092226F">
            <w:pPr>
              <w:widowControl w:val="0"/>
              <w:spacing w:after="120"/>
              <w:jc w:val="left"/>
              <w:rPr>
                <w:sz w:val="15"/>
                <w:szCs w:val="15"/>
                <w:lang w:eastAsia="en-GB"/>
              </w:rPr>
            </w:pPr>
            <w:r w:rsidRPr="00AB784F">
              <w:rPr>
                <w:sz w:val="15"/>
                <w:szCs w:val="15"/>
                <w:lang w:eastAsia="en-GB"/>
              </w:rPr>
              <w:t>Decision No. 214 of 31 October 2018 "On some amendments to Regulation no. 58 of 2015 ("On enhanced due diligence measures by legal subjects on the prevention of money laundering and terrorist financing").</w:t>
            </w:r>
          </w:p>
          <w:p w:rsidR="006736EB" w:rsidRPr="00AB784F" w:rsidRDefault="006736EB" w:rsidP="002C053B">
            <w:pPr>
              <w:widowControl w:val="0"/>
              <w:jc w:val="left"/>
              <w:rPr>
                <w:sz w:val="15"/>
                <w:szCs w:val="15"/>
                <w:lang w:eastAsia="en-GB"/>
              </w:rPr>
            </w:pPr>
            <w:r w:rsidRPr="00AB784F">
              <w:rPr>
                <w:sz w:val="15"/>
                <w:szCs w:val="15"/>
                <w:lang w:eastAsia="en-GB"/>
              </w:rPr>
              <w:t>Guidebook "On Identifying Money Laundering and Terrorist Financing Risks".</w:t>
            </w:r>
          </w:p>
        </w:tc>
        <w:tc>
          <w:tcPr>
            <w:tcW w:w="700" w:type="pct"/>
            <w:shd w:val="clear" w:color="auto" w:fill="FFFFFF"/>
          </w:tcPr>
          <w:p w:rsidR="006736EB" w:rsidRPr="00AB784F" w:rsidRDefault="006736EB" w:rsidP="002C053B">
            <w:pPr>
              <w:widowControl w:val="0"/>
              <w:jc w:val="left"/>
              <w:rPr>
                <w:sz w:val="15"/>
                <w:szCs w:val="15"/>
                <w:lang w:eastAsia="en-GB"/>
              </w:rPr>
            </w:pPr>
            <w:r w:rsidRPr="00AB784F">
              <w:rPr>
                <w:sz w:val="15"/>
                <w:szCs w:val="15"/>
                <w:lang w:eastAsia="en-GB"/>
              </w:rPr>
              <w:t xml:space="preserve">31 October 2018 </w:t>
            </w:r>
          </w:p>
        </w:tc>
        <w:tc>
          <w:tcPr>
            <w:tcW w:w="370" w:type="pct"/>
            <w:shd w:val="clear" w:color="auto" w:fill="FFFFFF"/>
          </w:tcPr>
          <w:p w:rsidR="006736EB" w:rsidRPr="00AB784F" w:rsidRDefault="006736EB" w:rsidP="002C053B">
            <w:pPr>
              <w:jc w:val="center"/>
              <w:rPr>
                <w:sz w:val="15"/>
                <w:szCs w:val="15"/>
                <w:lang w:eastAsia="en-GB"/>
              </w:rPr>
            </w:pPr>
            <w:r w:rsidRPr="00AB784F">
              <w:rPr>
                <w:sz w:val="15"/>
                <w:szCs w:val="15"/>
                <w:lang w:eastAsia="en-GB"/>
              </w:rPr>
              <w:t>YES</w:t>
            </w:r>
          </w:p>
        </w:tc>
      </w:tr>
      <w:tr w:rsidR="006736EB" w:rsidRPr="00AB784F" w:rsidTr="0069729B">
        <w:trPr>
          <w:trHeight w:val="98"/>
        </w:trPr>
        <w:tc>
          <w:tcPr>
            <w:tcW w:w="5000" w:type="pct"/>
            <w:gridSpan w:val="6"/>
            <w:shd w:val="clear" w:color="auto" w:fill="C9DED4"/>
          </w:tcPr>
          <w:p w:rsidR="006736EB" w:rsidRPr="00AB784F" w:rsidRDefault="006736EB" w:rsidP="008909E5">
            <w:pPr>
              <w:jc w:val="center"/>
              <w:rPr>
                <w:b/>
                <w:sz w:val="15"/>
                <w:szCs w:val="15"/>
                <w:lang w:eastAsia="en-GB"/>
              </w:rPr>
            </w:pPr>
            <w:r w:rsidRPr="00AB784F">
              <w:rPr>
                <w:b/>
                <w:sz w:val="15"/>
                <w:szCs w:val="15"/>
                <w:lang w:eastAsia="en-GB"/>
              </w:rPr>
              <w:t>China</w:t>
            </w:r>
          </w:p>
        </w:tc>
      </w:tr>
      <w:tr w:rsidR="006736EB" w:rsidRPr="00AB784F" w:rsidTr="0069729B">
        <w:trPr>
          <w:trHeight w:val="2166"/>
        </w:trPr>
        <w:tc>
          <w:tcPr>
            <w:tcW w:w="1440" w:type="pct"/>
            <w:shd w:val="clear" w:color="auto" w:fill="FFFFFF"/>
          </w:tcPr>
          <w:p w:rsidR="006736EB" w:rsidRPr="00AB784F" w:rsidRDefault="006736EB" w:rsidP="008909E5">
            <w:pPr>
              <w:pStyle w:val="NormalWeb"/>
              <w:rPr>
                <w:rFonts w:ascii="Verdana" w:hAnsi="Verdana"/>
                <w:sz w:val="15"/>
                <w:szCs w:val="15"/>
                <w:lang w:eastAsia="en-GB"/>
              </w:rPr>
            </w:pPr>
            <w:r w:rsidRPr="00AB784F">
              <w:rPr>
                <w:rFonts w:ascii="Verdana" w:hAnsi="Verdana"/>
                <w:sz w:val="15"/>
                <w:szCs w:val="15"/>
                <w:lang w:eastAsia="en-GB"/>
              </w:rPr>
              <w:t>The China Securities Regulatory Commission (CSRC) released the Administrative Measures for Foreign-invested Futures Companies, which aim at encouraging established foreign financial institutions to invest in domestic futures companies. Eligible foreign investors may submit applications to the CSRC for holding no more than 51% equity of domestic futures companies, with the equity cap to be entirely removed in three years.</w:t>
            </w:r>
          </w:p>
        </w:tc>
        <w:tc>
          <w:tcPr>
            <w:tcW w:w="430" w:type="pct"/>
            <w:shd w:val="clear" w:color="auto" w:fill="FFFFFF"/>
          </w:tcPr>
          <w:p w:rsidR="006736EB" w:rsidRPr="00AB784F" w:rsidRDefault="006736EB" w:rsidP="00A34030">
            <w:pPr>
              <w:widowControl w:val="0"/>
              <w:jc w:val="left"/>
              <w:rPr>
                <w:sz w:val="15"/>
                <w:szCs w:val="15"/>
                <w:lang w:eastAsia="en-GB"/>
              </w:rPr>
            </w:pPr>
            <w:r w:rsidRPr="00AB784F">
              <w:rPr>
                <w:sz w:val="15"/>
                <w:szCs w:val="15"/>
                <w:lang w:eastAsia="en-GB"/>
              </w:rPr>
              <w:t>Mode 3</w:t>
            </w:r>
          </w:p>
        </w:tc>
        <w:tc>
          <w:tcPr>
            <w:tcW w:w="700" w:type="pct"/>
            <w:shd w:val="clear" w:color="auto" w:fill="FFFFFF"/>
          </w:tcPr>
          <w:p w:rsidR="006736EB" w:rsidRPr="00AB784F" w:rsidRDefault="006736EB" w:rsidP="00A34030">
            <w:pPr>
              <w:widowControl w:val="0"/>
              <w:jc w:val="left"/>
              <w:rPr>
                <w:sz w:val="15"/>
                <w:szCs w:val="15"/>
                <w:lang w:eastAsia="en-GB"/>
              </w:rPr>
            </w:pPr>
            <w:r w:rsidRPr="00AB784F">
              <w:rPr>
                <w:sz w:val="15"/>
                <w:szCs w:val="15"/>
                <w:lang w:eastAsia="en-GB"/>
              </w:rPr>
              <w:t>Securities trading</w:t>
            </w:r>
          </w:p>
        </w:tc>
        <w:tc>
          <w:tcPr>
            <w:tcW w:w="1360" w:type="pct"/>
            <w:shd w:val="clear" w:color="auto" w:fill="FFFFFF"/>
          </w:tcPr>
          <w:p w:rsidR="006736EB" w:rsidRPr="00AB784F" w:rsidRDefault="006736EB" w:rsidP="0092226F">
            <w:pPr>
              <w:widowControl w:val="0"/>
              <w:spacing w:after="120"/>
              <w:jc w:val="left"/>
              <w:rPr>
                <w:sz w:val="15"/>
                <w:szCs w:val="15"/>
                <w:lang w:eastAsia="en-GB"/>
              </w:rPr>
            </w:pPr>
            <w:r w:rsidRPr="00AB784F">
              <w:rPr>
                <w:sz w:val="15"/>
                <w:szCs w:val="15"/>
                <w:lang w:eastAsia="en-GB"/>
              </w:rPr>
              <w:t xml:space="preserve">Administrative Measures for Foreign-invested Futures Companies </w:t>
            </w:r>
          </w:p>
          <w:p w:rsidR="006736EB" w:rsidRPr="00AB784F" w:rsidRDefault="006736EB" w:rsidP="00A34030">
            <w:pPr>
              <w:widowControl w:val="0"/>
              <w:jc w:val="left"/>
              <w:rPr>
                <w:sz w:val="15"/>
                <w:szCs w:val="15"/>
                <w:lang w:eastAsia="en-GB"/>
              </w:rPr>
            </w:pPr>
            <w:r w:rsidRPr="00AB784F">
              <w:rPr>
                <w:sz w:val="15"/>
                <w:szCs w:val="15"/>
                <w:lang w:eastAsia="en-GB"/>
              </w:rPr>
              <w:t>Viewed at:</w:t>
            </w:r>
          </w:p>
          <w:p w:rsidR="006736EB" w:rsidRPr="00AB784F" w:rsidRDefault="006736EB" w:rsidP="00A34030">
            <w:pPr>
              <w:widowControl w:val="0"/>
              <w:jc w:val="left"/>
              <w:rPr>
                <w:sz w:val="15"/>
                <w:szCs w:val="15"/>
                <w:lang w:eastAsia="en-GB"/>
              </w:rPr>
            </w:pPr>
            <w:r w:rsidRPr="00AB784F">
              <w:rPr>
                <w:rStyle w:val="Hyperlink"/>
                <w:sz w:val="15"/>
                <w:szCs w:val="15"/>
                <w:lang w:eastAsia="en-GB"/>
              </w:rPr>
              <w:t>http://www.csrc.gov.cn/pub/csrc_en/newsfacts/release/201809/t20180906_343764.html</w:t>
            </w:r>
          </w:p>
        </w:tc>
        <w:tc>
          <w:tcPr>
            <w:tcW w:w="700" w:type="pct"/>
            <w:shd w:val="clear" w:color="auto" w:fill="FFFFFF"/>
          </w:tcPr>
          <w:p w:rsidR="006736EB" w:rsidRPr="00AB784F" w:rsidRDefault="006736EB" w:rsidP="00A34030">
            <w:pPr>
              <w:widowControl w:val="0"/>
              <w:jc w:val="left"/>
              <w:rPr>
                <w:sz w:val="15"/>
                <w:szCs w:val="15"/>
                <w:lang w:eastAsia="en-GB"/>
              </w:rPr>
            </w:pPr>
            <w:r w:rsidRPr="00AB784F">
              <w:rPr>
                <w:sz w:val="15"/>
                <w:szCs w:val="15"/>
                <w:lang w:eastAsia="en-GB"/>
              </w:rPr>
              <w:t>Effective August 2018</w:t>
            </w:r>
          </w:p>
        </w:tc>
        <w:tc>
          <w:tcPr>
            <w:tcW w:w="370" w:type="pct"/>
            <w:shd w:val="clear" w:color="auto" w:fill="FFFFFF"/>
          </w:tcPr>
          <w:p w:rsidR="006736EB" w:rsidRPr="00AB784F" w:rsidRDefault="006736EB" w:rsidP="00A34030">
            <w:pPr>
              <w:keepNext/>
              <w:keepLines/>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C9DED4"/>
          </w:tcPr>
          <w:p w:rsidR="006736EB" w:rsidRPr="00AB784F" w:rsidRDefault="006736EB" w:rsidP="006D1C9F">
            <w:pPr>
              <w:jc w:val="center"/>
              <w:rPr>
                <w:b/>
                <w:sz w:val="15"/>
                <w:szCs w:val="15"/>
                <w:lang w:eastAsia="en-GB"/>
              </w:rPr>
            </w:pPr>
            <w:r w:rsidRPr="00AB784F">
              <w:rPr>
                <w:b/>
                <w:sz w:val="15"/>
                <w:szCs w:val="15"/>
                <w:lang w:eastAsia="en-GB"/>
              </w:rPr>
              <w:t>Egypt</w:t>
            </w:r>
          </w:p>
        </w:tc>
      </w:tr>
      <w:tr w:rsidR="006736EB" w:rsidRPr="00AB784F" w:rsidTr="0069729B">
        <w:tc>
          <w:tcPr>
            <w:tcW w:w="1440" w:type="pct"/>
            <w:shd w:val="clear" w:color="auto" w:fill="FFFFFF"/>
          </w:tcPr>
          <w:p w:rsidR="006736EB" w:rsidRPr="00AB784F" w:rsidRDefault="006736EB" w:rsidP="008909E5">
            <w:pPr>
              <w:rPr>
                <w:sz w:val="15"/>
                <w:szCs w:val="15"/>
              </w:rPr>
            </w:pPr>
            <w:r w:rsidRPr="00AB784F">
              <w:rPr>
                <w:sz w:val="15"/>
                <w:szCs w:val="15"/>
                <w:lang w:val="en-US"/>
              </w:rPr>
              <w:t>The Board of Directors of the Central Bank of Egypt issued a new set of prudential regulations, including on the protection of the rights of bank customers.</w:t>
            </w:r>
          </w:p>
        </w:tc>
        <w:tc>
          <w:tcPr>
            <w:tcW w:w="430" w:type="pct"/>
            <w:shd w:val="clear" w:color="auto" w:fill="FFFFFF"/>
          </w:tcPr>
          <w:p w:rsidR="006736EB" w:rsidRPr="00AB784F" w:rsidRDefault="006736EB" w:rsidP="006D1C9F">
            <w:pPr>
              <w:jc w:val="left"/>
              <w:rPr>
                <w:sz w:val="15"/>
                <w:szCs w:val="15"/>
                <w:lang w:val="en-US"/>
              </w:rPr>
            </w:pPr>
            <w:r w:rsidRPr="00AB784F">
              <w:rPr>
                <w:sz w:val="15"/>
                <w:szCs w:val="15"/>
                <w:lang w:val="en-US"/>
              </w:rPr>
              <w:t>Mode 3</w:t>
            </w:r>
          </w:p>
        </w:tc>
        <w:tc>
          <w:tcPr>
            <w:tcW w:w="700" w:type="pct"/>
            <w:shd w:val="clear" w:color="auto" w:fill="FFFFFF"/>
          </w:tcPr>
          <w:p w:rsidR="006736EB" w:rsidRPr="00AB784F" w:rsidRDefault="006736EB" w:rsidP="006D1C9F">
            <w:pPr>
              <w:jc w:val="left"/>
              <w:rPr>
                <w:sz w:val="15"/>
                <w:szCs w:val="15"/>
                <w:lang w:val="en-US"/>
              </w:rPr>
            </w:pPr>
            <w:r w:rsidRPr="00AB784F">
              <w:rPr>
                <w:sz w:val="15"/>
                <w:szCs w:val="15"/>
                <w:lang w:val="en-US"/>
              </w:rPr>
              <w:t>Financial services</w:t>
            </w:r>
          </w:p>
        </w:tc>
        <w:tc>
          <w:tcPr>
            <w:tcW w:w="1360" w:type="pct"/>
            <w:shd w:val="clear" w:color="auto" w:fill="FFFFFF"/>
          </w:tcPr>
          <w:p w:rsidR="006736EB" w:rsidRPr="00AB784F" w:rsidRDefault="006736EB" w:rsidP="008909E5">
            <w:pPr>
              <w:spacing w:after="120"/>
              <w:jc w:val="left"/>
              <w:rPr>
                <w:sz w:val="15"/>
                <w:szCs w:val="15"/>
              </w:rPr>
            </w:pPr>
            <w:proofErr w:type="gramStart"/>
            <w:r w:rsidRPr="00AB784F">
              <w:rPr>
                <w:sz w:val="15"/>
                <w:szCs w:val="15"/>
              </w:rPr>
              <w:t>Circulars of the Central Bank of Egypt,</w:t>
            </w:r>
            <w:proofErr w:type="gramEnd"/>
            <w:r w:rsidRPr="00AB784F">
              <w:rPr>
                <w:sz w:val="15"/>
                <w:szCs w:val="15"/>
              </w:rPr>
              <w:t xml:space="preserve"> dated 19 and 26 February 2019</w:t>
            </w:r>
            <w:r w:rsidR="008909E5">
              <w:rPr>
                <w:sz w:val="15"/>
                <w:szCs w:val="15"/>
              </w:rPr>
              <w:t>.</w:t>
            </w:r>
          </w:p>
          <w:p w:rsidR="006736EB" w:rsidRPr="00AB784F" w:rsidRDefault="006736EB" w:rsidP="008909E5">
            <w:pPr>
              <w:rPr>
                <w:sz w:val="15"/>
                <w:szCs w:val="15"/>
                <w:lang w:val="en-US"/>
              </w:rPr>
            </w:pPr>
            <w:r w:rsidRPr="00AB784F">
              <w:rPr>
                <w:sz w:val="15"/>
                <w:szCs w:val="15"/>
              </w:rPr>
              <w:t>Viewed</w:t>
            </w:r>
            <w:r w:rsidR="008909E5">
              <w:rPr>
                <w:sz w:val="15"/>
                <w:szCs w:val="15"/>
              </w:rPr>
              <w:t> </w:t>
            </w:r>
            <w:r w:rsidRPr="00AB784F">
              <w:rPr>
                <w:sz w:val="15"/>
                <w:szCs w:val="15"/>
              </w:rPr>
              <w:t>at:</w:t>
            </w:r>
            <w:r w:rsidR="008909E5">
              <w:rPr>
                <w:sz w:val="15"/>
                <w:szCs w:val="15"/>
              </w:rPr>
              <w:t> </w:t>
            </w:r>
            <w:hyperlink r:id="rId146" w:history="1">
              <w:r w:rsidRPr="00AB784F">
                <w:rPr>
                  <w:rStyle w:val="Hyperlink"/>
                  <w:sz w:val="15"/>
                  <w:szCs w:val="15"/>
                  <w:lang w:val="en-US"/>
                </w:rPr>
                <w:t>https://www.cbe.org.eg/en/BankingSupervision/Pages/Circulars.aspx</w:t>
              </w:r>
            </w:hyperlink>
          </w:p>
        </w:tc>
        <w:tc>
          <w:tcPr>
            <w:tcW w:w="700" w:type="pct"/>
            <w:shd w:val="clear" w:color="auto" w:fill="FFFFFF"/>
          </w:tcPr>
          <w:p w:rsidR="006736EB" w:rsidRPr="00AB784F" w:rsidRDefault="006736EB" w:rsidP="006D1C9F">
            <w:pPr>
              <w:jc w:val="left"/>
              <w:rPr>
                <w:rFonts w:cstheme="minorHAnsi"/>
                <w:sz w:val="15"/>
                <w:szCs w:val="15"/>
                <w:lang w:val="en-US"/>
              </w:rPr>
            </w:pPr>
            <w:r w:rsidRPr="00AB784F">
              <w:rPr>
                <w:sz w:val="15"/>
                <w:szCs w:val="15"/>
                <w:lang w:val="en-US"/>
              </w:rPr>
              <w:t>February 2019</w:t>
            </w:r>
          </w:p>
        </w:tc>
        <w:tc>
          <w:tcPr>
            <w:tcW w:w="370" w:type="pct"/>
            <w:shd w:val="clear" w:color="auto" w:fill="FFFFFF"/>
          </w:tcPr>
          <w:p w:rsidR="006736EB" w:rsidRPr="00AB784F" w:rsidRDefault="006736EB" w:rsidP="006D1C9F">
            <w:pPr>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C9DED4"/>
          </w:tcPr>
          <w:p w:rsidR="006736EB" w:rsidRPr="00AB784F" w:rsidRDefault="006736EB" w:rsidP="008909E5">
            <w:pPr>
              <w:keepNext/>
              <w:jc w:val="center"/>
              <w:rPr>
                <w:b/>
                <w:sz w:val="15"/>
                <w:szCs w:val="15"/>
                <w:lang w:eastAsia="en-GB"/>
              </w:rPr>
            </w:pPr>
            <w:r w:rsidRPr="00AB784F">
              <w:rPr>
                <w:b/>
                <w:sz w:val="15"/>
                <w:szCs w:val="15"/>
                <w:lang w:eastAsia="en-GB"/>
              </w:rPr>
              <w:lastRenderedPageBreak/>
              <w:t>Georgia</w:t>
            </w:r>
          </w:p>
        </w:tc>
      </w:tr>
      <w:tr w:rsidR="006736EB" w:rsidRPr="00AB784F" w:rsidTr="0069729B">
        <w:tc>
          <w:tcPr>
            <w:tcW w:w="1440" w:type="pct"/>
            <w:shd w:val="clear" w:color="auto" w:fill="FFFFFF"/>
          </w:tcPr>
          <w:p w:rsidR="006736EB" w:rsidRPr="00AB784F" w:rsidRDefault="006736EB" w:rsidP="008909E5">
            <w:pPr>
              <w:autoSpaceDE w:val="0"/>
              <w:autoSpaceDN w:val="0"/>
              <w:adjustRightInd w:val="0"/>
              <w:rPr>
                <w:rFonts w:cs="Calibri"/>
                <w:sz w:val="15"/>
                <w:szCs w:val="15"/>
                <w:lang w:val="en-US"/>
              </w:rPr>
            </w:pPr>
            <w:r w:rsidRPr="00AB784F">
              <w:rPr>
                <w:rFonts w:cs="Calibri"/>
                <w:sz w:val="15"/>
                <w:szCs w:val="15"/>
              </w:rPr>
              <w:t xml:space="preserve">Georgia </w:t>
            </w:r>
            <w:r w:rsidRPr="00AB784F">
              <w:rPr>
                <w:rFonts w:cs="Calibri"/>
                <w:sz w:val="15"/>
                <w:szCs w:val="15"/>
                <w:lang w:val="en-US"/>
              </w:rPr>
              <w:t>adopted a series of new measures in relation to financial services:</w:t>
            </w:r>
          </w:p>
          <w:p w:rsidR="006736EB" w:rsidRPr="00AB784F" w:rsidRDefault="006736EB" w:rsidP="008909E5">
            <w:pPr>
              <w:autoSpaceDE w:val="0"/>
              <w:autoSpaceDN w:val="0"/>
              <w:adjustRightInd w:val="0"/>
              <w:rPr>
                <w:rFonts w:cs="Calibri"/>
                <w:sz w:val="15"/>
                <w:szCs w:val="15"/>
              </w:rPr>
            </w:pPr>
            <w:r w:rsidRPr="00AB784F">
              <w:rPr>
                <w:rFonts w:cs="Calibri"/>
                <w:sz w:val="15"/>
                <w:szCs w:val="15"/>
                <w:lang w:val="en-US"/>
              </w:rPr>
              <w:t xml:space="preserve">- Amendments to the Order 'On the Approval of the rule for </w:t>
            </w:r>
            <w:r w:rsidRPr="00AB784F">
              <w:rPr>
                <w:rFonts w:cs="Calibri"/>
                <w:sz w:val="15"/>
                <w:szCs w:val="15"/>
              </w:rPr>
              <w:t>registration,</w:t>
            </w:r>
          </w:p>
          <w:p w:rsidR="006736EB" w:rsidRPr="00AB784F" w:rsidRDefault="006736EB" w:rsidP="008909E5">
            <w:pPr>
              <w:autoSpaceDE w:val="0"/>
              <w:autoSpaceDN w:val="0"/>
              <w:adjustRightInd w:val="0"/>
              <w:rPr>
                <w:rFonts w:cs="Calibri"/>
                <w:sz w:val="15"/>
                <w:szCs w:val="15"/>
              </w:rPr>
            </w:pPr>
            <w:r w:rsidRPr="00AB784F">
              <w:rPr>
                <w:rFonts w:cs="Calibri"/>
                <w:sz w:val="15"/>
                <w:szCs w:val="15"/>
              </w:rPr>
              <w:t>cancellation of registration and regulation of the activities of the Loan Issuing Entity in the National Bank of Georgia;</w:t>
            </w:r>
          </w:p>
          <w:p w:rsidR="006736EB" w:rsidRPr="00AB784F" w:rsidRDefault="006736EB" w:rsidP="008909E5">
            <w:pPr>
              <w:autoSpaceDE w:val="0"/>
              <w:autoSpaceDN w:val="0"/>
              <w:adjustRightInd w:val="0"/>
              <w:rPr>
                <w:rFonts w:cs="Calibri"/>
                <w:sz w:val="15"/>
                <w:szCs w:val="15"/>
              </w:rPr>
            </w:pPr>
            <w:r w:rsidRPr="00AB784F">
              <w:rPr>
                <w:rFonts w:cs="Calibri"/>
                <w:sz w:val="15"/>
                <w:szCs w:val="15"/>
              </w:rPr>
              <w:t xml:space="preserve">- Amendments to the Order on the 'Procedures and Terms for Registration of Microfinance Organizations in the National Bank of Georgia; </w:t>
            </w:r>
          </w:p>
          <w:p w:rsidR="006736EB" w:rsidRPr="00AB784F" w:rsidRDefault="006736EB" w:rsidP="008909E5">
            <w:pPr>
              <w:autoSpaceDE w:val="0"/>
              <w:autoSpaceDN w:val="0"/>
              <w:adjustRightInd w:val="0"/>
              <w:rPr>
                <w:rFonts w:cs="Calibri"/>
                <w:sz w:val="15"/>
                <w:szCs w:val="15"/>
              </w:rPr>
            </w:pPr>
            <w:r w:rsidRPr="00AB784F">
              <w:rPr>
                <w:rFonts w:cs="Calibri"/>
                <w:sz w:val="15"/>
                <w:szCs w:val="15"/>
              </w:rPr>
              <w:t xml:space="preserve">- Amendments to the Order on 'Rules for Registration and Regulation of Currency Exchange Bureaus.; </w:t>
            </w:r>
          </w:p>
          <w:p w:rsidR="006736EB" w:rsidRPr="00AB784F" w:rsidRDefault="006736EB" w:rsidP="008909E5">
            <w:pPr>
              <w:autoSpaceDE w:val="0"/>
              <w:autoSpaceDN w:val="0"/>
              <w:adjustRightInd w:val="0"/>
              <w:rPr>
                <w:rFonts w:cs="Calibri"/>
                <w:sz w:val="15"/>
                <w:szCs w:val="15"/>
              </w:rPr>
            </w:pPr>
            <w:r w:rsidRPr="00AB784F">
              <w:rPr>
                <w:rFonts w:cs="Calibri"/>
                <w:sz w:val="15"/>
                <w:szCs w:val="15"/>
              </w:rPr>
              <w:t>- Rules for regulating the specialized depository of accumulated pension</w:t>
            </w:r>
          </w:p>
          <w:p w:rsidR="006736EB" w:rsidRPr="00AB784F" w:rsidRDefault="006736EB" w:rsidP="008909E5">
            <w:pPr>
              <w:autoSpaceDE w:val="0"/>
              <w:autoSpaceDN w:val="0"/>
              <w:adjustRightInd w:val="0"/>
              <w:rPr>
                <w:rFonts w:cs="Calibri"/>
                <w:sz w:val="15"/>
                <w:szCs w:val="15"/>
              </w:rPr>
            </w:pPr>
            <w:r w:rsidRPr="00AB784F">
              <w:rPr>
                <w:rFonts w:cs="Calibri"/>
                <w:sz w:val="15"/>
                <w:szCs w:val="15"/>
              </w:rPr>
              <w:t>scheme.</w:t>
            </w:r>
          </w:p>
        </w:tc>
        <w:tc>
          <w:tcPr>
            <w:tcW w:w="430" w:type="pct"/>
            <w:shd w:val="clear" w:color="auto" w:fill="FFFFFF"/>
          </w:tcPr>
          <w:p w:rsidR="006736EB" w:rsidRPr="00AB784F" w:rsidRDefault="006736EB" w:rsidP="006D1C9F">
            <w:pPr>
              <w:autoSpaceDE w:val="0"/>
              <w:autoSpaceDN w:val="0"/>
              <w:adjustRightInd w:val="0"/>
              <w:jc w:val="left"/>
              <w:rPr>
                <w:rFonts w:cs="Calibri"/>
                <w:sz w:val="15"/>
                <w:szCs w:val="15"/>
              </w:rPr>
            </w:pPr>
            <w:r w:rsidRPr="00AB784F">
              <w:rPr>
                <w:rFonts w:cs="Calibri"/>
                <w:sz w:val="15"/>
                <w:szCs w:val="15"/>
              </w:rPr>
              <w:t>Mode 3</w:t>
            </w:r>
          </w:p>
        </w:tc>
        <w:tc>
          <w:tcPr>
            <w:tcW w:w="700" w:type="pct"/>
            <w:shd w:val="clear" w:color="auto" w:fill="FFFFFF"/>
          </w:tcPr>
          <w:p w:rsidR="006736EB" w:rsidRPr="00AB784F" w:rsidRDefault="006736EB" w:rsidP="006D1C9F">
            <w:pPr>
              <w:autoSpaceDE w:val="0"/>
              <w:autoSpaceDN w:val="0"/>
              <w:adjustRightInd w:val="0"/>
              <w:jc w:val="left"/>
              <w:rPr>
                <w:rFonts w:cs="Calibri"/>
                <w:sz w:val="15"/>
                <w:szCs w:val="15"/>
              </w:rPr>
            </w:pPr>
            <w:r w:rsidRPr="00AB784F">
              <w:rPr>
                <w:rFonts w:cs="Calibri"/>
                <w:sz w:val="15"/>
                <w:szCs w:val="15"/>
              </w:rPr>
              <w:t>Financial services</w:t>
            </w:r>
          </w:p>
        </w:tc>
        <w:tc>
          <w:tcPr>
            <w:tcW w:w="1360" w:type="pct"/>
            <w:shd w:val="clear" w:color="auto" w:fill="FFFFFF"/>
          </w:tcPr>
          <w:p w:rsidR="006736EB" w:rsidRPr="00AB784F" w:rsidRDefault="006736EB" w:rsidP="006D1C9F">
            <w:pPr>
              <w:autoSpaceDE w:val="0"/>
              <w:autoSpaceDN w:val="0"/>
              <w:adjustRightInd w:val="0"/>
              <w:jc w:val="left"/>
              <w:rPr>
                <w:rFonts w:cs="Calibri"/>
                <w:sz w:val="15"/>
                <w:szCs w:val="15"/>
              </w:rPr>
            </w:pPr>
            <w:r w:rsidRPr="00AB784F">
              <w:rPr>
                <w:rFonts w:cs="Calibri"/>
                <w:sz w:val="15"/>
                <w:szCs w:val="15"/>
              </w:rPr>
              <w:t>Viewed at:</w:t>
            </w:r>
          </w:p>
          <w:p w:rsidR="006736EB" w:rsidRPr="00AB784F" w:rsidRDefault="00502E6A" w:rsidP="006D1C9F">
            <w:pPr>
              <w:autoSpaceDE w:val="0"/>
              <w:autoSpaceDN w:val="0"/>
              <w:adjustRightInd w:val="0"/>
              <w:jc w:val="left"/>
              <w:rPr>
                <w:rFonts w:cs="Calibri"/>
                <w:sz w:val="15"/>
                <w:szCs w:val="15"/>
              </w:rPr>
            </w:pPr>
            <w:hyperlink r:id="rId147" w:history="1">
              <w:r w:rsidR="006736EB" w:rsidRPr="00AB784F">
                <w:rPr>
                  <w:rStyle w:val="Hyperlink"/>
                  <w:rFonts w:cs="Calibri"/>
                  <w:sz w:val="15"/>
                  <w:szCs w:val="15"/>
                </w:rPr>
                <w:t>https://www.nbg.gov.ge/index.php?m=2&amp;lng=eng</w:t>
              </w:r>
            </w:hyperlink>
          </w:p>
        </w:tc>
        <w:tc>
          <w:tcPr>
            <w:tcW w:w="700" w:type="pct"/>
            <w:shd w:val="clear" w:color="auto" w:fill="FFFFFF"/>
          </w:tcPr>
          <w:p w:rsidR="006736EB" w:rsidRPr="00AB784F" w:rsidRDefault="006736EB" w:rsidP="006D1C9F">
            <w:pPr>
              <w:pStyle w:val="ListParagraph"/>
              <w:autoSpaceDE w:val="0"/>
              <w:autoSpaceDN w:val="0"/>
              <w:adjustRightInd w:val="0"/>
              <w:ind w:left="0"/>
              <w:jc w:val="left"/>
              <w:rPr>
                <w:rFonts w:cs="Calibri"/>
                <w:sz w:val="15"/>
                <w:szCs w:val="15"/>
              </w:rPr>
            </w:pPr>
            <w:r w:rsidRPr="00AB784F">
              <w:rPr>
                <w:rFonts w:cs="Calibri"/>
                <w:sz w:val="15"/>
                <w:szCs w:val="15"/>
              </w:rPr>
              <w:t>October 2018 – January 2019</w:t>
            </w:r>
          </w:p>
        </w:tc>
        <w:tc>
          <w:tcPr>
            <w:tcW w:w="370" w:type="pct"/>
            <w:shd w:val="clear" w:color="auto" w:fill="FFFFFF"/>
          </w:tcPr>
          <w:p w:rsidR="006736EB" w:rsidRPr="00AB784F" w:rsidRDefault="006736EB" w:rsidP="006D1C9F">
            <w:pPr>
              <w:rPr>
                <w:sz w:val="15"/>
                <w:szCs w:val="15"/>
                <w:lang w:eastAsia="en-GB"/>
              </w:rPr>
            </w:pPr>
          </w:p>
        </w:tc>
      </w:tr>
      <w:tr w:rsidR="006736EB" w:rsidRPr="00AB784F" w:rsidTr="0069729B">
        <w:tc>
          <w:tcPr>
            <w:tcW w:w="5000" w:type="pct"/>
            <w:gridSpan w:val="6"/>
            <w:shd w:val="clear" w:color="auto" w:fill="C9DED4"/>
          </w:tcPr>
          <w:p w:rsidR="006736EB" w:rsidRPr="00AB784F" w:rsidRDefault="006736EB" w:rsidP="006D1C9F">
            <w:pPr>
              <w:jc w:val="center"/>
              <w:rPr>
                <w:b/>
                <w:sz w:val="15"/>
                <w:szCs w:val="15"/>
                <w:lang w:eastAsia="en-GB"/>
              </w:rPr>
            </w:pPr>
            <w:r w:rsidRPr="00AB784F">
              <w:rPr>
                <w:b/>
                <w:sz w:val="15"/>
                <w:szCs w:val="15"/>
                <w:lang w:eastAsia="en-GB"/>
              </w:rPr>
              <w:t>Hong Kong, China</w:t>
            </w:r>
          </w:p>
        </w:tc>
      </w:tr>
      <w:tr w:rsidR="006736EB" w:rsidRPr="00AB784F" w:rsidTr="0069729B">
        <w:tc>
          <w:tcPr>
            <w:tcW w:w="1440" w:type="pct"/>
            <w:shd w:val="clear" w:color="auto" w:fill="FFFFFF"/>
          </w:tcPr>
          <w:p w:rsidR="006736EB" w:rsidRPr="00AB784F" w:rsidRDefault="006736EB" w:rsidP="008909E5">
            <w:pPr>
              <w:tabs>
                <w:tab w:val="num" w:pos="720"/>
              </w:tabs>
              <w:rPr>
                <w:sz w:val="15"/>
                <w:szCs w:val="15"/>
                <w:lang w:eastAsia="en-GB"/>
              </w:rPr>
            </w:pPr>
            <w:r w:rsidRPr="00AB784F">
              <w:rPr>
                <w:sz w:val="15"/>
                <w:szCs w:val="15"/>
                <w:lang w:eastAsia="en-GB"/>
              </w:rPr>
              <w:t xml:space="preserve">The Hong Kong Monetary Authority has, by early May 2019, granted eight virtual banking licences under which virtual banks can deliver retail banking services through the Internet or other forms of electronic channels instead of physical branches. These newly licensed virtual banks intend to launch their services in around 6 to 9 months. </w:t>
            </w:r>
          </w:p>
        </w:tc>
        <w:tc>
          <w:tcPr>
            <w:tcW w:w="430" w:type="pct"/>
            <w:shd w:val="clear" w:color="auto" w:fill="FFFFFF"/>
          </w:tcPr>
          <w:p w:rsidR="006736EB" w:rsidRPr="00AB784F" w:rsidRDefault="006736EB" w:rsidP="006D1C9F">
            <w:pPr>
              <w:jc w:val="left"/>
              <w:rPr>
                <w:sz w:val="15"/>
                <w:szCs w:val="15"/>
                <w:lang w:eastAsia="en-GB"/>
              </w:rPr>
            </w:pPr>
            <w:r w:rsidRPr="00AB784F">
              <w:rPr>
                <w:sz w:val="15"/>
                <w:szCs w:val="15"/>
                <w:lang w:eastAsia="en-GB"/>
              </w:rPr>
              <w:t>Mode 3</w:t>
            </w:r>
          </w:p>
        </w:tc>
        <w:tc>
          <w:tcPr>
            <w:tcW w:w="700" w:type="pct"/>
            <w:shd w:val="clear" w:color="auto" w:fill="FFFFFF"/>
          </w:tcPr>
          <w:p w:rsidR="006736EB" w:rsidRPr="00AB784F" w:rsidRDefault="006736EB" w:rsidP="006D1C9F">
            <w:pPr>
              <w:jc w:val="left"/>
              <w:rPr>
                <w:sz w:val="15"/>
                <w:szCs w:val="15"/>
                <w:lang w:eastAsia="en-GB"/>
              </w:rPr>
            </w:pPr>
            <w:r w:rsidRPr="00AB784F">
              <w:rPr>
                <w:sz w:val="15"/>
                <w:szCs w:val="15"/>
                <w:lang w:eastAsia="en-GB"/>
              </w:rPr>
              <w:t>Banking services</w:t>
            </w:r>
          </w:p>
        </w:tc>
        <w:tc>
          <w:tcPr>
            <w:tcW w:w="1360" w:type="pct"/>
            <w:shd w:val="clear" w:color="auto" w:fill="FFFFFF"/>
          </w:tcPr>
          <w:p w:rsidR="006736EB" w:rsidRPr="00AB784F" w:rsidRDefault="006736EB" w:rsidP="0092226F">
            <w:pPr>
              <w:spacing w:after="120"/>
              <w:jc w:val="left"/>
              <w:rPr>
                <w:sz w:val="15"/>
                <w:szCs w:val="15"/>
                <w:lang w:eastAsia="en-GB"/>
              </w:rPr>
            </w:pPr>
            <w:r w:rsidRPr="00AB784F">
              <w:rPr>
                <w:sz w:val="15"/>
                <w:szCs w:val="15"/>
                <w:lang w:eastAsia="en-GB"/>
              </w:rPr>
              <w:t>Press release issued by the Hong Kong Monetary Authority</w:t>
            </w:r>
          </w:p>
          <w:p w:rsidR="006736EB" w:rsidRPr="00AB784F" w:rsidRDefault="006736EB" w:rsidP="006D1C9F">
            <w:pPr>
              <w:jc w:val="left"/>
              <w:rPr>
                <w:sz w:val="15"/>
                <w:szCs w:val="15"/>
                <w:lang w:eastAsia="en-GB"/>
              </w:rPr>
            </w:pPr>
            <w:r w:rsidRPr="00AB784F">
              <w:rPr>
                <w:sz w:val="15"/>
                <w:szCs w:val="15"/>
                <w:lang w:eastAsia="en-GB"/>
              </w:rPr>
              <w:t>Viewed at:</w:t>
            </w:r>
          </w:p>
          <w:p w:rsidR="006736EB" w:rsidRPr="00AB784F" w:rsidRDefault="00502E6A" w:rsidP="006D1C9F">
            <w:pPr>
              <w:jc w:val="left"/>
              <w:rPr>
                <w:sz w:val="15"/>
                <w:szCs w:val="15"/>
                <w:lang w:eastAsia="en-GB"/>
              </w:rPr>
            </w:pPr>
            <w:hyperlink w:history="1">
              <w:r w:rsidR="006736EB" w:rsidRPr="00AB784F">
                <w:rPr>
                  <w:rStyle w:val="Hyperlink"/>
                  <w:sz w:val="15"/>
                  <w:szCs w:val="15"/>
                  <w:lang w:eastAsia="en-GB"/>
                </w:rPr>
                <w:t>https://www.hkma.gov.hk/eng/key-information/press-releases/2019/20190509-3.shtm</w:t>
              </w:r>
            </w:hyperlink>
            <w:hyperlink r:id="rId148" w:history="1"/>
            <w:hyperlink w:history="1"/>
            <w:r w:rsidR="006736EB" w:rsidRPr="00AB784F">
              <w:rPr>
                <w:sz w:val="15"/>
                <w:szCs w:val="15"/>
                <w:lang w:eastAsia="en-GB"/>
              </w:rPr>
              <w:t xml:space="preserve"> </w:t>
            </w:r>
          </w:p>
        </w:tc>
        <w:tc>
          <w:tcPr>
            <w:tcW w:w="700" w:type="pct"/>
            <w:shd w:val="clear" w:color="auto" w:fill="FFFFFF"/>
          </w:tcPr>
          <w:p w:rsidR="006736EB" w:rsidRPr="00AB784F" w:rsidRDefault="006736EB" w:rsidP="006D1C9F">
            <w:pPr>
              <w:jc w:val="left"/>
              <w:rPr>
                <w:sz w:val="15"/>
                <w:szCs w:val="15"/>
                <w:lang w:eastAsia="en-GB"/>
              </w:rPr>
            </w:pPr>
            <w:r w:rsidRPr="00AB784F">
              <w:rPr>
                <w:sz w:val="15"/>
                <w:szCs w:val="15"/>
                <w:lang w:eastAsia="en-GB"/>
              </w:rPr>
              <w:t>9</w:t>
            </w:r>
            <w:r w:rsidRPr="00AB784F">
              <w:rPr>
                <w:sz w:val="15"/>
                <w:szCs w:val="15"/>
              </w:rPr>
              <w:t xml:space="preserve"> May 2019</w:t>
            </w:r>
          </w:p>
        </w:tc>
        <w:tc>
          <w:tcPr>
            <w:tcW w:w="370" w:type="pct"/>
            <w:shd w:val="clear" w:color="auto" w:fill="FFFFFF"/>
          </w:tcPr>
          <w:p w:rsidR="006736EB" w:rsidRPr="00AB784F" w:rsidRDefault="006736EB" w:rsidP="006D1C9F">
            <w:pPr>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C9DED4"/>
          </w:tcPr>
          <w:p w:rsidR="006736EB" w:rsidRPr="00AB784F" w:rsidRDefault="006736EB" w:rsidP="006D1C9F">
            <w:pPr>
              <w:jc w:val="center"/>
              <w:rPr>
                <w:b/>
                <w:sz w:val="15"/>
                <w:szCs w:val="15"/>
                <w:lang w:eastAsia="en-GB"/>
              </w:rPr>
            </w:pPr>
            <w:r w:rsidRPr="00AB784F">
              <w:rPr>
                <w:b/>
                <w:sz w:val="15"/>
                <w:szCs w:val="15"/>
                <w:lang w:eastAsia="en-GB"/>
              </w:rPr>
              <w:t>Kuwait</w:t>
            </w:r>
          </w:p>
        </w:tc>
      </w:tr>
      <w:tr w:rsidR="006736EB" w:rsidRPr="00AB784F" w:rsidTr="0069729B">
        <w:tc>
          <w:tcPr>
            <w:tcW w:w="1440" w:type="pct"/>
            <w:shd w:val="clear" w:color="auto" w:fill="FFFFFF"/>
          </w:tcPr>
          <w:p w:rsidR="006736EB" w:rsidRPr="00AB784F" w:rsidRDefault="006736EB" w:rsidP="008909E5">
            <w:pPr>
              <w:rPr>
                <w:sz w:val="15"/>
                <w:szCs w:val="15"/>
              </w:rPr>
            </w:pPr>
            <w:r w:rsidRPr="00AB784F">
              <w:rPr>
                <w:sz w:val="15"/>
                <w:szCs w:val="15"/>
              </w:rPr>
              <w:t>The government issued a decree allowing foreign investors to own up to 5% of a Kuwaiti bank's capital. Foreign ownership beyond this level would require the approval of the Central Bank.</w:t>
            </w:r>
          </w:p>
        </w:tc>
        <w:tc>
          <w:tcPr>
            <w:tcW w:w="430" w:type="pct"/>
            <w:shd w:val="clear" w:color="auto" w:fill="FFFFFF"/>
          </w:tcPr>
          <w:p w:rsidR="006736EB" w:rsidRPr="00AB784F" w:rsidRDefault="006736EB" w:rsidP="006D1C9F">
            <w:pPr>
              <w:rPr>
                <w:sz w:val="15"/>
                <w:szCs w:val="15"/>
              </w:rPr>
            </w:pPr>
            <w:r w:rsidRPr="00AB784F">
              <w:rPr>
                <w:sz w:val="15"/>
                <w:szCs w:val="15"/>
              </w:rPr>
              <w:t>Mode 3</w:t>
            </w:r>
          </w:p>
        </w:tc>
        <w:tc>
          <w:tcPr>
            <w:tcW w:w="700" w:type="pct"/>
            <w:shd w:val="clear" w:color="auto" w:fill="FFFFFF"/>
          </w:tcPr>
          <w:p w:rsidR="006736EB" w:rsidRPr="00AB784F" w:rsidRDefault="006736EB" w:rsidP="006D1C9F">
            <w:pPr>
              <w:rPr>
                <w:sz w:val="15"/>
                <w:szCs w:val="15"/>
              </w:rPr>
            </w:pPr>
            <w:r w:rsidRPr="00AB784F">
              <w:rPr>
                <w:sz w:val="15"/>
                <w:szCs w:val="15"/>
              </w:rPr>
              <w:t>Banking services</w:t>
            </w:r>
          </w:p>
        </w:tc>
        <w:tc>
          <w:tcPr>
            <w:tcW w:w="1360" w:type="pct"/>
            <w:shd w:val="clear" w:color="auto" w:fill="FFFFFF"/>
          </w:tcPr>
          <w:p w:rsidR="006736EB" w:rsidRPr="00AB784F" w:rsidRDefault="006736EB" w:rsidP="008909E5">
            <w:pPr>
              <w:spacing w:after="120"/>
              <w:rPr>
                <w:sz w:val="15"/>
                <w:szCs w:val="15"/>
              </w:rPr>
            </w:pPr>
            <w:r w:rsidRPr="00AB784F">
              <w:rPr>
                <w:sz w:val="15"/>
                <w:szCs w:val="15"/>
              </w:rPr>
              <w:t xml:space="preserve">Decree </w:t>
            </w:r>
            <w:r w:rsidR="0092226F">
              <w:rPr>
                <w:sz w:val="15"/>
                <w:szCs w:val="15"/>
              </w:rPr>
              <w:t xml:space="preserve">No. </w:t>
            </w:r>
            <w:r w:rsidRPr="00AB784F">
              <w:rPr>
                <w:sz w:val="15"/>
                <w:szCs w:val="15"/>
              </w:rPr>
              <w:t>694/2018</w:t>
            </w:r>
          </w:p>
          <w:p w:rsidR="006736EB" w:rsidRPr="00AB784F" w:rsidRDefault="006736EB" w:rsidP="006D1C9F">
            <w:pPr>
              <w:rPr>
                <w:sz w:val="15"/>
                <w:szCs w:val="15"/>
              </w:rPr>
            </w:pPr>
            <w:r w:rsidRPr="00AB784F">
              <w:rPr>
                <w:sz w:val="15"/>
                <w:szCs w:val="15"/>
              </w:rPr>
              <w:t>Viewed at:</w:t>
            </w:r>
          </w:p>
          <w:p w:rsidR="006736EB" w:rsidRPr="00AB784F" w:rsidRDefault="00502E6A" w:rsidP="006D1C9F">
            <w:pPr>
              <w:rPr>
                <w:sz w:val="15"/>
                <w:szCs w:val="15"/>
              </w:rPr>
            </w:pPr>
            <w:hyperlink r:id="rId149" w:history="1">
              <w:r w:rsidR="006736EB" w:rsidRPr="00AB784F">
                <w:rPr>
                  <w:rStyle w:val="Hyperlink"/>
                  <w:sz w:val="15"/>
                  <w:szCs w:val="15"/>
                </w:rPr>
                <w:t>https://www.thenational.ae/business/banking/kuwait-lifts-restrictions-on-foreign-ownership-of-local-lenders-1.803010</w:t>
              </w:r>
            </w:hyperlink>
          </w:p>
        </w:tc>
        <w:tc>
          <w:tcPr>
            <w:tcW w:w="700" w:type="pct"/>
            <w:shd w:val="clear" w:color="auto" w:fill="FFFFFF"/>
          </w:tcPr>
          <w:p w:rsidR="006736EB" w:rsidRPr="00AB784F" w:rsidRDefault="006736EB" w:rsidP="006D1C9F">
            <w:pPr>
              <w:jc w:val="left"/>
              <w:rPr>
                <w:sz w:val="15"/>
                <w:szCs w:val="15"/>
              </w:rPr>
            </w:pPr>
            <w:r w:rsidRPr="00AB784F">
              <w:rPr>
                <w:sz w:val="15"/>
                <w:szCs w:val="15"/>
              </w:rPr>
              <w:t xml:space="preserve">Effective </w:t>
            </w:r>
          </w:p>
          <w:p w:rsidR="006736EB" w:rsidRPr="00AB784F" w:rsidRDefault="006736EB" w:rsidP="006D1C9F">
            <w:pPr>
              <w:jc w:val="left"/>
              <w:rPr>
                <w:sz w:val="15"/>
                <w:szCs w:val="15"/>
              </w:rPr>
            </w:pPr>
            <w:r w:rsidRPr="00AB784F">
              <w:rPr>
                <w:sz w:val="15"/>
                <w:szCs w:val="15"/>
              </w:rPr>
              <w:t>15 December 2018</w:t>
            </w:r>
          </w:p>
        </w:tc>
        <w:tc>
          <w:tcPr>
            <w:tcW w:w="370" w:type="pct"/>
            <w:shd w:val="clear" w:color="auto" w:fill="FFFFFF"/>
          </w:tcPr>
          <w:p w:rsidR="006736EB" w:rsidRPr="00AB784F" w:rsidRDefault="006736EB" w:rsidP="006D1C9F">
            <w:pPr>
              <w:rPr>
                <w:sz w:val="15"/>
                <w:szCs w:val="15"/>
                <w:lang w:eastAsia="en-GB"/>
              </w:rPr>
            </w:pPr>
          </w:p>
        </w:tc>
      </w:tr>
      <w:tr w:rsidR="006736EB" w:rsidRPr="00AB784F" w:rsidTr="0069729B">
        <w:tc>
          <w:tcPr>
            <w:tcW w:w="5000" w:type="pct"/>
            <w:gridSpan w:val="6"/>
            <w:shd w:val="clear" w:color="auto" w:fill="C9DED4"/>
          </w:tcPr>
          <w:p w:rsidR="006736EB" w:rsidRPr="00AB784F" w:rsidRDefault="006736EB" w:rsidP="005A1DDC">
            <w:pPr>
              <w:jc w:val="center"/>
              <w:rPr>
                <w:b/>
                <w:sz w:val="15"/>
                <w:szCs w:val="15"/>
                <w:lang w:eastAsia="en-GB"/>
              </w:rPr>
            </w:pPr>
            <w:r w:rsidRPr="00AB784F">
              <w:rPr>
                <w:b/>
                <w:sz w:val="15"/>
                <w:szCs w:val="15"/>
                <w:lang w:eastAsia="en-GB"/>
              </w:rPr>
              <w:t>Myanmar</w:t>
            </w:r>
          </w:p>
        </w:tc>
      </w:tr>
      <w:tr w:rsidR="006736EB" w:rsidRPr="00AB784F" w:rsidTr="0069729B">
        <w:tc>
          <w:tcPr>
            <w:tcW w:w="1440" w:type="pct"/>
            <w:shd w:val="clear" w:color="auto" w:fill="FFFFFF"/>
          </w:tcPr>
          <w:p w:rsidR="006736EB" w:rsidRPr="00AB784F" w:rsidRDefault="006736EB" w:rsidP="008909E5">
            <w:pPr>
              <w:widowControl w:val="0"/>
              <w:rPr>
                <w:sz w:val="15"/>
                <w:szCs w:val="15"/>
                <w:lang w:eastAsia="en-GB"/>
              </w:rPr>
            </w:pPr>
            <w:r w:rsidRPr="00AB784F">
              <w:rPr>
                <w:sz w:val="15"/>
                <w:szCs w:val="15"/>
                <w:lang w:eastAsia="en-GB"/>
              </w:rPr>
              <w:t>On 29 January 2019, the Central Bank of Myanmar issued a notice confirming that foreign banks and foreign financial institutions may hold up to 35% of equity investment in local private banks.</w:t>
            </w:r>
          </w:p>
        </w:tc>
        <w:tc>
          <w:tcPr>
            <w:tcW w:w="430" w:type="pct"/>
            <w:shd w:val="clear" w:color="auto" w:fill="FFFFFF"/>
          </w:tcPr>
          <w:p w:rsidR="006736EB" w:rsidRPr="00AB784F" w:rsidRDefault="006736EB" w:rsidP="005A1DDC">
            <w:pPr>
              <w:widowControl w:val="0"/>
              <w:jc w:val="left"/>
              <w:rPr>
                <w:sz w:val="15"/>
                <w:szCs w:val="15"/>
                <w:lang w:eastAsia="en-GB"/>
              </w:rPr>
            </w:pPr>
            <w:r w:rsidRPr="00AB784F">
              <w:rPr>
                <w:sz w:val="15"/>
                <w:szCs w:val="15"/>
                <w:lang w:eastAsia="en-GB"/>
              </w:rPr>
              <w:t>Mode 3</w:t>
            </w:r>
          </w:p>
        </w:tc>
        <w:tc>
          <w:tcPr>
            <w:tcW w:w="700" w:type="pct"/>
            <w:shd w:val="clear" w:color="auto" w:fill="FFFFFF"/>
          </w:tcPr>
          <w:p w:rsidR="006736EB" w:rsidRPr="00AB784F" w:rsidRDefault="006736EB" w:rsidP="005A1DDC">
            <w:pPr>
              <w:widowControl w:val="0"/>
              <w:jc w:val="left"/>
              <w:rPr>
                <w:sz w:val="15"/>
                <w:szCs w:val="15"/>
                <w:lang w:eastAsia="en-GB"/>
              </w:rPr>
            </w:pPr>
            <w:r w:rsidRPr="00AB784F">
              <w:rPr>
                <w:sz w:val="15"/>
                <w:szCs w:val="15"/>
                <w:lang w:eastAsia="en-GB"/>
              </w:rPr>
              <w:t>Banking and other financial services</w:t>
            </w:r>
          </w:p>
        </w:tc>
        <w:tc>
          <w:tcPr>
            <w:tcW w:w="1360" w:type="pct"/>
            <w:shd w:val="clear" w:color="auto" w:fill="FFFFFF"/>
          </w:tcPr>
          <w:p w:rsidR="006736EB" w:rsidRPr="00AB784F" w:rsidRDefault="006736EB" w:rsidP="005A1DDC">
            <w:pPr>
              <w:widowControl w:val="0"/>
              <w:jc w:val="left"/>
              <w:rPr>
                <w:sz w:val="15"/>
                <w:szCs w:val="15"/>
                <w:lang w:eastAsia="en-GB"/>
              </w:rPr>
            </w:pPr>
            <w:r w:rsidRPr="00AB784F">
              <w:rPr>
                <w:sz w:val="15"/>
                <w:szCs w:val="15"/>
                <w:lang w:eastAsia="en-GB"/>
              </w:rPr>
              <w:t>Viewed at:</w:t>
            </w:r>
          </w:p>
          <w:p w:rsidR="006736EB" w:rsidRPr="00AB784F" w:rsidRDefault="00502E6A" w:rsidP="005A1DDC">
            <w:pPr>
              <w:widowControl w:val="0"/>
              <w:jc w:val="left"/>
              <w:rPr>
                <w:sz w:val="15"/>
                <w:szCs w:val="15"/>
                <w:lang w:eastAsia="en-GB"/>
              </w:rPr>
            </w:pPr>
            <w:hyperlink r:id="rId150" w:history="1">
              <w:r w:rsidR="006736EB" w:rsidRPr="00AB784F">
                <w:rPr>
                  <w:rStyle w:val="Hyperlink"/>
                  <w:sz w:val="15"/>
                  <w:szCs w:val="15"/>
                  <w:lang w:eastAsia="en-GB"/>
                </w:rPr>
                <w:t>http://www.shlegal.com/news/cbm-letter-confirms-foreign-banks-may-hold-35-equity-in-myanmar-banks</w:t>
              </w:r>
            </w:hyperlink>
          </w:p>
          <w:p w:rsidR="006736EB" w:rsidRPr="00AB784F" w:rsidRDefault="00502E6A" w:rsidP="005A1DDC">
            <w:pPr>
              <w:widowControl w:val="0"/>
              <w:jc w:val="left"/>
              <w:rPr>
                <w:sz w:val="15"/>
                <w:szCs w:val="15"/>
                <w:lang w:eastAsia="en-GB"/>
              </w:rPr>
            </w:pPr>
            <w:hyperlink r:id="rId151" w:history="1">
              <w:r w:rsidR="006736EB" w:rsidRPr="00AB784F">
                <w:rPr>
                  <w:rStyle w:val="Hyperlink"/>
                  <w:sz w:val="15"/>
                  <w:szCs w:val="15"/>
                  <w:lang w:eastAsia="en-GB"/>
                </w:rPr>
                <w:t>https://asia.nikkei.com/Economy/Myanmar-lets-foreign-banks-buy-into-local-peers</w:t>
              </w:r>
            </w:hyperlink>
          </w:p>
        </w:tc>
        <w:tc>
          <w:tcPr>
            <w:tcW w:w="700" w:type="pct"/>
            <w:shd w:val="clear" w:color="auto" w:fill="FFFFFF"/>
          </w:tcPr>
          <w:p w:rsidR="006736EB" w:rsidRPr="00AB784F" w:rsidRDefault="006736EB" w:rsidP="005A1DDC">
            <w:pPr>
              <w:widowControl w:val="0"/>
              <w:jc w:val="left"/>
              <w:rPr>
                <w:sz w:val="15"/>
                <w:szCs w:val="15"/>
                <w:lang w:eastAsia="en-GB"/>
              </w:rPr>
            </w:pPr>
            <w:r w:rsidRPr="00AB784F">
              <w:rPr>
                <w:sz w:val="15"/>
                <w:szCs w:val="15"/>
                <w:lang w:eastAsia="en-GB"/>
              </w:rPr>
              <w:t xml:space="preserve">Effective </w:t>
            </w:r>
          </w:p>
          <w:p w:rsidR="006736EB" w:rsidRPr="00AB784F" w:rsidRDefault="006736EB" w:rsidP="005A1DDC">
            <w:pPr>
              <w:widowControl w:val="0"/>
              <w:jc w:val="left"/>
              <w:rPr>
                <w:sz w:val="15"/>
                <w:szCs w:val="15"/>
                <w:lang w:eastAsia="en-GB"/>
              </w:rPr>
            </w:pPr>
            <w:r w:rsidRPr="00AB784F">
              <w:rPr>
                <w:sz w:val="15"/>
                <w:szCs w:val="15"/>
                <w:lang w:eastAsia="en-GB"/>
              </w:rPr>
              <w:t>29 January 2019</w:t>
            </w:r>
          </w:p>
        </w:tc>
        <w:tc>
          <w:tcPr>
            <w:tcW w:w="370" w:type="pct"/>
            <w:shd w:val="clear" w:color="auto" w:fill="FFFFFF"/>
          </w:tcPr>
          <w:p w:rsidR="006736EB" w:rsidRPr="00AB784F" w:rsidRDefault="006736EB" w:rsidP="005A1DDC">
            <w:pPr>
              <w:rPr>
                <w:sz w:val="15"/>
                <w:szCs w:val="15"/>
                <w:lang w:eastAsia="en-GB"/>
              </w:rPr>
            </w:pPr>
          </w:p>
        </w:tc>
      </w:tr>
      <w:tr w:rsidR="006736EB" w:rsidRPr="00AB784F" w:rsidTr="0069729B">
        <w:tc>
          <w:tcPr>
            <w:tcW w:w="1440" w:type="pct"/>
            <w:shd w:val="clear" w:color="auto" w:fill="FFFFFF"/>
          </w:tcPr>
          <w:p w:rsidR="006736EB" w:rsidRPr="00AB784F" w:rsidRDefault="006736EB" w:rsidP="00F83E8C">
            <w:pPr>
              <w:keepNext/>
              <w:widowControl w:val="0"/>
              <w:rPr>
                <w:sz w:val="15"/>
                <w:szCs w:val="15"/>
                <w:lang w:eastAsia="en-GB"/>
              </w:rPr>
            </w:pPr>
            <w:r w:rsidRPr="00AB784F">
              <w:rPr>
                <w:sz w:val="15"/>
                <w:szCs w:val="15"/>
                <w:lang w:eastAsia="en-GB"/>
              </w:rPr>
              <w:lastRenderedPageBreak/>
              <w:t xml:space="preserve">Branches of foreign banks </w:t>
            </w:r>
            <w:proofErr w:type="gramStart"/>
            <w:r w:rsidRPr="00AB784F">
              <w:rPr>
                <w:sz w:val="15"/>
                <w:szCs w:val="15"/>
                <w:lang w:eastAsia="en-GB"/>
              </w:rPr>
              <w:t>are allowed to</w:t>
            </w:r>
            <w:proofErr w:type="gramEnd"/>
            <w:r w:rsidRPr="00AB784F">
              <w:rPr>
                <w:sz w:val="15"/>
                <w:szCs w:val="15"/>
                <w:lang w:eastAsia="en-GB"/>
              </w:rPr>
              <w:t xml:space="preserve"> provide commercial services, such as financing and other banking services, to local businesses. The new measure comes after the Central Bank of Myanmar allowed foreign banks to provide export financing. Before the recent announcement, foreign banks were limited to lending only to foreign entities in foreign currencies.</w:t>
            </w:r>
          </w:p>
        </w:tc>
        <w:tc>
          <w:tcPr>
            <w:tcW w:w="430" w:type="pct"/>
            <w:shd w:val="clear" w:color="auto" w:fill="FFFFFF"/>
          </w:tcPr>
          <w:p w:rsidR="006736EB" w:rsidRPr="00AB784F" w:rsidRDefault="006736EB" w:rsidP="00F83E8C">
            <w:pPr>
              <w:keepNext/>
              <w:widowControl w:val="0"/>
              <w:jc w:val="left"/>
              <w:rPr>
                <w:sz w:val="15"/>
                <w:szCs w:val="15"/>
                <w:lang w:eastAsia="en-GB"/>
              </w:rPr>
            </w:pPr>
            <w:r w:rsidRPr="00AB784F">
              <w:rPr>
                <w:sz w:val="15"/>
                <w:szCs w:val="15"/>
                <w:lang w:eastAsia="en-GB"/>
              </w:rPr>
              <w:t>Mode 3</w:t>
            </w:r>
          </w:p>
        </w:tc>
        <w:tc>
          <w:tcPr>
            <w:tcW w:w="700" w:type="pct"/>
            <w:shd w:val="clear" w:color="auto" w:fill="FFFFFF"/>
          </w:tcPr>
          <w:p w:rsidR="006736EB" w:rsidRPr="00AB784F" w:rsidRDefault="006736EB" w:rsidP="00F83E8C">
            <w:pPr>
              <w:keepNext/>
              <w:widowControl w:val="0"/>
              <w:jc w:val="left"/>
              <w:rPr>
                <w:sz w:val="15"/>
                <w:szCs w:val="15"/>
                <w:lang w:eastAsia="en-GB"/>
              </w:rPr>
            </w:pPr>
            <w:r w:rsidRPr="00AB784F">
              <w:rPr>
                <w:sz w:val="15"/>
                <w:szCs w:val="15"/>
                <w:lang w:eastAsia="en-GB"/>
              </w:rPr>
              <w:t>Banking services</w:t>
            </w:r>
          </w:p>
        </w:tc>
        <w:tc>
          <w:tcPr>
            <w:tcW w:w="1360" w:type="pct"/>
            <w:shd w:val="clear" w:color="auto" w:fill="FFFFFF"/>
          </w:tcPr>
          <w:p w:rsidR="006736EB" w:rsidRPr="00AB784F" w:rsidRDefault="006736EB" w:rsidP="00F83E8C">
            <w:pPr>
              <w:keepNext/>
              <w:widowControl w:val="0"/>
              <w:jc w:val="left"/>
              <w:rPr>
                <w:sz w:val="15"/>
                <w:szCs w:val="15"/>
                <w:lang w:eastAsia="en-GB"/>
              </w:rPr>
            </w:pPr>
            <w:r w:rsidRPr="00AB784F">
              <w:rPr>
                <w:sz w:val="15"/>
                <w:szCs w:val="15"/>
                <w:lang w:eastAsia="en-GB"/>
              </w:rPr>
              <w:t>Viewed at:</w:t>
            </w:r>
          </w:p>
          <w:p w:rsidR="006736EB" w:rsidRPr="00AB784F" w:rsidRDefault="00502E6A" w:rsidP="00F83E8C">
            <w:pPr>
              <w:keepNext/>
              <w:widowControl w:val="0"/>
              <w:jc w:val="left"/>
              <w:rPr>
                <w:sz w:val="15"/>
                <w:szCs w:val="15"/>
                <w:lang w:eastAsia="en-GB"/>
              </w:rPr>
            </w:pPr>
            <w:hyperlink r:id="rId152" w:history="1">
              <w:r w:rsidR="006736EB" w:rsidRPr="00AB784F">
                <w:rPr>
                  <w:rStyle w:val="Hyperlink"/>
                  <w:sz w:val="15"/>
                  <w:szCs w:val="15"/>
                  <w:lang w:eastAsia="en-GB"/>
                </w:rPr>
                <w:t>http://www.thaibizmyanmar.com/en/news/detail.php?ID=1689</w:t>
              </w:r>
            </w:hyperlink>
          </w:p>
        </w:tc>
        <w:tc>
          <w:tcPr>
            <w:tcW w:w="700" w:type="pct"/>
            <w:shd w:val="clear" w:color="auto" w:fill="FFFFFF"/>
          </w:tcPr>
          <w:p w:rsidR="006736EB" w:rsidRPr="00AB784F" w:rsidRDefault="006736EB" w:rsidP="00F83E8C">
            <w:pPr>
              <w:keepNext/>
              <w:widowControl w:val="0"/>
              <w:jc w:val="left"/>
              <w:rPr>
                <w:sz w:val="15"/>
                <w:szCs w:val="15"/>
                <w:lang w:eastAsia="en-GB"/>
              </w:rPr>
            </w:pPr>
            <w:r w:rsidRPr="00AB784F">
              <w:rPr>
                <w:sz w:val="15"/>
                <w:szCs w:val="15"/>
                <w:lang w:eastAsia="en-GB"/>
              </w:rPr>
              <w:t>Effective November 2018</w:t>
            </w:r>
          </w:p>
        </w:tc>
        <w:tc>
          <w:tcPr>
            <w:tcW w:w="370" w:type="pct"/>
            <w:shd w:val="clear" w:color="auto" w:fill="FFFFFF"/>
          </w:tcPr>
          <w:p w:rsidR="006736EB" w:rsidRPr="00AB784F" w:rsidRDefault="006736EB" w:rsidP="00F83E8C">
            <w:pPr>
              <w:keepNext/>
              <w:rPr>
                <w:sz w:val="15"/>
                <w:szCs w:val="15"/>
                <w:lang w:eastAsia="en-GB"/>
              </w:rPr>
            </w:pPr>
          </w:p>
        </w:tc>
      </w:tr>
      <w:tr w:rsidR="006736EB" w:rsidRPr="00AB784F" w:rsidTr="0069729B">
        <w:tc>
          <w:tcPr>
            <w:tcW w:w="1440" w:type="pct"/>
            <w:shd w:val="clear" w:color="auto" w:fill="FFFFFF"/>
          </w:tcPr>
          <w:p w:rsidR="006736EB" w:rsidRPr="00AB784F" w:rsidRDefault="006736EB" w:rsidP="00F83E8C">
            <w:pPr>
              <w:keepNext/>
              <w:spacing w:after="120"/>
              <w:rPr>
                <w:sz w:val="15"/>
                <w:szCs w:val="15"/>
                <w:lang w:eastAsia="en-GB"/>
              </w:rPr>
            </w:pPr>
            <w:r w:rsidRPr="00AB784F">
              <w:rPr>
                <w:sz w:val="15"/>
                <w:szCs w:val="15"/>
                <w:lang w:eastAsia="en-GB"/>
              </w:rPr>
              <w:t xml:space="preserve">In January, the Ministry of Planning and Finance (MOPF) issued Announcement 1/2019 allowing the establishment of foreign insurance companies. Prior to that, foreign insurers were restricted to establishing a representative office in Myanmar and had been largely barred from conducting any insurance businesses within the country, with limited exceptions in a special economic zone. </w:t>
            </w:r>
          </w:p>
          <w:p w:rsidR="006736EB" w:rsidRPr="00AB784F" w:rsidRDefault="006736EB" w:rsidP="00F83E8C">
            <w:pPr>
              <w:keepNext/>
              <w:rPr>
                <w:sz w:val="15"/>
                <w:szCs w:val="15"/>
                <w:lang w:eastAsia="en-GB"/>
              </w:rPr>
            </w:pPr>
            <w:r w:rsidRPr="00AB784F">
              <w:rPr>
                <w:sz w:val="15"/>
                <w:szCs w:val="15"/>
                <w:lang w:eastAsia="en-GB"/>
              </w:rPr>
              <w:t xml:space="preserve">With the new measure, up to three licences will be granted to foreign life insurers as 100% wholly-owned subsidiaries. In addition, foreign life and non-life insurers having a representative office in Myanmar (as of 31 December 2018) may form a joint venture with a local insurer, with maximum foreign equity of 35%. </w:t>
            </w:r>
          </w:p>
        </w:tc>
        <w:tc>
          <w:tcPr>
            <w:tcW w:w="430" w:type="pct"/>
            <w:shd w:val="clear" w:color="auto" w:fill="FFFFFF"/>
          </w:tcPr>
          <w:p w:rsidR="006736EB" w:rsidRPr="00AB784F" w:rsidRDefault="006736EB" w:rsidP="005A1DDC">
            <w:pPr>
              <w:keepNext/>
              <w:jc w:val="left"/>
              <w:rPr>
                <w:sz w:val="15"/>
                <w:szCs w:val="15"/>
                <w:lang w:eastAsia="en-GB"/>
              </w:rPr>
            </w:pPr>
            <w:r w:rsidRPr="00AB784F">
              <w:rPr>
                <w:sz w:val="15"/>
                <w:szCs w:val="15"/>
                <w:lang w:eastAsia="en-GB"/>
              </w:rPr>
              <w:t>Mode 3</w:t>
            </w:r>
          </w:p>
        </w:tc>
        <w:tc>
          <w:tcPr>
            <w:tcW w:w="700" w:type="pct"/>
            <w:shd w:val="clear" w:color="auto" w:fill="FFFFFF"/>
          </w:tcPr>
          <w:p w:rsidR="006736EB" w:rsidRPr="00AB784F" w:rsidRDefault="006736EB" w:rsidP="005A1DDC">
            <w:pPr>
              <w:keepNext/>
              <w:jc w:val="left"/>
              <w:rPr>
                <w:sz w:val="15"/>
                <w:szCs w:val="15"/>
                <w:lang w:eastAsia="en-GB"/>
              </w:rPr>
            </w:pPr>
            <w:r w:rsidRPr="00AB784F">
              <w:rPr>
                <w:sz w:val="15"/>
                <w:szCs w:val="15"/>
                <w:lang w:eastAsia="en-GB"/>
              </w:rPr>
              <w:t>Insurance</w:t>
            </w:r>
          </w:p>
        </w:tc>
        <w:tc>
          <w:tcPr>
            <w:tcW w:w="1360" w:type="pct"/>
            <w:shd w:val="clear" w:color="auto" w:fill="FFFFFF"/>
          </w:tcPr>
          <w:p w:rsidR="006736EB" w:rsidRPr="00AB784F" w:rsidRDefault="006736EB" w:rsidP="0092226F">
            <w:pPr>
              <w:keepNext/>
              <w:spacing w:after="120"/>
              <w:jc w:val="left"/>
              <w:rPr>
                <w:sz w:val="15"/>
                <w:szCs w:val="15"/>
                <w:lang w:eastAsia="en-GB"/>
              </w:rPr>
            </w:pPr>
            <w:r w:rsidRPr="00AB784F">
              <w:rPr>
                <w:bCs/>
                <w:sz w:val="15"/>
                <w:szCs w:val="15"/>
                <w:lang w:eastAsia="en-GB"/>
              </w:rPr>
              <w:t xml:space="preserve">Ministry of Planning and Finance </w:t>
            </w:r>
            <w:r w:rsidRPr="00AB784F">
              <w:rPr>
                <w:sz w:val="15"/>
                <w:szCs w:val="15"/>
                <w:lang w:eastAsia="en-GB"/>
              </w:rPr>
              <w:t>announcement No</w:t>
            </w:r>
            <w:r w:rsidR="0092226F">
              <w:rPr>
                <w:sz w:val="15"/>
                <w:szCs w:val="15"/>
                <w:lang w:eastAsia="en-GB"/>
              </w:rPr>
              <w:t>.</w:t>
            </w:r>
            <w:r w:rsidRPr="00AB784F">
              <w:rPr>
                <w:sz w:val="15"/>
                <w:szCs w:val="15"/>
                <w:lang w:eastAsia="en-GB"/>
              </w:rPr>
              <w:t xml:space="preserve"> 1/2019</w:t>
            </w:r>
          </w:p>
          <w:p w:rsidR="006736EB" w:rsidRPr="00AB784F" w:rsidRDefault="006736EB" w:rsidP="005A1DDC">
            <w:pPr>
              <w:keepNext/>
              <w:jc w:val="left"/>
              <w:rPr>
                <w:sz w:val="15"/>
                <w:szCs w:val="15"/>
                <w:lang w:eastAsia="en-GB"/>
              </w:rPr>
            </w:pPr>
            <w:r w:rsidRPr="00AB784F">
              <w:rPr>
                <w:sz w:val="15"/>
                <w:szCs w:val="15"/>
                <w:lang w:eastAsia="en-GB"/>
              </w:rPr>
              <w:t>Viewed at:</w:t>
            </w:r>
          </w:p>
          <w:p w:rsidR="006736EB" w:rsidRPr="00AB784F" w:rsidRDefault="00502E6A" w:rsidP="0092226F">
            <w:pPr>
              <w:keepNext/>
              <w:spacing w:after="120"/>
              <w:jc w:val="left"/>
              <w:rPr>
                <w:rStyle w:val="Hyperlink"/>
                <w:sz w:val="15"/>
                <w:szCs w:val="15"/>
                <w:lang w:eastAsia="en-GB"/>
              </w:rPr>
            </w:pPr>
            <w:hyperlink r:id="rId153" w:history="1">
              <w:r w:rsidR="006736EB" w:rsidRPr="00AB784F">
                <w:rPr>
                  <w:rStyle w:val="Hyperlink"/>
                  <w:sz w:val="15"/>
                  <w:szCs w:val="15"/>
                  <w:lang w:eastAsia="en-GB"/>
                </w:rPr>
                <w:t>https://www.mayerbrown.com/-/media/files/perspectives-events/publications/2019/02/190218-myanmar-corpsec.pdf</w:t>
              </w:r>
            </w:hyperlink>
          </w:p>
          <w:p w:rsidR="006736EB" w:rsidRPr="00AB784F" w:rsidRDefault="00502E6A" w:rsidP="005A1DDC">
            <w:pPr>
              <w:keepNext/>
              <w:jc w:val="left"/>
              <w:rPr>
                <w:sz w:val="15"/>
                <w:szCs w:val="15"/>
                <w:lang w:eastAsia="en-GB"/>
              </w:rPr>
            </w:pPr>
            <w:hyperlink r:id="rId154" w:history="1">
              <w:r w:rsidR="006736EB" w:rsidRPr="00AB784F">
                <w:rPr>
                  <w:rStyle w:val="Hyperlink"/>
                  <w:sz w:val="15"/>
                  <w:szCs w:val="15"/>
                  <w:lang w:eastAsia="en-GB"/>
                </w:rPr>
                <w:t>http://learn.asialawnetwork.com/2019/02/06/myanmar-legal-alert-rfp-eois-foreign-insurance-issued-frd/</w:t>
              </w:r>
            </w:hyperlink>
          </w:p>
        </w:tc>
        <w:tc>
          <w:tcPr>
            <w:tcW w:w="700" w:type="pct"/>
            <w:shd w:val="clear" w:color="auto" w:fill="FFFFFF"/>
          </w:tcPr>
          <w:p w:rsidR="006736EB" w:rsidRPr="00AB784F" w:rsidRDefault="006736EB" w:rsidP="005A1DDC">
            <w:pPr>
              <w:keepNext/>
              <w:jc w:val="left"/>
              <w:rPr>
                <w:sz w:val="15"/>
                <w:szCs w:val="15"/>
                <w:lang w:eastAsia="en-GB"/>
              </w:rPr>
            </w:pPr>
            <w:r w:rsidRPr="00AB784F">
              <w:rPr>
                <w:sz w:val="15"/>
                <w:szCs w:val="15"/>
                <w:lang w:eastAsia="en-GB"/>
              </w:rPr>
              <w:t>Effective January 2019</w:t>
            </w:r>
          </w:p>
        </w:tc>
        <w:tc>
          <w:tcPr>
            <w:tcW w:w="370" w:type="pct"/>
            <w:shd w:val="clear" w:color="auto" w:fill="FFFFFF"/>
          </w:tcPr>
          <w:p w:rsidR="006736EB" w:rsidRPr="00AB784F" w:rsidRDefault="006736EB" w:rsidP="005A1DDC">
            <w:pPr>
              <w:keepNext/>
              <w:rPr>
                <w:sz w:val="15"/>
                <w:szCs w:val="15"/>
                <w:lang w:eastAsia="en-GB"/>
              </w:rPr>
            </w:pPr>
          </w:p>
        </w:tc>
      </w:tr>
      <w:tr w:rsidR="006736EB" w:rsidRPr="00AB784F" w:rsidTr="0069729B">
        <w:tc>
          <w:tcPr>
            <w:tcW w:w="5000" w:type="pct"/>
            <w:gridSpan w:val="6"/>
            <w:shd w:val="clear" w:color="auto" w:fill="C9DED4"/>
          </w:tcPr>
          <w:p w:rsidR="006736EB" w:rsidRPr="00AB784F" w:rsidRDefault="006736EB" w:rsidP="005A1DDC">
            <w:pPr>
              <w:jc w:val="center"/>
              <w:rPr>
                <w:b/>
                <w:sz w:val="15"/>
                <w:szCs w:val="15"/>
                <w:lang w:eastAsia="en-GB"/>
              </w:rPr>
            </w:pPr>
            <w:r w:rsidRPr="00AB784F">
              <w:rPr>
                <w:b/>
                <w:sz w:val="15"/>
                <w:szCs w:val="15"/>
                <w:lang w:eastAsia="en-GB"/>
              </w:rPr>
              <w:t>Norway</w:t>
            </w:r>
          </w:p>
        </w:tc>
      </w:tr>
      <w:tr w:rsidR="006736EB" w:rsidRPr="00AB784F" w:rsidTr="0069729B">
        <w:tc>
          <w:tcPr>
            <w:tcW w:w="1440" w:type="pct"/>
            <w:shd w:val="clear" w:color="auto" w:fill="FFFFFF"/>
          </w:tcPr>
          <w:p w:rsidR="006736EB" w:rsidRPr="00AB784F" w:rsidRDefault="006736EB" w:rsidP="00F83E8C">
            <w:pPr>
              <w:rPr>
                <w:sz w:val="15"/>
                <w:szCs w:val="15"/>
              </w:rPr>
            </w:pPr>
            <w:r w:rsidRPr="00AB784F">
              <w:rPr>
                <w:sz w:val="15"/>
                <w:szCs w:val="15"/>
              </w:rPr>
              <w:t>In accordance with the EEA Agreement, Norway has implemented the following EU directives:</w:t>
            </w:r>
          </w:p>
          <w:p w:rsidR="006736EB" w:rsidRPr="00AB784F" w:rsidRDefault="006736EB" w:rsidP="00F83E8C">
            <w:pPr>
              <w:rPr>
                <w:sz w:val="15"/>
                <w:szCs w:val="15"/>
              </w:rPr>
            </w:pPr>
            <w:r w:rsidRPr="00AB784F">
              <w:rPr>
                <w:sz w:val="15"/>
                <w:szCs w:val="15"/>
              </w:rPr>
              <w:t>- Bank recovery and resolution directive (1 January 2019)</w:t>
            </w:r>
          </w:p>
          <w:p w:rsidR="006736EB" w:rsidRPr="00AB784F" w:rsidRDefault="006736EB" w:rsidP="00F83E8C">
            <w:pPr>
              <w:rPr>
                <w:sz w:val="15"/>
                <w:szCs w:val="15"/>
              </w:rPr>
            </w:pPr>
            <w:r w:rsidRPr="00AB784F">
              <w:rPr>
                <w:sz w:val="15"/>
                <w:szCs w:val="15"/>
              </w:rPr>
              <w:t>- Deposit Guarantee Scheme directive (1 January 2019)</w:t>
            </w:r>
          </w:p>
          <w:p w:rsidR="006736EB" w:rsidRPr="00AB784F" w:rsidRDefault="006736EB" w:rsidP="00F83E8C">
            <w:pPr>
              <w:rPr>
                <w:sz w:val="15"/>
                <w:szCs w:val="15"/>
              </w:rPr>
            </w:pPr>
            <w:r w:rsidRPr="00AB784F">
              <w:rPr>
                <w:sz w:val="15"/>
                <w:szCs w:val="15"/>
              </w:rPr>
              <w:t>- Payment Services Directive (PSD2) (1 April 2019)</w:t>
            </w:r>
          </w:p>
          <w:p w:rsidR="006736EB" w:rsidRPr="00AB784F" w:rsidRDefault="006736EB" w:rsidP="00F83E8C">
            <w:pPr>
              <w:rPr>
                <w:sz w:val="15"/>
                <w:szCs w:val="15"/>
              </w:rPr>
            </w:pPr>
            <w:r w:rsidRPr="00AB784F">
              <w:rPr>
                <w:sz w:val="15"/>
                <w:szCs w:val="15"/>
              </w:rPr>
              <w:t>- 4th Anti Money Laundering Directive (15 October 2018)</w:t>
            </w:r>
          </w:p>
          <w:p w:rsidR="006736EB" w:rsidRPr="00AB784F" w:rsidRDefault="006736EB" w:rsidP="00F83E8C">
            <w:pPr>
              <w:rPr>
                <w:sz w:val="15"/>
                <w:szCs w:val="15"/>
              </w:rPr>
            </w:pPr>
            <w:r w:rsidRPr="00AB784F">
              <w:rPr>
                <w:sz w:val="15"/>
                <w:szCs w:val="15"/>
              </w:rPr>
              <w:t xml:space="preserve">- Markets in financial instruments directive (MiFID II) and Markets in financial instruments regulation (MiFIR) (1 January 2019). </w:t>
            </w:r>
          </w:p>
        </w:tc>
        <w:tc>
          <w:tcPr>
            <w:tcW w:w="430" w:type="pct"/>
            <w:shd w:val="clear" w:color="auto" w:fill="FFFFFF"/>
          </w:tcPr>
          <w:p w:rsidR="006736EB" w:rsidRPr="00AB784F" w:rsidRDefault="006736EB" w:rsidP="005A1DDC">
            <w:pPr>
              <w:pStyle w:val="NormalWeb"/>
              <w:jc w:val="left"/>
              <w:rPr>
                <w:rFonts w:ascii="Verdana" w:hAnsi="Verdana" w:cs="Calibri"/>
                <w:sz w:val="15"/>
                <w:szCs w:val="15"/>
              </w:rPr>
            </w:pPr>
            <w:r w:rsidRPr="00AB784F">
              <w:rPr>
                <w:rFonts w:ascii="Verdana" w:hAnsi="Verdana" w:cs="Calibri"/>
                <w:sz w:val="15"/>
                <w:szCs w:val="15"/>
              </w:rPr>
              <w:t>Multiple modes</w:t>
            </w:r>
          </w:p>
        </w:tc>
        <w:tc>
          <w:tcPr>
            <w:tcW w:w="700" w:type="pct"/>
            <w:shd w:val="clear" w:color="auto" w:fill="FFFFFF"/>
          </w:tcPr>
          <w:p w:rsidR="006736EB" w:rsidRPr="00AB784F" w:rsidRDefault="006736EB" w:rsidP="005A1DDC">
            <w:pPr>
              <w:jc w:val="left"/>
              <w:rPr>
                <w:sz w:val="15"/>
                <w:szCs w:val="15"/>
                <w:lang w:val="en-US" w:eastAsia="zh-TW"/>
              </w:rPr>
            </w:pPr>
            <w:r w:rsidRPr="00AB784F">
              <w:rPr>
                <w:sz w:val="15"/>
                <w:szCs w:val="15"/>
                <w:lang w:val="en-US" w:eastAsia="zh-TW"/>
              </w:rPr>
              <w:t>Financial services</w:t>
            </w:r>
          </w:p>
        </w:tc>
        <w:tc>
          <w:tcPr>
            <w:tcW w:w="1360" w:type="pct"/>
            <w:shd w:val="clear" w:color="auto" w:fill="FFFFFF"/>
          </w:tcPr>
          <w:p w:rsidR="006736EB" w:rsidRPr="00AB784F" w:rsidRDefault="00502E6A" w:rsidP="005A1DDC">
            <w:pPr>
              <w:jc w:val="left"/>
              <w:rPr>
                <w:rStyle w:val="Hyperlink"/>
                <w:sz w:val="15"/>
                <w:szCs w:val="15"/>
                <w:lang w:eastAsia="zh-TW"/>
              </w:rPr>
            </w:pPr>
            <w:hyperlink r:id="rId155" w:history="1">
              <w:r w:rsidR="006736EB" w:rsidRPr="00AB784F">
                <w:rPr>
                  <w:rStyle w:val="Hyperlink"/>
                  <w:sz w:val="15"/>
                  <w:szCs w:val="15"/>
                  <w:lang w:eastAsia="zh-TW"/>
                </w:rPr>
                <w:t xml:space="preserve">Directive 2014/59/EU establishing a framework for the recovery and resolution of credit institutions and investment firms; </w:t>
              </w:r>
            </w:hyperlink>
            <w:hyperlink r:id="rId156" w:history="1">
              <w:r w:rsidR="006736EB" w:rsidRPr="00AB784F">
                <w:rPr>
                  <w:rStyle w:val="Hyperlink"/>
                  <w:sz w:val="15"/>
                  <w:szCs w:val="15"/>
                  <w:lang w:eastAsia="zh-TW"/>
                </w:rPr>
                <w:t>Directive 2014/49/EU on deposit guarantee schemes</w:t>
              </w:r>
            </w:hyperlink>
            <w:r w:rsidR="006736EB" w:rsidRPr="00AB784F">
              <w:rPr>
                <w:rStyle w:val="Hyperlink"/>
                <w:sz w:val="15"/>
                <w:szCs w:val="15"/>
                <w:lang w:eastAsia="zh-TW"/>
              </w:rPr>
              <w:t xml:space="preserve">; </w:t>
            </w:r>
          </w:p>
          <w:p w:rsidR="006736EB" w:rsidRPr="00AB784F" w:rsidRDefault="00502E6A" w:rsidP="005A1DDC">
            <w:pPr>
              <w:jc w:val="left"/>
              <w:rPr>
                <w:rStyle w:val="Hyperlink"/>
                <w:sz w:val="15"/>
                <w:szCs w:val="15"/>
                <w:lang w:eastAsia="zh-TW"/>
              </w:rPr>
            </w:pPr>
            <w:hyperlink r:id="rId157" w:history="1">
              <w:r w:rsidR="006736EB" w:rsidRPr="00AB784F">
                <w:rPr>
                  <w:rStyle w:val="Hyperlink"/>
                  <w:sz w:val="15"/>
                  <w:szCs w:val="15"/>
                  <w:lang w:eastAsia="zh-TW"/>
                </w:rPr>
                <w:t xml:space="preserve">Directive (EU) 2015/2366 on payment services in the internal market; </w:t>
              </w:r>
            </w:hyperlink>
          </w:p>
          <w:p w:rsidR="006736EB" w:rsidRPr="00AB784F" w:rsidRDefault="00502E6A" w:rsidP="005A1DDC">
            <w:pPr>
              <w:jc w:val="left"/>
              <w:rPr>
                <w:rStyle w:val="Hyperlink"/>
                <w:sz w:val="15"/>
                <w:szCs w:val="15"/>
                <w:lang w:eastAsia="zh-TW"/>
              </w:rPr>
            </w:pPr>
            <w:hyperlink r:id="rId158" w:history="1">
              <w:r w:rsidR="006736EB" w:rsidRPr="00AB784F">
                <w:rPr>
                  <w:rStyle w:val="Hyperlink"/>
                  <w:sz w:val="15"/>
                  <w:szCs w:val="15"/>
                  <w:lang w:eastAsia="zh-TW"/>
                </w:rPr>
                <w:t xml:space="preserve">Directive (EU) 2015/849 on the prevention of the use of the financial system for the purposes of money laundering or terrorist financing; </w:t>
              </w:r>
            </w:hyperlink>
          </w:p>
          <w:p w:rsidR="006736EB" w:rsidRPr="00AB784F" w:rsidRDefault="00502E6A" w:rsidP="005A1DDC">
            <w:pPr>
              <w:jc w:val="left"/>
              <w:rPr>
                <w:rStyle w:val="Hyperlink"/>
                <w:sz w:val="15"/>
                <w:szCs w:val="15"/>
                <w:lang w:eastAsia="zh-TW"/>
              </w:rPr>
            </w:pPr>
            <w:hyperlink r:id="rId159" w:history="1">
              <w:r w:rsidR="006736EB" w:rsidRPr="00AB784F">
                <w:rPr>
                  <w:rStyle w:val="Hyperlink"/>
                  <w:sz w:val="15"/>
                  <w:szCs w:val="15"/>
                  <w:lang w:eastAsia="zh-TW"/>
                </w:rPr>
                <w:t xml:space="preserve">Directive 2014/65/EU on markets in financial instruments; </w:t>
              </w:r>
            </w:hyperlink>
          </w:p>
          <w:p w:rsidR="006736EB" w:rsidRPr="00AB784F" w:rsidRDefault="00502E6A" w:rsidP="00F83E8C">
            <w:pPr>
              <w:spacing w:after="120"/>
              <w:jc w:val="left"/>
              <w:rPr>
                <w:rStyle w:val="Hyperlink"/>
                <w:sz w:val="15"/>
                <w:szCs w:val="15"/>
                <w:lang w:eastAsia="zh-TW"/>
              </w:rPr>
            </w:pPr>
            <w:hyperlink r:id="rId160" w:history="1">
              <w:r w:rsidR="006736EB" w:rsidRPr="00AB784F">
                <w:rPr>
                  <w:rStyle w:val="Hyperlink"/>
                  <w:sz w:val="15"/>
                  <w:szCs w:val="15"/>
                  <w:lang w:eastAsia="zh-TW"/>
                </w:rPr>
                <w:t>Regulation (EU) No 600/2014 on markets in financial instruments</w:t>
              </w:r>
            </w:hyperlink>
          </w:p>
          <w:p w:rsidR="006736EB" w:rsidRPr="00AB784F" w:rsidRDefault="006736EB" w:rsidP="005A1DDC">
            <w:pPr>
              <w:jc w:val="left"/>
              <w:rPr>
                <w:sz w:val="15"/>
                <w:szCs w:val="15"/>
                <w:lang w:eastAsia="zh-TW"/>
              </w:rPr>
            </w:pPr>
            <w:r w:rsidRPr="00AB784F">
              <w:rPr>
                <w:sz w:val="15"/>
                <w:szCs w:val="15"/>
                <w:lang w:eastAsia="zh-TW"/>
              </w:rPr>
              <w:t>Viewed at:</w:t>
            </w:r>
          </w:p>
          <w:p w:rsidR="006736EB" w:rsidRPr="00AB784F" w:rsidRDefault="00502E6A" w:rsidP="005A1DDC">
            <w:pPr>
              <w:jc w:val="left"/>
              <w:rPr>
                <w:sz w:val="15"/>
                <w:szCs w:val="15"/>
                <w:lang w:val="en-US" w:eastAsia="zh-TW"/>
              </w:rPr>
            </w:pPr>
            <w:hyperlink r:id="rId161" w:history="1">
              <w:r w:rsidR="006736EB" w:rsidRPr="00AB784F">
                <w:rPr>
                  <w:rStyle w:val="Hyperlink"/>
                  <w:sz w:val="15"/>
                  <w:szCs w:val="15"/>
                  <w:lang w:eastAsia="zh-TW"/>
                </w:rPr>
                <w:t>https://www.regjeringen.no/en/dep/fin/id216/</w:t>
              </w:r>
            </w:hyperlink>
          </w:p>
        </w:tc>
        <w:tc>
          <w:tcPr>
            <w:tcW w:w="700" w:type="pct"/>
            <w:shd w:val="clear" w:color="auto" w:fill="FFFFFF"/>
          </w:tcPr>
          <w:p w:rsidR="006736EB" w:rsidRPr="00AB784F" w:rsidRDefault="006736EB" w:rsidP="005A1DDC">
            <w:pPr>
              <w:jc w:val="left"/>
              <w:rPr>
                <w:sz w:val="15"/>
                <w:szCs w:val="15"/>
                <w:lang w:val="en-US" w:eastAsia="zh-TW"/>
              </w:rPr>
            </w:pPr>
            <w:r w:rsidRPr="00AB784F">
              <w:rPr>
                <w:sz w:val="15"/>
                <w:szCs w:val="15"/>
                <w:lang w:val="en-US" w:eastAsia="zh-TW"/>
              </w:rPr>
              <w:t>October 2018 – April 2019</w:t>
            </w:r>
          </w:p>
        </w:tc>
        <w:tc>
          <w:tcPr>
            <w:tcW w:w="370" w:type="pct"/>
            <w:shd w:val="clear" w:color="auto" w:fill="FFFFFF"/>
          </w:tcPr>
          <w:p w:rsidR="006736EB" w:rsidRPr="00AB784F" w:rsidRDefault="006736EB" w:rsidP="005A1DDC">
            <w:pPr>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C9DED4"/>
          </w:tcPr>
          <w:p w:rsidR="006736EB" w:rsidRPr="00AB784F" w:rsidRDefault="006736EB" w:rsidP="005A1DDC">
            <w:pPr>
              <w:keepNext/>
              <w:jc w:val="center"/>
              <w:rPr>
                <w:b/>
                <w:sz w:val="15"/>
                <w:szCs w:val="15"/>
                <w:lang w:eastAsia="en-GB"/>
              </w:rPr>
            </w:pPr>
            <w:r w:rsidRPr="00AB784F">
              <w:rPr>
                <w:b/>
                <w:sz w:val="15"/>
                <w:szCs w:val="15"/>
                <w:lang w:eastAsia="en-GB"/>
              </w:rPr>
              <w:lastRenderedPageBreak/>
              <w:t>Philippines</w:t>
            </w:r>
          </w:p>
        </w:tc>
      </w:tr>
      <w:tr w:rsidR="006736EB" w:rsidRPr="00AB784F" w:rsidTr="0069729B">
        <w:tc>
          <w:tcPr>
            <w:tcW w:w="1440" w:type="pct"/>
            <w:shd w:val="clear" w:color="auto" w:fill="FFFFFF"/>
          </w:tcPr>
          <w:p w:rsidR="006736EB" w:rsidRPr="00AB784F" w:rsidRDefault="006736EB" w:rsidP="00B27057">
            <w:pPr>
              <w:keepNext/>
              <w:rPr>
                <w:iCs/>
                <w:sz w:val="15"/>
                <w:szCs w:val="15"/>
              </w:rPr>
            </w:pPr>
            <w:r w:rsidRPr="00AB784F">
              <w:rPr>
                <w:sz w:val="15"/>
                <w:szCs w:val="15"/>
              </w:rPr>
              <w:t xml:space="preserve">The </w:t>
            </w:r>
            <w:r w:rsidRPr="00AB784F">
              <w:rPr>
                <w:i/>
                <w:sz w:val="15"/>
                <w:szCs w:val="15"/>
              </w:rPr>
              <w:t>Bangko Sentral ng Pilipinas</w:t>
            </w:r>
            <w:r w:rsidRPr="00AB784F">
              <w:rPr>
                <w:sz w:val="15"/>
                <w:szCs w:val="15"/>
              </w:rPr>
              <w:t xml:space="preserve"> (Central Bank of the Philippines) adopted a series of new measures affecting banking and other financial services. These relate, for example, to liberalized foreign exchange rules on inward and outward investments, </w:t>
            </w:r>
            <w:r w:rsidRPr="00AB784F">
              <w:rPr>
                <w:iCs/>
                <w:sz w:val="15"/>
                <w:szCs w:val="15"/>
              </w:rPr>
              <w:t>hedging instruments for foreign exchange, regulatory relief to institutions affected by calamities, qualification requirements for marketing personnel in unit investment trust funds (</w:t>
            </w:r>
            <w:r w:rsidRPr="00AB784F">
              <w:rPr>
                <w:bCs/>
                <w:iCs/>
                <w:sz w:val="15"/>
                <w:szCs w:val="15"/>
              </w:rPr>
              <w:t>UITF</w:t>
            </w:r>
            <w:r w:rsidRPr="00AB784F">
              <w:rPr>
                <w:iCs/>
                <w:sz w:val="15"/>
                <w:szCs w:val="15"/>
              </w:rPr>
              <w:t>), standards in Other Fiduciary Accounts (TOFA) and Investment Management Accounts (</w:t>
            </w:r>
            <w:r w:rsidRPr="00AB784F">
              <w:rPr>
                <w:bCs/>
                <w:iCs/>
                <w:sz w:val="15"/>
                <w:szCs w:val="15"/>
              </w:rPr>
              <w:t>IMA</w:t>
            </w:r>
            <w:r w:rsidRPr="00AB784F">
              <w:rPr>
                <w:iCs/>
                <w:sz w:val="15"/>
                <w:szCs w:val="15"/>
              </w:rPr>
              <w:t>), mark to market of financial instruments, reporting requirements for supervised entities, combating terrorism financing, computation of required capital for domestic and foreign banks, implementing BASEL III and reporting requirements with respect to cyber-security incidents and technology risks.</w:t>
            </w:r>
          </w:p>
        </w:tc>
        <w:tc>
          <w:tcPr>
            <w:tcW w:w="430" w:type="pct"/>
            <w:shd w:val="clear" w:color="auto" w:fill="FFFFFF"/>
          </w:tcPr>
          <w:p w:rsidR="006736EB" w:rsidRPr="00AB784F" w:rsidRDefault="006736EB" w:rsidP="005A1DDC">
            <w:pPr>
              <w:keepNext/>
              <w:spacing w:line="276" w:lineRule="auto"/>
              <w:rPr>
                <w:sz w:val="15"/>
                <w:szCs w:val="15"/>
              </w:rPr>
            </w:pPr>
            <w:r w:rsidRPr="00AB784F">
              <w:rPr>
                <w:sz w:val="15"/>
                <w:szCs w:val="15"/>
              </w:rPr>
              <w:t>Mode 3</w:t>
            </w:r>
          </w:p>
        </w:tc>
        <w:tc>
          <w:tcPr>
            <w:tcW w:w="700" w:type="pct"/>
            <w:shd w:val="clear" w:color="auto" w:fill="FFFFFF"/>
          </w:tcPr>
          <w:p w:rsidR="006736EB" w:rsidRPr="00AB784F" w:rsidRDefault="006736EB" w:rsidP="005A1DDC">
            <w:pPr>
              <w:keepNext/>
              <w:spacing w:line="276" w:lineRule="auto"/>
              <w:jc w:val="left"/>
              <w:rPr>
                <w:rFonts w:cstheme="minorHAnsi"/>
                <w:sz w:val="15"/>
                <w:szCs w:val="15"/>
                <w:lang w:val="en-US"/>
              </w:rPr>
            </w:pPr>
            <w:r w:rsidRPr="00AB784F">
              <w:rPr>
                <w:rFonts w:cstheme="minorHAnsi"/>
                <w:sz w:val="15"/>
                <w:szCs w:val="15"/>
                <w:lang w:val="en-US"/>
              </w:rPr>
              <w:t>Banking and other financial services</w:t>
            </w:r>
          </w:p>
        </w:tc>
        <w:tc>
          <w:tcPr>
            <w:tcW w:w="1360" w:type="pct"/>
            <w:shd w:val="clear" w:color="auto" w:fill="FFFFFF"/>
          </w:tcPr>
          <w:p w:rsidR="006736EB" w:rsidRPr="00AB784F" w:rsidRDefault="006736EB" w:rsidP="0092226F">
            <w:pPr>
              <w:keepNext/>
              <w:spacing w:after="120"/>
              <w:jc w:val="left"/>
              <w:rPr>
                <w:rFonts w:cstheme="minorHAnsi"/>
                <w:sz w:val="15"/>
                <w:szCs w:val="15"/>
                <w:lang w:val="en-US"/>
              </w:rPr>
            </w:pPr>
            <w:r w:rsidRPr="00AB784F">
              <w:rPr>
                <w:rFonts w:cstheme="minorHAnsi"/>
                <w:sz w:val="15"/>
                <w:szCs w:val="15"/>
                <w:lang w:val="en-US"/>
              </w:rPr>
              <w:t>Circulars Nos. 1014, 1015, 1017-1025, 1027, 1029-35, 1037</w:t>
            </w:r>
          </w:p>
          <w:p w:rsidR="006736EB" w:rsidRPr="00AB784F" w:rsidRDefault="006736EB" w:rsidP="005A1DDC">
            <w:pPr>
              <w:keepNext/>
              <w:spacing w:line="276" w:lineRule="auto"/>
              <w:jc w:val="left"/>
              <w:rPr>
                <w:rFonts w:cstheme="minorHAnsi"/>
                <w:sz w:val="15"/>
                <w:szCs w:val="15"/>
                <w:lang w:val="en-US"/>
              </w:rPr>
            </w:pPr>
            <w:r w:rsidRPr="00AB784F">
              <w:rPr>
                <w:rFonts w:cstheme="minorHAnsi"/>
                <w:sz w:val="15"/>
                <w:szCs w:val="15"/>
                <w:lang w:val="en-US"/>
              </w:rPr>
              <w:t>Viewed at:</w:t>
            </w:r>
          </w:p>
          <w:p w:rsidR="006736EB" w:rsidRPr="00AB784F" w:rsidRDefault="00502E6A" w:rsidP="005A1DDC">
            <w:pPr>
              <w:keepNext/>
              <w:spacing w:line="276" w:lineRule="auto"/>
              <w:jc w:val="left"/>
              <w:rPr>
                <w:rFonts w:cstheme="minorHAnsi"/>
                <w:sz w:val="15"/>
                <w:szCs w:val="15"/>
                <w:lang w:val="en-US"/>
              </w:rPr>
            </w:pPr>
            <w:hyperlink r:id="rId162" w:history="1">
              <w:r w:rsidR="006736EB" w:rsidRPr="00AB784F">
                <w:rPr>
                  <w:rStyle w:val="Hyperlink"/>
                  <w:rFonts w:cstheme="minorHAnsi"/>
                  <w:sz w:val="15"/>
                  <w:szCs w:val="15"/>
                </w:rPr>
                <w:t>http://www.bsp.gov.ph/</w:t>
              </w:r>
            </w:hyperlink>
          </w:p>
        </w:tc>
        <w:tc>
          <w:tcPr>
            <w:tcW w:w="700" w:type="pct"/>
            <w:shd w:val="clear" w:color="auto" w:fill="FFFFFF"/>
          </w:tcPr>
          <w:p w:rsidR="006736EB" w:rsidRPr="00AB784F" w:rsidRDefault="006736EB" w:rsidP="005A1DDC">
            <w:pPr>
              <w:keepNext/>
              <w:spacing w:line="276" w:lineRule="auto"/>
              <w:jc w:val="left"/>
              <w:rPr>
                <w:rFonts w:cstheme="minorHAnsi"/>
                <w:sz w:val="15"/>
                <w:szCs w:val="15"/>
                <w:lang w:val="en-US"/>
              </w:rPr>
            </w:pPr>
            <w:r w:rsidRPr="00AB784F">
              <w:rPr>
                <w:rFonts w:cstheme="minorHAnsi"/>
                <w:sz w:val="15"/>
                <w:szCs w:val="15"/>
                <w:lang w:val="en-US"/>
              </w:rPr>
              <w:t>September 2018 – March 2019</w:t>
            </w:r>
          </w:p>
        </w:tc>
        <w:tc>
          <w:tcPr>
            <w:tcW w:w="370" w:type="pct"/>
            <w:shd w:val="clear" w:color="auto" w:fill="FFFFFF"/>
          </w:tcPr>
          <w:p w:rsidR="006736EB" w:rsidRPr="00AB784F" w:rsidRDefault="006736EB" w:rsidP="005A1DDC">
            <w:pPr>
              <w:keepNext/>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C9DED4"/>
          </w:tcPr>
          <w:p w:rsidR="006736EB" w:rsidRPr="00AB784F" w:rsidRDefault="006736EB" w:rsidP="006D1C9F">
            <w:pPr>
              <w:keepNext/>
              <w:jc w:val="center"/>
              <w:rPr>
                <w:b/>
                <w:sz w:val="15"/>
                <w:szCs w:val="15"/>
                <w:lang w:eastAsia="en-GB"/>
              </w:rPr>
            </w:pPr>
            <w:r w:rsidRPr="00AB784F">
              <w:rPr>
                <w:b/>
                <w:sz w:val="15"/>
                <w:szCs w:val="15"/>
                <w:lang w:eastAsia="en-GB"/>
              </w:rPr>
              <w:t>Saudi Arabia, Kingdom of</w:t>
            </w:r>
          </w:p>
        </w:tc>
      </w:tr>
      <w:tr w:rsidR="006736EB" w:rsidRPr="00AB784F" w:rsidTr="0069729B">
        <w:tc>
          <w:tcPr>
            <w:tcW w:w="1440" w:type="pct"/>
            <w:shd w:val="clear" w:color="auto" w:fill="FFFFFF"/>
          </w:tcPr>
          <w:p w:rsidR="006736EB" w:rsidRPr="00AB784F" w:rsidRDefault="006736EB" w:rsidP="00B27057">
            <w:pPr>
              <w:pStyle w:val="NormalWeb"/>
              <w:keepNext/>
              <w:widowControl w:val="0"/>
              <w:rPr>
                <w:rFonts w:ascii="Verdana" w:hAnsi="Verdana"/>
                <w:sz w:val="15"/>
                <w:szCs w:val="15"/>
                <w:lang w:eastAsia="en-GB"/>
              </w:rPr>
            </w:pPr>
            <w:r w:rsidRPr="00AB784F">
              <w:rPr>
                <w:rFonts w:ascii="Verdana" w:hAnsi="Verdana"/>
                <w:sz w:val="15"/>
                <w:szCs w:val="15"/>
                <w:lang w:eastAsia="en-GB"/>
              </w:rPr>
              <w:t>The Saudi Arabian Monetary Authority (SAMA) promulgated new rules allowing the establishment of foreign insurance and reinsurance companies as branches. The new rules clarify application of the Cooperative Insurance Control Law and its implementing regulations to foreign branches. Foreign insurance entities can now operate in the kingdom through branches or in the form of a locally incorporated public joint-stock company.</w:t>
            </w:r>
          </w:p>
        </w:tc>
        <w:tc>
          <w:tcPr>
            <w:tcW w:w="430" w:type="pct"/>
            <w:shd w:val="clear" w:color="auto" w:fill="FFFFFF"/>
          </w:tcPr>
          <w:p w:rsidR="006736EB" w:rsidRPr="00AB784F" w:rsidRDefault="006736EB" w:rsidP="006D1C9F">
            <w:pPr>
              <w:keepNext/>
              <w:widowControl w:val="0"/>
              <w:jc w:val="left"/>
              <w:rPr>
                <w:sz w:val="15"/>
                <w:szCs w:val="15"/>
                <w:lang w:eastAsia="en-GB"/>
              </w:rPr>
            </w:pPr>
            <w:r w:rsidRPr="00AB784F">
              <w:rPr>
                <w:sz w:val="15"/>
                <w:szCs w:val="15"/>
                <w:lang w:eastAsia="en-GB"/>
              </w:rPr>
              <w:t>Mode 3</w:t>
            </w:r>
          </w:p>
        </w:tc>
        <w:tc>
          <w:tcPr>
            <w:tcW w:w="700" w:type="pct"/>
            <w:shd w:val="clear" w:color="auto" w:fill="FFFFFF"/>
          </w:tcPr>
          <w:p w:rsidR="006736EB" w:rsidRPr="00AB784F" w:rsidRDefault="006736EB" w:rsidP="006D1C9F">
            <w:pPr>
              <w:keepNext/>
              <w:widowControl w:val="0"/>
              <w:jc w:val="left"/>
              <w:rPr>
                <w:sz w:val="15"/>
                <w:szCs w:val="15"/>
                <w:lang w:eastAsia="en-GB"/>
              </w:rPr>
            </w:pPr>
            <w:r w:rsidRPr="00AB784F">
              <w:rPr>
                <w:sz w:val="15"/>
                <w:szCs w:val="15"/>
                <w:lang w:eastAsia="en-GB"/>
              </w:rPr>
              <w:t>Insurance and reinsurance</w:t>
            </w:r>
          </w:p>
        </w:tc>
        <w:tc>
          <w:tcPr>
            <w:tcW w:w="1360" w:type="pct"/>
            <w:shd w:val="clear" w:color="auto" w:fill="FFFFFF"/>
          </w:tcPr>
          <w:p w:rsidR="006736EB" w:rsidRPr="00AB784F" w:rsidRDefault="006736EB" w:rsidP="006D1C9F">
            <w:pPr>
              <w:keepNext/>
              <w:widowControl w:val="0"/>
              <w:jc w:val="left"/>
              <w:rPr>
                <w:sz w:val="15"/>
                <w:szCs w:val="15"/>
                <w:lang w:eastAsia="en-GB"/>
              </w:rPr>
            </w:pPr>
            <w:r w:rsidRPr="00AB784F">
              <w:rPr>
                <w:sz w:val="15"/>
                <w:szCs w:val="15"/>
                <w:lang w:eastAsia="en-GB"/>
              </w:rPr>
              <w:t>Viewed at:</w:t>
            </w:r>
          </w:p>
          <w:p w:rsidR="006736EB" w:rsidRPr="00AB784F" w:rsidRDefault="00502E6A" w:rsidP="006D1C9F">
            <w:pPr>
              <w:keepNext/>
              <w:widowControl w:val="0"/>
              <w:jc w:val="left"/>
              <w:rPr>
                <w:sz w:val="15"/>
                <w:szCs w:val="15"/>
                <w:lang w:eastAsia="en-GB"/>
              </w:rPr>
            </w:pPr>
            <w:hyperlink r:id="rId163" w:history="1">
              <w:r w:rsidR="006736EB" w:rsidRPr="00AB784F">
                <w:rPr>
                  <w:rStyle w:val="Hyperlink"/>
                  <w:sz w:val="15"/>
                  <w:szCs w:val="15"/>
                  <w:lang w:eastAsia="en-GB"/>
                </w:rPr>
                <w:t>http://www.sama.gov.sa/en-US/Laws/Pages/InsuranceRulesAndRegulation.aspx</w:t>
              </w:r>
            </w:hyperlink>
          </w:p>
        </w:tc>
        <w:tc>
          <w:tcPr>
            <w:tcW w:w="700" w:type="pct"/>
            <w:shd w:val="clear" w:color="auto" w:fill="FFFFFF"/>
          </w:tcPr>
          <w:p w:rsidR="006736EB" w:rsidRPr="00AB784F" w:rsidRDefault="006736EB" w:rsidP="006D1C9F">
            <w:pPr>
              <w:keepNext/>
              <w:widowControl w:val="0"/>
              <w:jc w:val="left"/>
              <w:rPr>
                <w:sz w:val="15"/>
                <w:szCs w:val="15"/>
                <w:lang w:eastAsia="en-GB"/>
              </w:rPr>
            </w:pPr>
            <w:r w:rsidRPr="00AB784F">
              <w:rPr>
                <w:sz w:val="15"/>
                <w:szCs w:val="15"/>
                <w:lang w:eastAsia="en-GB"/>
              </w:rPr>
              <w:t>Effective December 2018</w:t>
            </w:r>
          </w:p>
        </w:tc>
        <w:tc>
          <w:tcPr>
            <w:tcW w:w="370" w:type="pct"/>
            <w:shd w:val="clear" w:color="auto" w:fill="FFFFFF"/>
          </w:tcPr>
          <w:p w:rsidR="006736EB" w:rsidRPr="00AB784F" w:rsidRDefault="006736EB" w:rsidP="006D1C9F">
            <w:pPr>
              <w:keepNext/>
              <w:jc w:val="center"/>
              <w:rPr>
                <w:color w:val="FFFFFF"/>
                <w:sz w:val="15"/>
                <w:szCs w:val="15"/>
                <w:lang w:eastAsia="en-GB"/>
              </w:rPr>
            </w:pPr>
            <w:r w:rsidRPr="00AB784F">
              <w:rPr>
                <w:sz w:val="15"/>
                <w:szCs w:val="15"/>
                <w:lang w:eastAsia="en-GB"/>
              </w:rPr>
              <w:t>YES</w:t>
            </w:r>
          </w:p>
        </w:tc>
      </w:tr>
      <w:tr w:rsidR="006736EB" w:rsidRPr="00AB784F" w:rsidTr="0069729B">
        <w:tc>
          <w:tcPr>
            <w:tcW w:w="1440" w:type="pct"/>
            <w:shd w:val="clear" w:color="auto" w:fill="FFFFFF"/>
          </w:tcPr>
          <w:p w:rsidR="006736EB" w:rsidRPr="00AB784F" w:rsidRDefault="006736EB" w:rsidP="005A1DDC">
            <w:pPr>
              <w:keepNext/>
              <w:jc w:val="left"/>
              <w:rPr>
                <w:sz w:val="15"/>
                <w:szCs w:val="15"/>
                <w:lang w:val="en-US"/>
              </w:rPr>
            </w:pPr>
            <w:r w:rsidRPr="00AB784F">
              <w:rPr>
                <w:sz w:val="15"/>
                <w:szCs w:val="15"/>
                <w:lang w:val="en-US"/>
              </w:rPr>
              <w:lastRenderedPageBreak/>
              <w:t>Saudi Arabia's Capital Market Authority Board of Commissioners (CMABC) adopted a series of new measures in relation to financial services:</w:t>
            </w:r>
          </w:p>
          <w:p w:rsidR="006736EB" w:rsidRPr="00AB784F" w:rsidRDefault="006736EB" w:rsidP="005A1DDC">
            <w:pPr>
              <w:keepNext/>
              <w:jc w:val="left"/>
              <w:rPr>
                <w:sz w:val="15"/>
                <w:szCs w:val="15"/>
                <w:lang w:val="en-US"/>
              </w:rPr>
            </w:pPr>
            <w:r w:rsidRPr="00AB784F">
              <w:rPr>
                <w:sz w:val="15"/>
                <w:szCs w:val="15"/>
                <w:lang w:val="en-US"/>
              </w:rPr>
              <w:t>- a resolution regarding the procedures and requirements relating to the issuer whose securities are listed on the Exchange when applying for court for commencing a financial restructuring procedure in accordance with the Bankruptcy Law.</w:t>
            </w:r>
          </w:p>
          <w:p w:rsidR="006736EB" w:rsidRPr="00AB784F" w:rsidRDefault="006736EB" w:rsidP="005A1DDC">
            <w:pPr>
              <w:keepNext/>
              <w:jc w:val="left"/>
              <w:rPr>
                <w:sz w:val="15"/>
                <w:szCs w:val="15"/>
                <w:lang w:val="en-US"/>
              </w:rPr>
            </w:pPr>
            <w:r w:rsidRPr="00AB784F">
              <w:rPr>
                <w:sz w:val="15"/>
                <w:szCs w:val="15"/>
                <w:lang w:val="en-US"/>
              </w:rPr>
              <w:t>- rules for Registering the Auditors of Entities Subject to the Authority's Supervision;</w:t>
            </w:r>
          </w:p>
          <w:p w:rsidR="006736EB" w:rsidRPr="00AB784F" w:rsidRDefault="006736EB" w:rsidP="005A1DDC">
            <w:pPr>
              <w:keepNext/>
              <w:jc w:val="left"/>
              <w:rPr>
                <w:sz w:val="15"/>
                <w:szCs w:val="15"/>
                <w:lang w:val="en-US"/>
              </w:rPr>
            </w:pPr>
            <w:r w:rsidRPr="00AB784F">
              <w:rPr>
                <w:sz w:val="15"/>
                <w:szCs w:val="15"/>
                <w:lang w:val="en-US"/>
              </w:rPr>
              <w:t>- amendments to the Investment Account Instructions;</w:t>
            </w:r>
          </w:p>
          <w:p w:rsidR="006736EB" w:rsidRPr="00AB784F" w:rsidRDefault="006736EB" w:rsidP="005A1DDC">
            <w:pPr>
              <w:keepNext/>
              <w:jc w:val="left"/>
              <w:rPr>
                <w:sz w:val="15"/>
                <w:szCs w:val="15"/>
                <w:lang w:val="en-US"/>
              </w:rPr>
            </w:pPr>
            <w:r w:rsidRPr="00AB784F">
              <w:rPr>
                <w:sz w:val="15"/>
                <w:szCs w:val="15"/>
                <w:lang w:val="en-US"/>
              </w:rPr>
              <w:t>- amendments to the Real Estate Investment Traded Funds Instructions;</w:t>
            </w:r>
          </w:p>
          <w:p w:rsidR="006736EB" w:rsidRPr="00AB784F" w:rsidRDefault="006736EB" w:rsidP="005A1DDC">
            <w:pPr>
              <w:keepNext/>
              <w:jc w:val="left"/>
              <w:rPr>
                <w:sz w:val="15"/>
                <w:szCs w:val="15"/>
                <w:lang w:val="en-US"/>
              </w:rPr>
            </w:pPr>
            <w:r w:rsidRPr="00AB784F">
              <w:rPr>
                <w:sz w:val="15"/>
                <w:szCs w:val="15"/>
                <w:lang w:val="en-US"/>
              </w:rPr>
              <w:t>- the Closed-Ended Investment Traded Funds Instructions.</w:t>
            </w:r>
          </w:p>
        </w:tc>
        <w:tc>
          <w:tcPr>
            <w:tcW w:w="430" w:type="pct"/>
            <w:shd w:val="clear" w:color="auto" w:fill="FFFFFF"/>
          </w:tcPr>
          <w:p w:rsidR="006736EB" w:rsidRPr="00AB784F" w:rsidRDefault="006736EB" w:rsidP="005A1DDC">
            <w:pPr>
              <w:keepNext/>
              <w:jc w:val="left"/>
              <w:rPr>
                <w:sz w:val="15"/>
                <w:szCs w:val="15"/>
                <w:lang w:val="en-US"/>
              </w:rPr>
            </w:pPr>
            <w:r w:rsidRPr="00AB784F">
              <w:rPr>
                <w:sz w:val="15"/>
                <w:szCs w:val="15"/>
                <w:lang w:val="en-US"/>
              </w:rPr>
              <w:t>Mode 3</w:t>
            </w:r>
          </w:p>
        </w:tc>
        <w:tc>
          <w:tcPr>
            <w:tcW w:w="700" w:type="pct"/>
            <w:shd w:val="clear" w:color="auto" w:fill="FFFFFF"/>
          </w:tcPr>
          <w:p w:rsidR="006736EB" w:rsidRPr="00AB784F" w:rsidRDefault="006736EB" w:rsidP="005A1DDC">
            <w:pPr>
              <w:keepNext/>
              <w:jc w:val="left"/>
              <w:rPr>
                <w:sz w:val="15"/>
                <w:szCs w:val="15"/>
                <w:lang w:val="en-US"/>
              </w:rPr>
            </w:pPr>
            <w:r w:rsidRPr="00AB784F">
              <w:rPr>
                <w:sz w:val="15"/>
                <w:szCs w:val="15"/>
                <w:lang w:val="en-US"/>
              </w:rPr>
              <w:t xml:space="preserve">Financial Services </w:t>
            </w:r>
          </w:p>
        </w:tc>
        <w:tc>
          <w:tcPr>
            <w:tcW w:w="1360" w:type="pct"/>
            <w:shd w:val="clear" w:color="auto" w:fill="FFFFFF"/>
          </w:tcPr>
          <w:p w:rsidR="006736EB" w:rsidRPr="00AB784F" w:rsidRDefault="006736EB" w:rsidP="005A1DDC">
            <w:pPr>
              <w:keepNext/>
              <w:jc w:val="left"/>
              <w:rPr>
                <w:sz w:val="15"/>
                <w:szCs w:val="15"/>
                <w:lang w:val="en-US"/>
              </w:rPr>
            </w:pPr>
            <w:r w:rsidRPr="00AB784F">
              <w:rPr>
                <w:sz w:val="15"/>
                <w:szCs w:val="15"/>
                <w:lang w:val="en-US"/>
              </w:rPr>
              <w:t>Viewed at:</w:t>
            </w:r>
          </w:p>
          <w:p w:rsidR="006736EB" w:rsidRPr="00AB784F" w:rsidRDefault="00502E6A" w:rsidP="0092226F">
            <w:pPr>
              <w:keepNext/>
              <w:spacing w:after="120"/>
              <w:jc w:val="left"/>
              <w:rPr>
                <w:sz w:val="15"/>
                <w:szCs w:val="15"/>
                <w:lang w:val="en-US"/>
              </w:rPr>
            </w:pPr>
            <w:hyperlink r:id="rId164" w:history="1">
              <w:r w:rsidR="006736EB" w:rsidRPr="00AB784F">
                <w:rPr>
                  <w:rStyle w:val="Hyperlink"/>
                  <w:sz w:val="15"/>
                  <w:szCs w:val="15"/>
                  <w:lang w:val="en-US"/>
                </w:rPr>
                <w:t>https://cma.org.sa/en/Market/News/pages/CMA_N_2554.aspx</w:t>
              </w:r>
            </w:hyperlink>
            <w:r w:rsidR="006736EB" w:rsidRPr="00AB784F">
              <w:rPr>
                <w:sz w:val="15"/>
                <w:szCs w:val="15"/>
                <w:lang w:val="en-US"/>
              </w:rPr>
              <w:t xml:space="preserve"> </w:t>
            </w:r>
          </w:p>
          <w:p w:rsidR="006736EB" w:rsidRPr="00AB784F" w:rsidRDefault="00502E6A" w:rsidP="0092226F">
            <w:pPr>
              <w:keepNext/>
              <w:spacing w:after="120"/>
              <w:jc w:val="left"/>
              <w:rPr>
                <w:sz w:val="15"/>
                <w:szCs w:val="15"/>
              </w:rPr>
            </w:pPr>
            <w:hyperlink r:id="rId165" w:history="1">
              <w:r w:rsidR="006736EB" w:rsidRPr="00AB784F">
                <w:rPr>
                  <w:rStyle w:val="Hyperlink"/>
                  <w:sz w:val="15"/>
                  <w:szCs w:val="15"/>
                  <w:lang w:val="en-US"/>
                </w:rPr>
                <w:t>https://cma.org.sa/en/RulesRegulations/Regulations/Documents/Rules-Registering-Auditors-of-Entities-EN.pdf</w:t>
              </w:r>
            </w:hyperlink>
          </w:p>
          <w:p w:rsidR="006736EB" w:rsidRPr="00AB784F" w:rsidRDefault="00502E6A" w:rsidP="0092226F">
            <w:pPr>
              <w:keepNext/>
              <w:spacing w:after="120"/>
              <w:jc w:val="left"/>
              <w:rPr>
                <w:sz w:val="15"/>
                <w:szCs w:val="15"/>
                <w:lang w:val="en-US"/>
              </w:rPr>
            </w:pPr>
            <w:hyperlink r:id="rId166" w:history="1">
              <w:r w:rsidR="006736EB" w:rsidRPr="00AB784F">
                <w:rPr>
                  <w:rStyle w:val="Hyperlink"/>
                  <w:sz w:val="15"/>
                  <w:szCs w:val="15"/>
                  <w:lang w:val="en-US"/>
                </w:rPr>
                <w:t>https://cma.org.sa/en/RulesRegulations/Regulations/Documents/InvestmentAccountsInstructionsEN.pdf</w:t>
              </w:r>
            </w:hyperlink>
          </w:p>
          <w:p w:rsidR="006736EB" w:rsidRPr="00AB784F" w:rsidRDefault="00502E6A" w:rsidP="0092226F">
            <w:pPr>
              <w:keepNext/>
              <w:spacing w:after="120"/>
              <w:jc w:val="left"/>
              <w:rPr>
                <w:sz w:val="15"/>
                <w:szCs w:val="15"/>
              </w:rPr>
            </w:pPr>
            <w:hyperlink r:id="rId167" w:history="1">
              <w:r w:rsidR="006736EB" w:rsidRPr="00AB784F">
                <w:rPr>
                  <w:rStyle w:val="Hyperlink"/>
                  <w:sz w:val="15"/>
                  <w:szCs w:val="15"/>
                </w:rPr>
                <w:t>https://cma.org.sa/en/RulesRegulations/Regulations/Documents/REITF%20Instructions%20en.pdf</w:t>
              </w:r>
            </w:hyperlink>
          </w:p>
          <w:p w:rsidR="006736EB" w:rsidRPr="00AB784F" w:rsidRDefault="00502E6A" w:rsidP="0092226F">
            <w:pPr>
              <w:keepNext/>
              <w:spacing w:after="120"/>
              <w:jc w:val="left"/>
              <w:rPr>
                <w:sz w:val="15"/>
                <w:szCs w:val="15"/>
                <w:lang w:val="en-US"/>
              </w:rPr>
            </w:pPr>
            <w:hyperlink r:id="rId168" w:history="1">
              <w:r w:rsidR="006736EB" w:rsidRPr="00AB784F">
                <w:rPr>
                  <w:rStyle w:val="Hyperlink"/>
                  <w:sz w:val="15"/>
                  <w:szCs w:val="15"/>
                  <w:lang w:val="en-US"/>
                </w:rPr>
                <w:t>https://cma.org.sa/en/RulesRegulations/Regulations/Documents/Closed-Ended-Traded-Investment-Funds-Instructions-English.pdf</w:t>
              </w:r>
            </w:hyperlink>
          </w:p>
        </w:tc>
        <w:tc>
          <w:tcPr>
            <w:tcW w:w="700" w:type="pct"/>
            <w:shd w:val="clear" w:color="auto" w:fill="FFFFFF"/>
          </w:tcPr>
          <w:p w:rsidR="006736EB" w:rsidRPr="00AB784F" w:rsidRDefault="006736EB" w:rsidP="005A1DDC">
            <w:pPr>
              <w:keepNext/>
              <w:jc w:val="left"/>
              <w:rPr>
                <w:sz w:val="15"/>
                <w:szCs w:val="15"/>
                <w:rtl/>
                <w:lang w:val="en-US"/>
              </w:rPr>
            </w:pPr>
            <w:r w:rsidRPr="00AB784F">
              <w:rPr>
                <w:sz w:val="15"/>
                <w:szCs w:val="15"/>
                <w:lang w:val="en-US"/>
              </w:rPr>
              <w:t>Effective October 2018 – April 2019</w:t>
            </w:r>
          </w:p>
        </w:tc>
        <w:tc>
          <w:tcPr>
            <w:tcW w:w="370" w:type="pct"/>
            <w:shd w:val="clear" w:color="auto" w:fill="FFFFFF"/>
          </w:tcPr>
          <w:p w:rsidR="006736EB" w:rsidRPr="00AB784F" w:rsidRDefault="006736EB" w:rsidP="005A1DDC">
            <w:pPr>
              <w:keepNext/>
              <w:jc w:val="center"/>
              <w:rPr>
                <w:color w:val="FFFFFF"/>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C9DED4"/>
          </w:tcPr>
          <w:p w:rsidR="006736EB" w:rsidRPr="00AB784F" w:rsidRDefault="006736EB" w:rsidP="005A1DDC">
            <w:pPr>
              <w:jc w:val="center"/>
              <w:rPr>
                <w:b/>
                <w:sz w:val="15"/>
                <w:szCs w:val="15"/>
                <w:lang w:eastAsia="en-GB"/>
              </w:rPr>
            </w:pPr>
            <w:r w:rsidRPr="00AB784F">
              <w:rPr>
                <w:b/>
                <w:sz w:val="15"/>
                <w:szCs w:val="15"/>
                <w:lang w:eastAsia="en-GB"/>
              </w:rPr>
              <w:t>Chinese Taipei</w:t>
            </w:r>
          </w:p>
        </w:tc>
      </w:tr>
      <w:tr w:rsidR="006736EB" w:rsidRPr="00AB784F" w:rsidTr="0069729B">
        <w:tc>
          <w:tcPr>
            <w:tcW w:w="1440" w:type="pct"/>
            <w:shd w:val="clear" w:color="auto" w:fill="FFFFFF"/>
          </w:tcPr>
          <w:p w:rsidR="006736EB" w:rsidRPr="00AB784F" w:rsidRDefault="006736EB" w:rsidP="00B27057">
            <w:pPr>
              <w:rPr>
                <w:sz w:val="15"/>
                <w:szCs w:val="15"/>
                <w:lang w:val="en-US" w:eastAsia="zh-TW"/>
              </w:rPr>
            </w:pPr>
            <w:r w:rsidRPr="00AB784F">
              <w:rPr>
                <w:sz w:val="15"/>
                <w:szCs w:val="15"/>
                <w:lang w:val="en-US" w:eastAsia="zh-TW"/>
              </w:rPr>
              <w:t>Foreign futures brokerage merchants (FCM) may directly provide trade, clearing and settlement services of futures to domestic FCMs, and are no longer required to establish a branch or subsidiary in Chinese Taipei.</w:t>
            </w:r>
          </w:p>
        </w:tc>
        <w:tc>
          <w:tcPr>
            <w:tcW w:w="430" w:type="pct"/>
            <w:shd w:val="clear" w:color="auto" w:fill="FFFFFF"/>
          </w:tcPr>
          <w:p w:rsidR="006736EB" w:rsidRPr="00AB784F" w:rsidRDefault="006736EB" w:rsidP="006D1C9F">
            <w:pPr>
              <w:jc w:val="left"/>
              <w:rPr>
                <w:sz w:val="15"/>
                <w:szCs w:val="15"/>
                <w:lang w:val="en-US" w:eastAsia="zh-TW"/>
              </w:rPr>
            </w:pPr>
            <w:r w:rsidRPr="00AB784F">
              <w:rPr>
                <w:sz w:val="15"/>
                <w:szCs w:val="15"/>
                <w:lang w:val="en-US" w:eastAsia="zh-TW"/>
              </w:rPr>
              <w:t>Mode 1</w:t>
            </w:r>
          </w:p>
        </w:tc>
        <w:tc>
          <w:tcPr>
            <w:tcW w:w="700" w:type="pct"/>
            <w:shd w:val="clear" w:color="auto" w:fill="FFFFFF"/>
          </w:tcPr>
          <w:p w:rsidR="006736EB" w:rsidRPr="00AB784F" w:rsidRDefault="006736EB" w:rsidP="005A1DDC">
            <w:pPr>
              <w:jc w:val="left"/>
              <w:rPr>
                <w:sz w:val="15"/>
                <w:szCs w:val="15"/>
                <w:lang w:val="en-US" w:eastAsia="zh-TW"/>
              </w:rPr>
            </w:pPr>
            <w:r w:rsidRPr="00AB784F">
              <w:rPr>
                <w:sz w:val="15"/>
                <w:szCs w:val="15"/>
                <w:lang w:val="en-US" w:eastAsia="zh-TW"/>
              </w:rPr>
              <w:t xml:space="preserve">Financial services </w:t>
            </w:r>
          </w:p>
        </w:tc>
        <w:tc>
          <w:tcPr>
            <w:tcW w:w="1360" w:type="pct"/>
            <w:shd w:val="clear" w:color="auto" w:fill="FFFFFF"/>
          </w:tcPr>
          <w:p w:rsidR="006736EB" w:rsidRPr="00AB784F" w:rsidRDefault="006736EB" w:rsidP="005A1DDC">
            <w:pPr>
              <w:jc w:val="left"/>
              <w:rPr>
                <w:sz w:val="15"/>
                <w:szCs w:val="15"/>
                <w:lang w:val="en-US" w:eastAsia="zh-TW"/>
              </w:rPr>
            </w:pPr>
            <w:r w:rsidRPr="00AB784F">
              <w:rPr>
                <w:sz w:val="15"/>
                <w:szCs w:val="15"/>
                <w:lang w:val="en-US" w:eastAsia="zh-TW"/>
              </w:rPr>
              <w:t xml:space="preserve">Article 38.1.4 </w:t>
            </w:r>
            <w:r w:rsidRPr="00AB784F">
              <w:rPr>
                <w:sz w:val="15"/>
                <w:szCs w:val="15"/>
                <w:lang w:val="en-US"/>
              </w:rPr>
              <w:t xml:space="preserve">of the </w:t>
            </w:r>
            <w:r w:rsidRPr="00AB784F">
              <w:rPr>
                <w:sz w:val="15"/>
                <w:szCs w:val="15"/>
                <w:lang w:val="en-US" w:eastAsia="zh-TW"/>
              </w:rPr>
              <w:t xml:space="preserve">Regulations Governing Futures Commission Merchants </w:t>
            </w:r>
          </w:p>
        </w:tc>
        <w:tc>
          <w:tcPr>
            <w:tcW w:w="700" w:type="pct"/>
            <w:shd w:val="clear" w:color="auto" w:fill="FFFFFF"/>
          </w:tcPr>
          <w:p w:rsidR="006736EB" w:rsidRPr="00AB784F" w:rsidRDefault="006736EB" w:rsidP="005A1DDC">
            <w:pPr>
              <w:jc w:val="left"/>
              <w:rPr>
                <w:sz w:val="15"/>
                <w:szCs w:val="15"/>
                <w:lang w:val="en-US" w:eastAsia="zh-TW"/>
              </w:rPr>
            </w:pPr>
            <w:r w:rsidRPr="00AB784F">
              <w:rPr>
                <w:sz w:val="15"/>
                <w:szCs w:val="15"/>
                <w:lang w:val="en-US" w:eastAsia="zh-TW"/>
              </w:rPr>
              <w:t>Effective 1 July 2019</w:t>
            </w:r>
          </w:p>
        </w:tc>
        <w:tc>
          <w:tcPr>
            <w:tcW w:w="370" w:type="pct"/>
            <w:shd w:val="clear" w:color="auto" w:fill="FFFFFF"/>
          </w:tcPr>
          <w:p w:rsidR="006736EB" w:rsidRPr="00AB784F" w:rsidRDefault="006736EB" w:rsidP="005A1DDC">
            <w:pPr>
              <w:jc w:val="center"/>
              <w:rPr>
                <w:sz w:val="15"/>
                <w:szCs w:val="15"/>
                <w:lang w:eastAsia="en-GB"/>
              </w:rPr>
            </w:pPr>
            <w:r w:rsidRPr="00AB784F">
              <w:rPr>
                <w:sz w:val="15"/>
                <w:szCs w:val="15"/>
                <w:lang w:eastAsia="en-GB"/>
              </w:rPr>
              <w:t>YES</w:t>
            </w:r>
          </w:p>
        </w:tc>
      </w:tr>
      <w:tr w:rsidR="006736EB" w:rsidRPr="00AB784F" w:rsidTr="0069729B">
        <w:trPr>
          <w:trHeight w:val="195"/>
        </w:trPr>
        <w:tc>
          <w:tcPr>
            <w:tcW w:w="5000" w:type="pct"/>
            <w:gridSpan w:val="6"/>
            <w:shd w:val="clear" w:color="auto" w:fill="C9DED4"/>
          </w:tcPr>
          <w:p w:rsidR="006736EB" w:rsidRPr="00AB784F" w:rsidRDefault="006736EB" w:rsidP="005A1DDC">
            <w:pPr>
              <w:jc w:val="center"/>
              <w:rPr>
                <w:b/>
                <w:sz w:val="15"/>
                <w:szCs w:val="15"/>
                <w:lang w:eastAsia="en-GB"/>
              </w:rPr>
            </w:pPr>
            <w:r w:rsidRPr="00AB784F">
              <w:rPr>
                <w:b/>
                <w:sz w:val="15"/>
                <w:szCs w:val="15"/>
                <w:lang w:eastAsia="en-GB"/>
              </w:rPr>
              <w:t>Ukraine</w:t>
            </w:r>
          </w:p>
        </w:tc>
      </w:tr>
      <w:tr w:rsidR="006736EB" w:rsidRPr="00AB784F" w:rsidTr="0069729B">
        <w:tc>
          <w:tcPr>
            <w:tcW w:w="1440" w:type="pct"/>
            <w:shd w:val="clear" w:color="auto" w:fill="FFFFFF"/>
          </w:tcPr>
          <w:p w:rsidR="006736EB" w:rsidRPr="00AB784F" w:rsidRDefault="006736EB" w:rsidP="00B27057">
            <w:pPr>
              <w:rPr>
                <w:sz w:val="15"/>
                <w:szCs w:val="15"/>
                <w:lang w:val="en-US"/>
              </w:rPr>
            </w:pPr>
            <w:r w:rsidRPr="00AB784F">
              <w:rPr>
                <w:rStyle w:val="tlid-translation"/>
                <w:sz w:val="15"/>
                <w:szCs w:val="15"/>
                <w:lang w:val="en-US"/>
              </w:rPr>
              <w:t xml:space="preserve">A new measure was adopted to </w:t>
            </w:r>
            <w:r w:rsidRPr="00AB784F">
              <w:rPr>
                <w:rStyle w:val="tlid-translation"/>
                <w:sz w:val="15"/>
                <w:szCs w:val="15"/>
                <w:lang w:val="en"/>
              </w:rPr>
              <w:t>liberalize the currency regulation system, simplify the currency control system, and gradually eliminate existing currency restrictions.</w:t>
            </w:r>
          </w:p>
        </w:tc>
        <w:tc>
          <w:tcPr>
            <w:tcW w:w="430" w:type="pct"/>
            <w:shd w:val="clear" w:color="auto" w:fill="FFFFFF"/>
          </w:tcPr>
          <w:p w:rsidR="006736EB" w:rsidRPr="00AB784F" w:rsidRDefault="006736EB" w:rsidP="00A34030">
            <w:pPr>
              <w:rPr>
                <w:sz w:val="15"/>
                <w:szCs w:val="15"/>
                <w:lang w:val="en-US"/>
              </w:rPr>
            </w:pPr>
            <w:r w:rsidRPr="00AB784F">
              <w:rPr>
                <w:sz w:val="15"/>
                <w:szCs w:val="15"/>
                <w:lang w:val="en-US"/>
              </w:rPr>
              <w:t>Multiple modes</w:t>
            </w:r>
          </w:p>
        </w:tc>
        <w:tc>
          <w:tcPr>
            <w:tcW w:w="700" w:type="pct"/>
            <w:shd w:val="clear" w:color="auto" w:fill="auto"/>
          </w:tcPr>
          <w:p w:rsidR="006736EB" w:rsidRPr="00AB784F" w:rsidRDefault="006736EB" w:rsidP="005A1DDC">
            <w:pPr>
              <w:jc w:val="left"/>
              <w:rPr>
                <w:sz w:val="15"/>
                <w:szCs w:val="15"/>
                <w:lang w:val="en-US"/>
              </w:rPr>
            </w:pPr>
            <w:r w:rsidRPr="00AB784F">
              <w:rPr>
                <w:sz w:val="15"/>
                <w:szCs w:val="15"/>
                <w:lang w:val="en-US"/>
              </w:rPr>
              <w:t>Banking and other financial services</w:t>
            </w:r>
          </w:p>
        </w:tc>
        <w:tc>
          <w:tcPr>
            <w:tcW w:w="1360" w:type="pct"/>
            <w:shd w:val="clear" w:color="auto" w:fill="FFFFFF"/>
          </w:tcPr>
          <w:p w:rsidR="006736EB" w:rsidRPr="00AB784F" w:rsidRDefault="006736EB" w:rsidP="005A1DDC">
            <w:pPr>
              <w:rPr>
                <w:rFonts w:cstheme="minorHAnsi"/>
                <w:sz w:val="15"/>
                <w:szCs w:val="15"/>
                <w:lang w:val="en-US"/>
              </w:rPr>
            </w:pPr>
            <w:r w:rsidRPr="00AB784F">
              <w:rPr>
                <w:sz w:val="15"/>
                <w:szCs w:val="15"/>
                <w:lang w:val="en-US"/>
              </w:rPr>
              <w:t xml:space="preserve">Law No. 2473-VIII of 21 June </w:t>
            </w:r>
            <w:r w:rsidRPr="00AB784F">
              <w:rPr>
                <w:sz w:val="15"/>
                <w:szCs w:val="15"/>
                <w:lang w:val="uk-UA"/>
              </w:rPr>
              <w:t>201</w:t>
            </w:r>
            <w:r w:rsidRPr="00AB784F">
              <w:rPr>
                <w:sz w:val="15"/>
                <w:szCs w:val="15"/>
                <w:lang w:val="en-US"/>
              </w:rPr>
              <w:t>8</w:t>
            </w:r>
          </w:p>
        </w:tc>
        <w:tc>
          <w:tcPr>
            <w:tcW w:w="700" w:type="pct"/>
            <w:shd w:val="clear" w:color="auto" w:fill="FFFFFF"/>
          </w:tcPr>
          <w:p w:rsidR="006736EB" w:rsidRPr="00AB784F" w:rsidRDefault="006736EB" w:rsidP="005A1DDC">
            <w:pPr>
              <w:jc w:val="left"/>
              <w:rPr>
                <w:rFonts w:cstheme="minorHAnsi"/>
                <w:sz w:val="15"/>
                <w:szCs w:val="15"/>
                <w:lang w:val="en-US"/>
              </w:rPr>
            </w:pPr>
            <w:r w:rsidRPr="00AB784F">
              <w:rPr>
                <w:rFonts w:cstheme="minorHAnsi"/>
                <w:sz w:val="15"/>
                <w:szCs w:val="15"/>
                <w:lang w:val="en-US"/>
              </w:rPr>
              <w:t xml:space="preserve">Effective </w:t>
            </w:r>
          </w:p>
          <w:p w:rsidR="006736EB" w:rsidRPr="00AB784F" w:rsidRDefault="006736EB" w:rsidP="005A1DDC">
            <w:pPr>
              <w:jc w:val="left"/>
              <w:rPr>
                <w:rFonts w:cstheme="minorHAnsi"/>
                <w:sz w:val="15"/>
                <w:szCs w:val="15"/>
                <w:lang w:val="en-US"/>
              </w:rPr>
            </w:pPr>
            <w:r w:rsidRPr="00AB784F">
              <w:rPr>
                <w:rFonts w:cstheme="minorHAnsi"/>
                <w:sz w:val="15"/>
                <w:szCs w:val="15"/>
                <w:lang w:val="en-US"/>
              </w:rPr>
              <w:t>7 February 2019</w:t>
            </w:r>
          </w:p>
        </w:tc>
        <w:tc>
          <w:tcPr>
            <w:tcW w:w="370" w:type="pct"/>
            <w:shd w:val="clear" w:color="auto" w:fill="FFFFFF"/>
          </w:tcPr>
          <w:p w:rsidR="006736EB" w:rsidRPr="00AB784F" w:rsidRDefault="006736EB" w:rsidP="005A1DDC">
            <w:pPr>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FFFFFF" w:themeFill="background1"/>
          </w:tcPr>
          <w:p w:rsidR="006736EB" w:rsidRPr="00AB784F" w:rsidRDefault="006736EB" w:rsidP="00B27057">
            <w:pPr>
              <w:keepNext/>
              <w:jc w:val="center"/>
              <w:rPr>
                <w:b/>
                <w:sz w:val="15"/>
                <w:szCs w:val="15"/>
                <w:lang w:eastAsia="en-GB"/>
              </w:rPr>
            </w:pPr>
            <w:r w:rsidRPr="00AB784F">
              <w:rPr>
                <w:b/>
                <w:sz w:val="15"/>
                <w:szCs w:val="15"/>
                <w:lang w:eastAsia="en-GB"/>
              </w:rPr>
              <w:lastRenderedPageBreak/>
              <w:t>EDUCATION SERVICES</w:t>
            </w:r>
          </w:p>
        </w:tc>
      </w:tr>
      <w:tr w:rsidR="006736EB" w:rsidRPr="00AB784F" w:rsidTr="0069729B">
        <w:tc>
          <w:tcPr>
            <w:tcW w:w="5000" w:type="pct"/>
            <w:gridSpan w:val="6"/>
            <w:shd w:val="clear" w:color="auto" w:fill="C9DED4"/>
          </w:tcPr>
          <w:p w:rsidR="006736EB" w:rsidRPr="00AB784F" w:rsidRDefault="006736EB" w:rsidP="00B27057">
            <w:pPr>
              <w:keepNext/>
              <w:jc w:val="center"/>
              <w:rPr>
                <w:b/>
                <w:sz w:val="15"/>
                <w:szCs w:val="15"/>
                <w:lang w:eastAsia="en-GB"/>
              </w:rPr>
            </w:pPr>
            <w:r w:rsidRPr="00AB784F">
              <w:rPr>
                <w:b/>
                <w:sz w:val="15"/>
                <w:szCs w:val="15"/>
                <w:lang w:eastAsia="en-GB"/>
              </w:rPr>
              <w:t>Viet Nam</w:t>
            </w:r>
          </w:p>
        </w:tc>
      </w:tr>
      <w:tr w:rsidR="006736EB" w:rsidRPr="00AB784F" w:rsidTr="0069729B">
        <w:tc>
          <w:tcPr>
            <w:tcW w:w="1440" w:type="pct"/>
            <w:shd w:val="clear" w:color="auto" w:fill="auto"/>
          </w:tcPr>
          <w:p w:rsidR="006736EB" w:rsidRPr="00AB784F" w:rsidRDefault="006736EB" w:rsidP="00B27057">
            <w:pPr>
              <w:keepNext/>
              <w:spacing w:after="120"/>
              <w:rPr>
                <w:color w:val="000000"/>
                <w:sz w:val="15"/>
                <w:szCs w:val="15"/>
              </w:rPr>
            </w:pPr>
            <w:r w:rsidRPr="00AB784F">
              <w:rPr>
                <w:color w:val="000000"/>
                <w:sz w:val="15"/>
                <w:szCs w:val="15"/>
                <w:lang w:val="en"/>
              </w:rPr>
              <w:t xml:space="preserve">On 1 February 2019, the Vietnamese Government introduced regulations specifying conditions on the establishment of foreign-invested vocational training institutions in Vietnam. The new measure follows up on a 2014 </w:t>
            </w:r>
            <w:r w:rsidRPr="00AB784F">
              <w:rPr>
                <w:color w:val="000000"/>
                <w:sz w:val="15"/>
                <w:szCs w:val="15"/>
              </w:rPr>
              <w:t>law had allowed foreign investment in the sector.</w:t>
            </w:r>
          </w:p>
          <w:p w:rsidR="006736EB" w:rsidRPr="00AB784F" w:rsidRDefault="006736EB" w:rsidP="00B27057">
            <w:pPr>
              <w:keepNext/>
              <w:rPr>
                <w:sz w:val="15"/>
                <w:szCs w:val="15"/>
                <w:lang w:val="en-US"/>
              </w:rPr>
            </w:pPr>
            <w:r w:rsidRPr="00AB784F">
              <w:rPr>
                <w:color w:val="000000"/>
                <w:sz w:val="15"/>
                <w:szCs w:val="15"/>
              </w:rPr>
              <w:t xml:space="preserve">Conditions include </w:t>
            </w:r>
            <w:r w:rsidRPr="00AB784F">
              <w:rPr>
                <w:sz w:val="15"/>
                <w:szCs w:val="15"/>
                <w:lang w:val="en-US"/>
              </w:rPr>
              <w:t>minimum establishment size, minimum capital requirements, and training curriculum. To set up a branch or new campus of a foreign-invested secondary vocational school and college, the investor would be required to provide a detailed development plan explaining the need for such an establishment.</w:t>
            </w:r>
          </w:p>
        </w:tc>
        <w:tc>
          <w:tcPr>
            <w:tcW w:w="430" w:type="pct"/>
            <w:shd w:val="clear" w:color="auto" w:fill="auto"/>
          </w:tcPr>
          <w:p w:rsidR="006736EB" w:rsidRPr="00AB784F" w:rsidRDefault="006736EB" w:rsidP="00B27057">
            <w:pPr>
              <w:keepNext/>
              <w:rPr>
                <w:sz w:val="15"/>
                <w:szCs w:val="15"/>
                <w:lang w:val="en-US"/>
              </w:rPr>
            </w:pPr>
            <w:r w:rsidRPr="00AB784F">
              <w:rPr>
                <w:sz w:val="15"/>
                <w:szCs w:val="15"/>
                <w:lang w:val="en-US"/>
              </w:rPr>
              <w:t>Mode 3</w:t>
            </w:r>
          </w:p>
        </w:tc>
        <w:tc>
          <w:tcPr>
            <w:tcW w:w="700" w:type="pct"/>
            <w:shd w:val="clear" w:color="auto" w:fill="auto"/>
          </w:tcPr>
          <w:p w:rsidR="006736EB" w:rsidRPr="00AB784F" w:rsidRDefault="006736EB" w:rsidP="00B27057">
            <w:pPr>
              <w:keepNext/>
              <w:rPr>
                <w:sz w:val="15"/>
                <w:szCs w:val="15"/>
                <w:lang w:val="en-US"/>
              </w:rPr>
            </w:pPr>
            <w:r w:rsidRPr="00AB784F">
              <w:rPr>
                <w:sz w:val="15"/>
                <w:szCs w:val="15"/>
                <w:lang w:val="en-US"/>
              </w:rPr>
              <w:t>Education</w:t>
            </w:r>
          </w:p>
        </w:tc>
        <w:tc>
          <w:tcPr>
            <w:tcW w:w="1360" w:type="pct"/>
            <w:shd w:val="clear" w:color="auto" w:fill="auto"/>
          </w:tcPr>
          <w:p w:rsidR="006736EB" w:rsidRPr="00AB784F" w:rsidRDefault="006736EB" w:rsidP="005D7C52">
            <w:pPr>
              <w:keepNext/>
              <w:spacing w:after="120"/>
              <w:rPr>
                <w:sz w:val="15"/>
                <w:szCs w:val="15"/>
                <w:lang w:val="en-US"/>
              </w:rPr>
            </w:pPr>
            <w:r w:rsidRPr="00AB784F">
              <w:rPr>
                <w:sz w:val="15"/>
                <w:szCs w:val="15"/>
                <w:lang w:val="en-US"/>
              </w:rPr>
              <w:t xml:space="preserve">Decree </w:t>
            </w:r>
            <w:r w:rsidR="005D7C52">
              <w:rPr>
                <w:sz w:val="15"/>
                <w:szCs w:val="15"/>
                <w:lang w:val="en-US"/>
              </w:rPr>
              <w:t>No.</w:t>
            </w:r>
            <w:r w:rsidRPr="00AB784F">
              <w:rPr>
                <w:sz w:val="15"/>
                <w:szCs w:val="15"/>
                <w:lang w:val="en-US"/>
              </w:rPr>
              <w:t>15/2019/ND-CP</w:t>
            </w:r>
          </w:p>
          <w:p w:rsidR="006736EB" w:rsidRPr="00AB784F" w:rsidRDefault="006736EB" w:rsidP="00B27057">
            <w:pPr>
              <w:keepNext/>
              <w:rPr>
                <w:sz w:val="15"/>
                <w:szCs w:val="15"/>
                <w:lang w:val="en-US"/>
              </w:rPr>
            </w:pPr>
            <w:r w:rsidRPr="00AB784F">
              <w:rPr>
                <w:sz w:val="15"/>
                <w:szCs w:val="15"/>
                <w:lang w:val="en-US"/>
              </w:rPr>
              <w:t xml:space="preserve">Viewed at: </w:t>
            </w:r>
          </w:p>
          <w:p w:rsidR="006736EB" w:rsidRPr="00AB784F" w:rsidRDefault="00502E6A" w:rsidP="00B27057">
            <w:pPr>
              <w:keepNext/>
              <w:rPr>
                <w:sz w:val="15"/>
                <w:szCs w:val="15"/>
                <w:lang w:val="en-US"/>
              </w:rPr>
            </w:pPr>
            <w:hyperlink r:id="rId169" w:history="1">
              <w:r w:rsidR="006736EB" w:rsidRPr="00AB784F">
                <w:rPr>
                  <w:rStyle w:val="Hyperlink"/>
                  <w:sz w:val="15"/>
                  <w:szCs w:val="15"/>
                </w:rPr>
                <w:t>http://vietnamlawmagazine.vn/new-decree-specifies-foreign-investment-in-vocational-education-16673.html</w:t>
              </w:r>
            </w:hyperlink>
          </w:p>
        </w:tc>
        <w:tc>
          <w:tcPr>
            <w:tcW w:w="700" w:type="pct"/>
            <w:shd w:val="clear" w:color="auto" w:fill="auto"/>
          </w:tcPr>
          <w:p w:rsidR="006736EB" w:rsidRPr="00AB784F" w:rsidRDefault="006736EB" w:rsidP="00B27057">
            <w:pPr>
              <w:keepNext/>
              <w:jc w:val="left"/>
              <w:rPr>
                <w:sz w:val="15"/>
                <w:szCs w:val="15"/>
                <w:lang w:val="en-US"/>
              </w:rPr>
            </w:pPr>
            <w:r w:rsidRPr="00AB784F">
              <w:rPr>
                <w:sz w:val="15"/>
                <w:szCs w:val="15"/>
                <w:lang w:val="en-US"/>
              </w:rPr>
              <w:t>Effective 20 March 2019</w:t>
            </w:r>
          </w:p>
        </w:tc>
        <w:tc>
          <w:tcPr>
            <w:tcW w:w="370" w:type="pct"/>
            <w:shd w:val="clear" w:color="auto" w:fill="FFFFFF"/>
          </w:tcPr>
          <w:p w:rsidR="006736EB" w:rsidRPr="00AB784F" w:rsidRDefault="006736EB" w:rsidP="00B27057">
            <w:pPr>
              <w:keepNext/>
              <w:jc w:val="center"/>
              <w:rPr>
                <w:sz w:val="15"/>
                <w:szCs w:val="15"/>
                <w:lang w:eastAsia="en-GB"/>
              </w:rPr>
            </w:pPr>
          </w:p>
        </w:tc>
      </w:tr>
      <w:tr w:rsidR="006736EB" w:rsidRPr="00AB784F" w:rsidTr="0069729B">
        <w:tc>
          <w:tcPr>
            <w:tcW w:w="5000" w:type="pct"/>
            <w:gridSpan w:val="6"/>
            <w:shd w:val="clear" w:color="auto" w:fill="FFFFFF"/>
          </w:tcPr>
          <w:p w:rsidR="006736EB" w:rsidRPr="00AB784F" w:rsidRDefault="006736EB" w:rsidP="00A34030">
            <w:pPr>
              <w:jc w:val="center"/>
              <w:rPr>
                <w:b/>
                <w:sz w:val="15"/>
                <w:szCs w:val="15"/>
                <w:lang w:eastAsia="en-GB"/>
              </w:rPr>
            </w:pPr>
            <w:r w:rsidRPr="00AB784F">
              <w:rPr>
                <w:b/>
                <w:sz w:val="15"/>
                <w:szCs w:val="15"/>
                <w:lang w:eastAsia="en-GB"/>
              </w:rPr>
              <w:t>BUSINESS SERVICES</w:t>
            </w:r>
          </w:p>
        </w:tc>
      </w:tr>
      <w:tr w:rsidR="006736EB" w:rsidRPr="00AB784F" w:rsidTr="0069729B">
        <w:tc>
          <w:tcPr>
            <w:tcW w:w="5000" w:type="pct"/>
            <w:gridSpan w:val="6"/>
            <w:shd w:val="clear" w:color="auto" w:fill="C9DED4"/>
          </w:tcPr>
          <w:p w:rsidR="006736EB" w:rsidRPr="00AB784F" w:rsidRDefault="006736EB" w:rsidP="00A34030">
            <w:pPr>
              <w:jc w:val="center"/>
              <w:rPr>
                <w:b/>
                <w:sz w:val="15"/>
                <w:szCs w:val="15"/>
                <w:lang w:eastAsia="en-GB"/>
              </w:rPr>
            </w:pPr>
            <w:r w:rsidRPr="00AB784F">
              <w:rPr>
                <w:b/>
                <w:sz w:val="15"/>
                <w:szCs w:val="15"/>
                <w:lang w:eastAsia="en-GB"/>
              </w:rPr>
              <w:t>China</w:t>
            </w:r>
          </w:p>
        </w:tc>
      </w:tr>
      <w:tr w:rsidR="006736EB" w:rsidRPr="00AB784F" w:rsidTr="0069729B">
        <w:tc>
          <w:tcPr>
            <w:tcW w:w="1440" w:type="pct"/>
            <w:shd w:val="clear" w:color="auto" w:fill="FFFFFF"/>
          </w:tcPr>
          <w:p w:rsidR="006736EB" w:rsidRPr="00AB784F" w:rsidRDefault="006736EB" w:rsidP="00B27057">
            <w:pPr>
              <w:rPr>
                <w:rFonts w:eastAsia="SimSun"/>
                <w:color w:val="000000"/>
                <w:sz w:val="15"/>
                <w:szCs w:val="15"/>
              </w:rPr>
            </w:pPr>
            <w:r w:rsidRPr="00AB784F">
              <w:rPr>
                <w:rFonts w:eastAsia="SimSun"/>
                <w:color w:val="000000"/>
                <w:sz w:val="15"/>
                <w:szCs w:val="15"/>
              </w:rPr>
              <w:t xml:space="preserve">The </w:t>
            </w:r>
            <w:bookmarkStart w:id="173" w:name="OLE_LINK15"/>
            <w:r w:rsidRPr="00AB784F">
              <w:rPr>
                <w:rFonts w:eastAsia="SimSun"/>
                <w:i/>
                <w:color w:val="000000"/>
                <w:sz w:val="15"/>
                <w:szCs w:val="15"/>
              </w:rPr>
              <w:t xml:space="preserve">Regulations on </w:t>
            </w:r>
            <w:r w:rsidRPr="00AB784F">
              <w:rPr>
                <w:rFonts w:eastAsia="SimSun"/>
                <w:i/>
                <w:sz w:val="15"/>
                <w:szCs w:val="15"/>
              </w:rPr>
              <w:t>Administration of</w:t>
            </w:r>
            <w:r w:rsidRPr="00AB784F">
              <w:rPr>
                <w:rFonts w:eastAsia="SimSun"/>
                <w:i/>
                <w:color w:val="000000"/>
                <w:sz w:val="15"/>
                <w:szCs w:val="15"/>
              </w:rPr>
              <w:t xml:space="preserve"> Foreign-invested Construction and Engineering Design Enterprises </w:t>
            </w:r>
            <w:bookmarkEnd w:id="173"/>
            <w:r w:rsidRPr="00AB784F">
              <w:rPr>
                <w:rFonts w:eastAsia="SimSun"/>
                <w:color w:val="000000"/>
                <w:sz w:val="15"/>
                <w:szCs w:val="15"/>
              </w:rPr>
              <w:t xml:space="preserve">and related implementing rules have been </w:t>
            </w:r>
            <w:bookmarkStart w:id="174" w:name="OLE_LINK16"/>
            <w:bookmarkStart w:id="175" w:name="OLE_LINK17"/>
            <w:r w:rsidRPr="00AB784F">
              <w:rPr>
                <w:rFonts w:eastAsia="SimSun"/>
                <w:color w:val="000000"/>
                <w:sz w:val="15"/>
                <w:szCs w:val="15"/>
              </w:rPr>
              <w:t>annulled</w:t>
            </w:r>
            <w:bookmarkEnd w:id="174"/>
            <w:bookmarkEnd w:id="175"/>
            <w:r w:rsidRPr="00AB784F">
              <w:rPr>
                <w:rFonts w:eastAsia="SimSun"/>
                <w:color w:val="000000"/>
                <w:sz w:val="15"/>
                <w:szCs w:val="15"/>
              </w:rPr>
              <w:t xml:space="preserve">. Applications from foreign-invested enterprises for engineering design qualifications shall be accepted and examined in accordance with the </w:t>
            </w:r>
            <w:bookmarkStart w:id="176" w:name="OLE_LINK18"/>
            <w:bookmarkStart w:id="177" w:name="OLE_LINK19"/>
            <w:r w:rsidRPr="00AB784F">
              <w:rPr>
                <w:rFonts w:eastAsia="SimSun"/>
                <w:color w:val="000000"/>
                <w:sz w:val="15"/>
                <w:szCs w:val="15"/>
              </w:rPr>
              <w:t>principle of equal treatment for domestic and foreign-invested enterprises.</w:t>
            </w:r>
            <w:bookmarkEnd w:id="176"/>
            <w:bookmarkEnd w:id="177"/>
            <w:r w:rsidRPr="00AB784F">
              <w:rPr>
                <w:rFonts w:eastAsia="SimSun"/>
                <w:color w:val="000000"/>
                <w:sz w:val="15"/>
                <w:szCs w:val="15"/>
              </w:rPr>
              <w:t xml:space="preserve"> </w:t>
            </w:r>
          </w:p>
        </w:tc>
        <w:tc>
          <w:tcPr>
            <w:tcW w:w="430" w:type="pct"/>
            <w:shd w:val="clear" w:color="auto" w:fill="FFFFFF"/>
          </w:tcPr>
          <w:p w:rsidR="006736EB" w:rsidRPr="00AB784F" w:rsidRDefault="006736EB" w:rsidP="00A34030">
            <w:pPr>
              <w:jc w:val="left"/>
              <w:rPr>
                <w:rFonts w:eastAsia="SimSun"/>
                <w:color w:val="000000"/>
                <w:sz w:val="15"/>
                <w:szCs w:val="15"/>
              </w:rPr>
            </w:pPr>
            <w:r w:rsidRPr="00AB784F">
              <w:rPr>
                <w:rFonts w:eastAsia="SimSun"/>
                <w:color w:val="000000"/>
                <w:sz w:val="15"/>
                <w:szCs w:val="15"/>
              </w:rPr>
              <w:t>Mode 3</w:t>
            </w:r>
          </w:p>
        </w:tc>
        <w:tc>
          <w:tcPr>
            <w:tcW w:w="700" w:type="pct"/>
            <w:shd w:val="clear" w:color="auto" w:fill="FFFFFF"/>
          </w:tcPr>
          <w:p w:rsidR="006736EB" w:rsidRPr="00AB784F" w:rsidRDefault="006736EB" w:rsidP="00A34030">
            <w:pPr>
              <w:jc w:val="left"/>
              <w:rPr>
                <w:sz w:val="15"/>
                <w:szCs w:val="15"/>
              </w:rPr>
            </w:pPr>
            <w:r w:rsidRPr="00AB784F">
              <w:rPr>
                <w:rFonts w:eastAsia="SimSun"/>
                <w:color w:val="000000"/>
                <w:sz w:val="15"/>
                <w:szCs w:val="15"/>
              </w:rPr>
              <w:t>Construction designing services; Engineering services</w:t>
            </w:r>
          </w:p>
        </w:tc>
        <w:tc>
          <w:tcPr>
            <w:tcW w:w="1360" w:type="pct"/>
            <w:shd w:val="clear" w:color="auto" w:fill="FFFFFF"/>
          </w:tcPr>
          <w:p w:rsidR="006736EB" w:rsidRPr="00AB784F" w:rsidRDefault="006736EB" w:rsidP="005D7C52">
            <w:pPr>
              <w:spacing w:after="120"/>
              <w:jc w:val="left"/>
              <w:rPr>
                <w:sz w:val="15"/>
                <w:szCs w:val="15"/>
              </w:rPr>
            </w:pPr>
            <w:r w:rsidRPr="00AB784F">
              <w:rPr>
                <w:sz w:val="15"/>
                <w:szCs w:val="15"/>
              </w:rPr>
              <w:t xml:space="preserve">Information provided by the government </w:t>
            </w:r>
          </w:p>
          <w:p w:rsidR="006736EB" w:rsidRPr="00AB784F" w:rsidRDefault="006736EB" w:rsidP="005D7C52">
            <w:pPr>
              <w:spacing w:after="120"/>
              <w:jc w:val="left"/>
              <w:rPr>
                <w:sz w:val="15"/>
                <w:szCs w:val="15"/>
              </w:rPr>
            </w:pPr>
            <w:r w:rsidRPr="00AB784F">
              <w:rPr>
                <w:sz w:val="15"/>
                <w:szCs w:val="15"/>
              </w:rPr>
              <w:t>Viewed at:</w:t>
            </w:r>
          </w:p>
          <w:p w:rsidR="006736EB" w:rsidRPr="00AB784F" w:rsidRDefault="006736EB" w:rsidP="005D7C52">
            <w:pPr>
              <w:spacing w:after="120"/>
              <w:jc w:val="left"/>
              <w:rPr>
                <w:sz w:val="15"/>
                <w:szCs w:val="15"/>
              </w:rPr>
            </w:pPr>
            <w:r w:rsidRPr="00AB784F">
              <w:rPr>
                <w:sz w:val="15"/>
                <w:szCs w:val="15"/>
              </w:rPr>
              <w:t>http://www.mohurd.gov.cn/fgjs/jsbgz/201811/t20181122_238493.html</w:t>
            </w:r>
          </w:p>
          <w:p w:rsidR="006736EB" w:rsidRPr="00AB784F" w:rsidRDefault="006736EB" w:rsidP="00A34030">
            <w:pPr>
              <w:jc w:val="left"/>
              <w:rPr>
                <w:b/>
                <w:sz w:val="15"/>
                <w:szCs w:val="15"/>
              </w:rPr>
            </w:pPr>
            <w:r w:rsidRPr="00AB784F">
              <w:rPr>
                <w:sz w:val="15"/>
                <w:szCs w:val="15"/>
              </w:rPr>
              <w:t>http://www.mohurd.gov.cn/wjfb/201812/t20181221_238955.html</w:t>
            </w:r>
          </w:p>
        </w:tc>
        <w:tc>
          <w:tcPr>
            <w:tcW w:w="700" w:type="pct"/>
            <w:shd w:val="clear" w:color="auto" w:fill="FFFFFF"/>
          </w:tcPr>
          <w:p w:rsidR="006736EB" w:rsidRPr="00AB784F" w:rsidRDefault="006736EB" w:rsidP="00A34030">
            <w:pPr>
              <w:jc w:val="left"/>
              <w:rPr>
                <w:rFonts w:eastAsia="SimSun"/>
                <w:color w:val="000000"/>
                <w:sz w:val="15"/>
                <w:szCs w:val="15"/>
              </w:rPr>
            </w:pPr>
            <w:r w:rsidRPr="00AB784F">
              <w:rPr>
                <w:rFonts w:eastAsia="SimSun"/>
                <w:color w:val="000000"/>
                <w:sz w:val="15"/>
                <w:szCs w:val="15"/>
              </w:rPr>
              <w:t>Effective</w:t>
            </w:r>
            <w:r w:rsidRPr="00AB784F" w:rsidDel="008F7BEA">
              <w:rPr>
                <w:rFonts w:eastAsia="SimSun"/>
                <w:color w:val="000000"/>
                <w:sz w:val="15"/>
                <w:szCs w:val="15"/>
              </w:rPr>
              <w:t xml:space="preserve"> </w:t>
            </w:r>
          </w:p>
          <w:p w:rsidR="006736EB" w:rsidRPr="00AB784F" w:rsidRDefault="006736EB" w:rsidP="00A34030">
            <w:pPr>
              <w:jc w:val="left"/>
              <w:rPr>
                <w:rFonts w:eastAsia="SimSun"/>
                <w:color w:val="000000"/>
                <w:sz w:val="15"/>
                <w:szCs w:val="15"/>
              </w:rPr>
            </w:pPr>
            <w:r w:rsidRPr="00AB784F">
              <w:rPr>
                <w:rFonts w:eastAsia="SimSun"/>
                <w:color w:val="000000"/>
                <w:sz w:val="15"/>
                <w:szCs w:val="15"/>
              </w:rPr>
              <w:t>31 October 2018</w:t>
            </w:r>
          </w:p>
        </w:tc>
        <w:tc>
          <w:tcPr>
            <w:tcW w:w="370" w:type="pct"/>
            <w:shd w:val="clear" w:color="auto" w:fill="FFFFFF"/>
          </w:tcPr>
          <w:p w:rsidR="006736EB" w:rsidRPr="00AB784F" w:rsidRDefault="006736EB" w:rsidP="00A34030">
            <w:pPr>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C9DED4"/>
          </w:tcPr>
          <w:p w:rsidR="006736EB" w:rsidRPr="00AB784F" w:rsidRDefault="006736EB" w:rsidP="00A34030">
            <w:pPr>
              <w:keepNext/>
              <w:jc w:val="center"/>
              <w:rPr>
                <w:b/>
                <w:sz w:val="15"/>
                <w:szCs w:val="15"/>
                <w:lang w:eastAsia="en-GB"/>
              </w:rPr>
            </w:pPr>
            <w:r w:rsidRPr="00AB784F">
              <w:rPr>
                <w:b/>
                <w:sz w:val="15"/>
                <w:szCs w:val="15"/>
                <w:lang w:eastAsia="en-GB"/>
              </w:rPr>
              <w:t>Ghana</w:t>
            </w:r>
          </w:p>
        </w:tc>
      </w:tr>
      <w:tr w:rsidR="006736EB" w:rsidRPr="00AB784F" w:rsidTr="0069729B">
        <w:tc>
          <w:tcPr>
            <w:tcW w:w="1440" w:type="pct"/>
            <w:shd w:val="clear" w:color="auto" w:fill="FFFFFF"/>
          </w:tcPr>
          <w:p w:rsidR="006736EB" w:rsidRPr="00AB784F" w:rsidRDefault="006736EB" w:rsidP="00B27057">
            <w:pPr>
              <w:tabs>
                <w:tab w:val="num" w:pos="720"/>
              </w:tabs>
              <w:rPr>
                <w:sz w:val="15"/>
                <w:szCs w:val="15"/>
                <w:lang w:eastAsia="en-GB"/>
              </w:rPr>
            </w:pPr>
            <w:r w:rsidRPr="00AB784F">
              <w:rPr>
                <w:sz w:val="15"/>
                <w:szCs w:val="15"/>
                <w:lang w:eastAsia="en-GB"/>
              </w:rPr>
              <w:t xml:space="preserve">As part of regulations requiring local content and participation, companies in the mining sector are required, as of 1 January 2019, to procure security services from companies located in Ghana and fully owned by nationals. </w:t>
            </w:r>
          </w:p>
        </w:tc>
        <w:tc>
          <w:tcPr>
            <w:tcW w:w="430" w:type="pct"/>
            <w:shd w:val="clear" w:color="auto" w:fill="FFFFFF"/>
          </w:tcPr>
          <w:p w:rsidR="006736EB" w:rsidRPr="00AB784F" w:rsidRDefault="006736EB" w:rsidP="00A34030">
            <w:pPr>
              <w:keepNext/>
              <w:jc w:val="left"/>
              <w:rPr>
                <w:sz w:val="15"/>
                <w:szCs w:val="15"/>
                <w:lang w:eastAsia="en-GB"/>
              </w:rPr>
            </w:pPr>
            <w:r w:rsidRPr="00AB784F">
              <w:rPr>
                <w:sz w:val="15"/>
                <w:szCs w:val="15"/>
                <w:lang w:eastAsia="en-GB"/>
              </w:rPr>
              <w:t>Mode 3</w:t>
            </w:r>
          </w:p>
        </w:tc>
        <w:tc>
          <w:tcPr>
            <w:tcW w:w="700" w:type="pct"/>
            <w:shd w:val="clear" w:color="auto" w:fill="FFFFFF"/>
          </w:tcPr>
          <w:p w:rsidR="006736EB" w:rsidRPr="00AB784F" w:rsidRDefault="006736EB" w:rsidP="00A34030">
            <w:pPr>
              <w:keepNext/>
              <w:jc w:val="left"/>
              <w:rPr>
                <w:sz w:val="15"/>
                <w:szCs w:val="15"/>
                <w:lang w:eastAsia="en-GB"/>
              </w:rPr>
            </w:pPr>
            <w:r w:rsidRPr="00AB784F">
              <w:rPr>
                <w:sz w:val="15"/>
                <w:szCs w:val="15"/>
                <w:lang w:eastAsia="en-GB"/>
              </w:rPr>
              <w:t>Security services</w:t>
            </w:r>
          </w:p>
        </w:tc>
        <w:tc>
          <w:tcPr>
            <w:tcW w:w="1360" w:type="pct"/>
            <w:shd w:val="clear" w:color="auto" w:fill="FFFFFF"/>
          </w:tcPr>
          <w:p w:rsidR="006736EB" w:rsidRPr="00AB784F" w:rsidRDefault="006736EB" w:rsidP="00A34030">
            <w:pPr>
              <w:keepNext/>
              <w:jc w:val="left"/>
              <w:rPr>
                <w:sz w:val="15"/>
                <w:szCs w:val="15"/>
                <w:lang w:eastAsia="en-GB"/>
              </w:rPr>
            </w:pPr>
            <w:r w:rsidRPr="00AB784F">
              <w:rPr>
                <w:sz w:val="15"/>
                <w:szCs w:val="15"/>
                <w:lang w:eastAsia="en-GB"/>
              </w:rPr>
              <w:t>Viewed at:</w:t>
            </w:r>
          </w:p>
          <w:p w:rsidR="006736EB" w:rsidRPr="00AB784F" w:rsidRDefault="00502E6A" w:rsidP="006D1C9F">
            <w:pPr>
              <w:keepNext/>
              <w:jc w:val="left"/>
              <w:rPr>
                <w:sz w:val="15"/>
                <w:szCs w:val="15"/>
                <w:lang w:eastAsia="en-GB"/>
              </w:rPr>
            </w:pPr>
            <w:hyperlink r:id="rId170" w:history="1">
              <w:r w:rsidR="006736EB" w:rsidRPr="00AB784F">
                <w:rPr>
                  <w:rStyle w:val="Hyperlink"/>
                  <w:sz w:val="15"/>
                  <w:szCs w:val="15"/>
                  <w:lang w:eastAsia="en-GB"/>
                </w:rPr>
                <w:t>https://allafrica.com/stories/201812060268.html</w:t>
              </w:r>
            </w:hyperlink>
            <w:hyperlink w:history="1"/>
            <w:r w:rsidR="006736EB" w:rsidRPr="00AB784F">
              <w:rPr>
                <w:sz w:val="15"/>
                <w:szCs w:val="15"/>
                <w:lang w:eastAsia="en-GB"/>
              </w:rPr>
              <w:t xml:space="preserve"> </w:t>
            </w:r>
          </w:p>
        </w:tc>
        <w:tc>
          <w:tcPr>
            <w:tcW w:w="700" w:type="pct"/>
            <w:shd w:val="clear" w:color="auto" w:fill="FFFFFF"/>
          </w:tcPr>
          <w:p w:rsidR="006736EB" w:rsidRPr="00AB784F" w:rsidRDefault="006736EB" w:rsidP="00A34030">
            <w:pPr>
              <w:keepNext/>
              <w:jc w:val="left"/>
              <w:rPr>
                <w:sz w:val="15"/>
                <w:szCs w:val="15"/>
                <w:lang w:eastAsia="en-GB"/>
              </w:rPr>
            </w:pPr>
            <w:r w:rsidRPr="00AB784F">
              <w:rPr>
                <w:sz w:val="15"/>
                <w:szCs w:val="15"/>
                <w:lang w:eastAsia="en-GB"/>
              </w:rPr>
              <w:t>Effective 1 January 2019</w:t>
            </w:r>
          </w:p>
        </w:tc>
        <w:tc>
          <w:tcPr>
            <w:tcW w:w="370" w:type="pct"/>
            <w:shd w:val="clear" w:color="auto" w:fill="FFFFFF"/>
          </w:tcPr>
          <w:p w:rsidR="006736EB" w:rsidRPr="00AB784F" w:rsidRDefault="006736EB" w:rsidP="00A34030">
            <w:pPr>
              <w:rPr>
                <w:sz w:val="15"/>
                <w:szCs w:val="15"/>
                <w:lang w:eastAsia="en-GB"/>
              </w:rPr>
            </w:pPr>
          </w:p>
        </w:tc>
      </w:tr>
      <w:tr w:rsidR="006736EB" w:rsidRPr="00AB784F" w:rsidTr="0069729B">
        <w:tc>
          <w:tcPr>
            <w:tcW w:w="5000" w:type="pct"/>
            <w:gridSpan w:val="6"/>
            <w:shd w:val="clear" w:color="auto" w:fill="FFFFFF"/>
          </w:tcPr>
          <w:p w:rsidR="006736EB" w:rsidRPr="00AB784F" w:rsidRDefault="006736EB" w:rsidP="00A34030">
            <w:pPr>
              <w:keepNext/>
              <w:jc w:val="center"/>
              <w:rPr>
                <w:b/>
                <w:sz w:val="15"/>
                <w:szCs w:val="15"/>
                <w:lang w:eastAsia="en-GB"/>
              </w:rPr>
            </w:pPr>
            <w:r w:rsidRPr="00AB784F">
              <w:rPr>
                <w:b/>
                <w:sz w:val="15"/>
                <w:szCs w:val="15"/>
                <w:lang w:eastAsia="en-GB"/>
              </w:rPr>
              <w:t>ENERGY-RELATED SERVICES</w:t>
            </w:r>
          </w:p>
        </w:tc>
      </w:tr>
      <w:tr w:rsidR="006736EB" w:rsidRPr="00AB784F" w:rsidTr="0069729B">
        <w:tc>
          <w:tcPr>
            <w:tcW w:w="5000" w:type="pct"/>
            <w:gridSpan w:val="6"/>
            <w:shd w:val="clear" w:color="auto" w:fill="C9DED4"/>
          </w:tcPr>
          <w:p w:rsidR="006736EB" w:rsidRPr="00AB784F" w:rsidRDefault="006736EB" w:rsidP="00A34030">
            <w:pPr>
              <w:keepNext/>
              <w:jc w:val="center"/>
              <w:rPr>
                <w:b/>
                <w:sz w:val="15"/>
                <w:szCs w:val="15"/>
                <w:lang w:eastAsia="en-GB"/>
              </w:rPr>
            </w:pPr>
            <w:r w:rsidRPr="00AB784F">
              <w:rPr>
                <w:b/>
                <w:sz w:val="15"/>
                <w:szCs w:val="15"/>
                <w:lang w:eastAsia="en-GB"/>
              </w:rPr>
              <w:t>Singapore</w:t>
            </w:r>
          </w:p>
        </w:tc>
      </w:tr>
      <w:tr w:rsidR="006736EB" w:rsidRPr="00AB784F" w:rsidTr="0069729B">
        <w:tc>
          <w:tcPr>
            <w:tcW w:w="1440" w:type="pct"/>
            <w:shd w:val="clear" w:color="auto" w:fill="FFFFFF"/>
          </w:tcPr>
          <w:p w:rsidR="006736EB" w:rsidRPr="00AB784F" w:rsidRDefault="006736EB" w:rsidP="00B27057">
            <w:pPr>
              <w:rPr>
                <w:sz w:val="15"/>
                <w:szCs w:val="15"/>
              </w:rPr>
            </w:pPr>
            <w:r w:rsidRPr="00AB784F">
              <w:rPr>
                <w:sz w:val="15"/>
                <w:szCs w:val="15"/>
              </w:rPr>
              <w:t xml:space="preserve">Singapore's Energy Market Authority (EMA) </w:t>
            </w:r>
            <w:proofErr w:type="gramStart"/>
            <w:r w:rsidRPr="00AB784F">
              <w:rPr>
                <w:sz w:val="15"/>
                <w:szCs w:val="15"/>
              </w:rPr>
              <w:t>opened up</w:t>
            </w:r>
            <w:proofErr w:type="gramEnd"/>
            <w:r w:rsidRPr="00AB784F">
              <w:rPr>
                <w:sz w:val="15"/>
                <w:szCs w:val="15"/>
              </w:rPr>
              <w:t xml:space="preserve"> more segments of the retail electricity market for competition from both foreign and domestic retailers, thereby providing consumers with a wider choice of a price plans.</w:t>
            </w:r>
          </w:p>
        </w:tc>
        <w:tc>
          <w:tcPr>
            <w:tcW w:w="430" w:type="pct"/>
            <w:shd w:val="clear" w:color="auto" w:fill="FFFFFF"/>
          </w:tcPr>
          <w:p w:rsidR="006736EB" w:rsidRPr="00AB784F" w:rsidRDefault="006736EB" w:rsidP="00A34030">
            <w:pPr>
              <w:jc w:val="left"/>
              <w:rPr>
                <w:sz w:val="15"/>
                <w:szCs w:val="15"/>
              </w:rPr>
            </w:pPr>
            <w:r w:rsidRPr="00AB784F">
              <w:rPr>
                <w:sz w:val="15"/>
                <w:szCs w:val="15"/>
              </w:rPr>
              <w:t>Mode 3</w:t>
            </w:r>
          </w:p>
        </w:tc>
        <w:tc>
          <w:tcPr>
            <w:tcW w:w="700" w:type="pct"/>
            <w:shd w:val="clear" w:color="auto" w:fill="FFFFFF"/>
          </w:tcPr>
          <w:p w:rsidR="006736EB" w:rsidRPr="00AB784F" w:rsidRDefault="006736EB" w:rsidP="00A34030">
            <w:pPr>
              <w:jc w:val="left"/>
              <w:rPr>
                <w:sz w:val="15"/>
                <w:szCs w:val="15"/>
              </w:rPr>
            </w:pPr>
            <w:r w:rsidRPr="00AB784F">
              <w:rPr>
                <w:sz w:val="15"/>
                <w:szCs w:val="15"/>
              </w:rPr>
              <w:t>Electricity services</w:t>
            </w:r>
          </w:p>
        </w:tc>
        <w:tc>
          <w:tcPr>
            <w:tcW w:w="1360" w:type="pct"/>
            <w:shd w:val="clear" w:color="auto" w:fill="FFFFFF"/>
          </w:tcPr>
          <w:p w:rsidR="006736EB" w:rsidRPr="00AB784F" w:rsidRDefault="006736EB" w:rsidP="005D7C52">
            <w:pPr>
              <w:spacing w:after="120"/>
              <w:jc w:val="left"/>
              <w:rPr>
                <w:sz w:val="15"/>
                <w:szCs w:val="15"/>
              </w:rPr>
            </w:pPr>
            <w:r w:rsidRPr="00AB784F">
              <w:rPr>
                <w:sz w:val="15"/>
                <w:szCs w:val="15"/>
              </w:rPr>
              <w:t xml:space="preserve">Implementation of the Open Electricity Market (OEM) </w:t>
            </w:r>
          </w:p>
          <w:p w:rsidR="006736EB" w:rsidRPr="00AB784F" w:rsidRDefault="006736EB" w:rsidP="00A34030">
            <w:pPr>
              <w:jc w:val="left"/>
              <w:rPr>
                <w:sz w:val="15"/>
                <w:szCs w:val="15"/>
              </w:rPr>
            </w:pPr>
            <w:r w:rsidRPr="00AB784F">
              <w:rPr>
                <w:sz w:val="15"/>
                <w:szCs w:val="15"/>
              </w:rPr>
              <w:t>Viewed at:</w:t>
            </w:r>
          </w:p>
          <w:p w:rsidR="006736EB" w:rsidRPr="00AB784F" w:rsidRDefault="006736EB" w:rsidP="006D1C9F">
            <w:pPr>
              <w:jc w:val="left"/>
              <w:rPr>
                <w:sz w:val="15"/>
                <w:szCs w:val="15"/>
              </w:rPr>
            </w:pPr>
            <w:r w:rsidRPr="00AB784F">
              <w:rPr>
                <w:rStyle w:val="Hyperlink"/>
                <w:sz w:val="15"/>
                <w:szCs w:val="15"/>
              </w:rPr>
              <w:t>https://www.ema.gov.sg/Electricity_Market_Liberalisation.aspx</w:t>
            </w:r>
          </w:p>
        </w:tc>
        <w:tc>
          <w:tcPr>
            <w:tcW w:w="700" w:type="pct"/>
            <w:shd w:val="clear" w:color="auto" w:fill="FFFFFF"/>
          </w:tcPr>
          <w:p w:rsidR="006736EB" w:rsidRPr="00AB784F" w:rsidRDefault="006736EB" w:rsidP="00A34030">
            <w:pPr>
              <w:jc w:val="left"/>
              <w:rPr>
                <w:sz w:val="15"/>
                <w:szCs w:val="15"/>
              </w:rPr>
            </w:pPr>
            <w:r w:rsidRPr="00AB784F">
              <w:rPr>
                <w:sz w:val="15"/>
                <w:szCs w:val="15"/>
              </w:rPr>
              <w:t xml:space="preserve">Effective </w:t>
            </w:r>
          </w:p>
          <w:p w:rsidR="006736EB" w:rsidRPr="00AB784F" w:rsidRDefault="006736EB" w:rsidP="006D1C9F">
            <w:pPr>
              <w:jc w:val="left"/>
              <w:rPr>
                <w:sz w:val="15"/>
                <w:szCs w:val="15"/>
              </w:rPr>
            </w:pPr>
            <w:r w:rsidRPr="00AB784F">
              <w:rPr>
                <w:sz w:val="15"/>
                <w:szCs w:val="15"/>
              </w:rPr>
              <w:t>1 November 2018</w:t>
            </w:r>
          </w:p>
        </w:tc>
        <w:tc>
          <w:tcPr>
            <w:tcW w:w="370" w:type="pct"/>
            <w:shd w:val="clear" w:color="auto" w:fill="FFFFFF"/>
          </w:tcPr>
          <w:p w:rsidR="006736EB" w:rsidRPr="00AB784F" w:rsidRDefault="006736EB" w:rsidP="00A34030">
            <w:pPr>
              <w:rPr>
                <w:sz w:val="15"/>
                <w:szCs w:val="15"/>
                <w:lang w:eastAsia="en-GB"/>
              </w:rPr>
            </w:pPr>
          </w:p>
        </w:tc>
      </w:tr>
      <w:tr w:rsidR="006736EB" w:rsidRPr="00AB784F" w:rsidTr="0069729B">
        <w:tc>
          <w:tcPr>
            <w:tcW w:w="5000" w:type="pct"/>
            <w:gridSpan w:val="6"/>
            <w:shd w:val="clear" w:color="auto" w:fill="FFFFFF"/>
          </w:tcPr>
          <w:p w:rsidR="006736EB" w:rsidRPr="00AB784F" w:rsidRDefault="006736EB" w:rsidP="005A1DDC">
            <w:pPr>
              <w:keepNext/>
              <w:keepLines/>
              <w:jc w:val="center"/>
              <w:rPr>
                <w:b/>
                <w:sz w:val="15"/>
                <w:szCs w:val="15"/>
                <w:lang w:eastAsia="en-GB"/>
              </w:rPr>
            </w:pPr>
            <w:bookmarkStart w:id="178" w:name="_Hlk527464525"/>
            <w:r w:rsidRPr="00AB784F">
              <w:rPr>
                <w:b/>
                <w:sz w:val="15"/>
                <w:szCs w:val="15"/>
                <w:lang w:eastAsia="en-GB"/>
              </w:rPr>
              <w:lastRenderedPageBreak/>
              <w:t>HEALTH AND MEDICAL SERVICES</w:t>
            </w:r>
          </w:p>
        </w:tc>
      </w:tr>
      <w:tr w:rsidR="006736EB" w:rsidRPr="00AB784F" w:rsidTr="0069729B">
        <w:tc>
          <w:tcPr>
            <w:tcW w:w="5000" w:type="pct"/>
            <w:gridSpan w:val="6"/>
            <w:shd w:val="clear" w:color="auto" w:fill="C9DED4"/>
          </w:tcPr>
          <w:p w:rsidR="006736EB" w:rsidRPr="00AB784F" w:rsidRDefault="006736EB" w:rsidP="005A1DDC">
            <w:pPr>
              <w:keepNext/>
              <w:keepLines/>
              <w:jc w:val="center"/>
              <w:rPr>
                <w:b/>
                <w:sz w:val="15"/>
                <w:szCs w:val="15"/>
                <w:lang w:eastAsia="en-GB"/>
              </w:rPr>
            </w:pPr>
            <w:r w:rsidRPr="00AB784F">
              <w:rPr>
                <w:b/>
                <w:sz w:val="15"/>
                <w:szCs w:val="15"/>
                <w:lang w:eastAsia="en-GB"/>
              </w:rPr>
              <w:t>China</w:t>
            </w:r>
          </w:p>
        </w:tc>
      </w:tr>
      <w:tr w:rsidR="006736EB" w:rsidRPr="00AB784F" w:rsidTr="0069729B">
        <w:tc>
          <w:tcPr>
            <w:tcW w:w="1440" w:type="pct"/>
            <w:shd w:val="clear" w:color="auto" w:fill="FFFFFF"/>
          </w:tcPr>
          <w:p w:rsidR="006736EB" w:rsidRPr="00AB784F" w:rsidRDefault="006736EB" w:rsidP="00B27057">
            <w:pPr>
              <w:keepNext/>
              <w:keepLines/>
              <w:rPr>
                <w:sz w:val="15"/>
                <w:szCs w:val="15"/>
                <w:lang w:val="en-US"/>
              </w:rPr>
            </w:pPr>
            <w:bookmarkStart w:id="179" w:name="_Hlk8895433"/>
            <w:r w:rsidRPr="00AB784F">
              <w:rPr>
                <w:sz w:val="15"/>
                <w:szCs w:val="15"/>
                <w:lang w:val="en-US"/>
              </w:rPr>
              <w:t>The National Health Commission (NHC) released a circular on standards and security of Big Data in the healthcare industry, which requires that such data be stored in China. Where such data must be transferred abroad for business reasons, a security assessment must be carried out in accordance with the relevant laws and regulations.</w:t>
            </w:r>
            <w:bookmarkEnd w:id="179"/>
          </w:p>
        </w:tc>
        <w:tc>
          <w:tcPr>
            <w:tcW w:w="430" w:type="pct"/>
            <w:shd w:val="clear" w:color="auto" w:fill="FFFFFF"/>
          </w:tcPr>
          <w:p w:rsidR="006736EB" w:rsidRPr="00AB784F" w:rsidRDefault="006736EB" w:rsidP="005A1DDC">
            <w:pPr>
              <w:keepNext/>
              <w:keepLines/>
              <w:jc w:val="left"/>
              <w:rPr>
                <w:sz w:val="15"/>
                <w:szCs w:val="15"/>
                <w:lang w:val="en-US"/>
              </w:rPr>
            </w:pPr>
            <w:r w:rsidRPr="00AB784F">
              <w:rPr>
                <w:sz w:val="15"/>
                <w:szCs w:val="15"/>
                <w:lang w:val="en-US"/>
              </w:rPr>
              <w:t>Modes 1-3</w:t>
            </w:r>
          </w:p>
        </w:tc>
        <w:tc>
          <w:tcPr>
            <w:tcW w:w="700" w:type="pct"/>
            <w:shd w:val="clear" w:color="auto" w:fill="FFFFFF"/>
          </w:tcPr>
          <w:p w:rsidR="006736EB" w:rsidRPr="00AB784F" w:rsidRDefault="006736EB" w:rsidP="005A1DDC">
            <w:pPr>
              <w:keepNext/>
              <w:keepLines/>
              <w:jc w:val="left"/>
              <w:rPr>
                <w:sz w:val="15"/>
                <w:szCs w:val="15"/>
                <w:lang w:val="en-US"/>
              </w:rPr>
            </w:pPr>
            <w:r w:rsidRPr="00AB784F">
              <w:rPr>
                <w:sz w:val="15"/>
                <w:szCs w:val="15"/>
                <w:lang w:val="en-US"/>
              </w:rPr>
              <w:t>Health-related services</w:t>
            </w:r>
          </w:p>
        </w:tc>
        <w:tc>
          <w:tcPr>
            <w:tcW w:w="1360" w:type="pct"/>
            <w:shd w:val="clear" w:color="auto" w:fill="FFFFFF"/>
          </w:tcPr>
          <w:p w:rsidR="006736EB" w:rsidRPr="00AB784F" w:rsidRDefault="006736EB" w:rsidP="005D7C52">
            <w:pPr>
              <w:keepNext/>
              <w:keepLines/>
              <w:spacing w:after="120"/>
              <w:jc w:val="left"/>
              <w:rPr>
                <w:sz w:val="15"/>
                <w:szCs w:val="15"/>
                <w:lang w:val="en-US"/>
              </w:rPr>
            </w:pPr>
            <w:r w:rsidRPr="00AB784F">
              <w:rPr>
                <w:sz w:val="15"/>
                <w:szCs w:val="15"/>
                <w:lang w:val="en-US"/>
              </w:rPr>
              <w:t>Circular regarding Issuing National Health Medical Big Data Standards, Safety and Service Management Measures (For Trial Implementation)</w:t>
            </w:r>
          </w:p>
          <w:p w:rsidR="006736EB" w:rsidRPr="00AB784F" w:rsidRDefault="006736EB" w:rsidP="005A1DDC">
            <w:pPr>
              <w:keepNext/>
              <w:keepLines/>
              <w:jc w:val="left"/>
              <w:rPr>
                <w:sz w:val="15"/>
                <w:szCs w:val="15"/>
                <w:lang w:val="en-US"/>
              </w:rPr>
            </w:pPr>
            <w:r w:rsidRPr="00AB784F">
              <w:rPr>
                <w:sz w:val="15"/>
                <w:szCs w:val="15"/>
                <w:lang w:val="en-US"/>
              </w:rPr>
              <w:t>Viewed at:</w:t>
            </w:r>
          </w:p>
          <w:p w:rsidR="006736EB" w:rsidRPr="00AB784F" w:rsidRDefault="00502E6A" w:rsidP="005A1DDC">
            <w:pPr>
              <w:keepNext/>
              <w:keepLines/>
              <w:jc w:val="left"/>
              <w:rPr>
                <w:sz w:val="15"/>
                <w:szCs w:val="15"/>
                <w:lang w:val="en-US"/>
              </w:rPr>
            </w:pPr>
            <w:hyperlink r:id="rId171" w:history="1">
              <w:r w:rsidR="006736EB" w:rsidRPr="00AB784F">
                <w:rPr>
                  <w:rStyle w:val="Hyperlink"/>
                  <w:sz w:val="15"/>
                  <w:szCs w:val="15"/>
                </w:rPr>
                <w:t>http://www.cms-lawnow.com/ealerts/2018/09/china-monthly-tmt-update-september-2018?cc_lang=en</w:t>
              </w:r>
            </w:hyperlink>
          </w:p>
        </w:tc>
        <w:tc>
          <w:tcPr>
            <w:tcW w:w="700" w:type="pct"/>
            <w:shd w:val="clear" w:color="auto" w:fill="FFFFFF"/>
          </w:tcPr>
          <w:p w:rsidR="006736EB" w:rsidRPr="00AB784F" w:rsidRDefault="006736EB" w:rsidP="005A1DDC">
            <w:pPr>
              <w:keepNext/>
              <w:keepLines/>
              <w:jc w:val="left"/>
              <w:rPr>
                <w:sz w:val="15"/>
                <w:szCs w:val="15"/>
                <w:lang w:val="en-US"/>
              </w:rPr>
            </w:pPr>
            <w:r w:rsidRPr="00AB784F">
              <w:rPr>
                <w:sz w:val="15"/>
                <w:szCs w:val="15"/>
                <w:lang w:val="en-US"/>
              </w:rPr>
              <w:t>Effective</w:t>
            </w:r>
          </w:p>
          <w:p w:rsidR="006736EB" w:rsidRPr="00AB784F" w:rsidRDefault="006736EB" w:rsidP="005A1DDC">
            <w:pPr>
              <w:keepNext/>
              <w:keepLines/>
              <w:jc w:val="left"/>
              <w:rPr>
                <w:sz w:val="15"/>
                <w:szCs w:val="15"/>
                <w:lang w:val="en-US"/>
              </w:rPr>
            </w:pPr>
            <w:r w:rsidRPr="00AB784F">
              <w:rPr>
                <w:sz w:val="15"/>
                <w:szCs w:val="15"/>
                <w:lang w:val="en-US"/>
              </w:rPr>
              <w:t>13 September 2018</w:t>
            </w:r>
          </w:p>
        </w:tc>
        <w:tc>
          <w:tcPr>
            <w:tcW w:w="370" w:type="pct"/>
            <w:shd w:val="clear" w:color="auto" w:fill="FFFFFF"/>
          </w:tcPr>
          <w:p w:rsidR="006736EB" w:rsidRPr="00AB784F" w:rsidRDefault="006736EB" w:rsidP="005A1DDC">
            <w:pPr>
              <w:keepNext/>
              <w:keepLines/>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C9DED4"/>
          </w:tcPr>
          <w:p w:rsidR="006736EB" w:rsidRPr="00AB784F" w:rsidRDefault="006736EB" w:rsidP="005A1DDC">
            <w:pPr>
              <w:jc w:val="center"/>
              <w:rPr>
                <w:b/>
                <w:sz w:val="15"/>
                <w:szCs w:val="15"/>
                <w:lang w:eastAsia="en-GB"/>
              </w:rPr>
            </w:pPr>
            <w:r w:rsidRPr="00AB784F">
              <w:rPr>
                <w:b/>
                <w:sz w:val="15"/>
                <w:szCs w:val="15"/>
                <w:lang w:eastAsia="en-GB"/>
              </w:rPr>
              <w:t>Saudi Arabia, Kingdom of</w:t>
            </w:r>
          </w:p>
        </w:tc>
      </w:tr>
      <w:tr w:rsidR="006736EB" w:rsidRPr="00AB784F" w:rsidTr="0069729B">
        <w:tc>
          <w:tcPr>
            <w:tcW w:w="1440" w:type="pct"/>
            <w:shd w:val="clear" w:color="auto" w:fill="FFFFFF"/>
          </w:tcPr>
          <w:p w:rsidR="006736EB" w:rsidRPr="00AB784F" w:rsidRDefault="006736EB" w:rsidP="00B27057">
            <w:pPr>
              <w:rPr>
                <w:sz w:val="15"/>
                <w:szCs w:val="15"/>
              </w:rPr>
            </w:pPr>
            <w:bookmarkStart w:id="180" w:name="_Hlk8895532"/>
            <w:r w:rsidRPr="00AB784F">
              <w:rPr>
                <w:sz w:val="15"/>
                <w:szCs w:val="15"/>
              </w:rPr>
              <w:t xml:space="preserve">The government adopted new measures enabling 100% foreign ownership, operation and management of private healthcare institutions (PHI), </w:t>
            </w:r>
            <w:proofErr w:type="gramStart"/>
            <w:r w:rsidRPr="00AB784F">
              <w:rPr>
                <w:sz w:val="15"/>
                <w:szCs w:val="15"/>
              </w:rPr>
              <w:t>with the exception of</w:t>
            </w:r>
            <w:proofErr w:type="gramEnd"/>
            <w:r w:rsidRPr="00AB784F">
              <w:rPr>
                <w:sz w:val="15"/>
                <w:szCs w:val="15"/>
              </w:rPr>
              <w:t xml:space="preserve"> clinics. PHIs cover general and specialised health centres, radiology, medical laboratories, outpatient surgical facilities and supporting medial services facilities. </w:t>
            </w:r>
            <w:hyperlink r:id="rId172" w:history="1"/>
            <w:r w:rsidRPr="00AB784F">
              <w:rPr>
                <w:sz w:val="15"/>
                <w:szCs w:val="15"/>
              </w:rPr>
              <w:t xml:space="preserve">Prior to this amendment, foreign ownership of PHIs was limited to hospitals with a minimum number of </w:t>
            </w:r>
            <w:proofErr w:type="gramStart"/>
            <w:r w:rsidRPr="00AB784F">
              <w:rPr>
                <w:sz w:val="15"/>
                <w:szCs w:val="15"/>
              </w:rPr>
              <w:t>beds, and</w:t>
            </w:r>
            <w:proofErr w:type="gramEnd"/>
            <w:r w:rsidRPr="00AB784F">
              <w:rPr>
                <w:sz w:val="15"/>
                <w:szCs w:val="15"/>
              </w:rPr>
              <w:t xml:space="preserve"> depending on the area served.</w:t>
            </w:r>
            <w:bookmarkEnd w:id="180"/>
          </w:p>
        </w:tc>
        <w:tc>
          <w:tcPr>
            <w:tcW w:w="430" w:type="pct"/>
            <w:shd w:val="clear" w:color="auto" w:fill="FFFFFF"/>
          </w:tcPr>
          <w:p w:rsidR="006736EB" w:rsidRPr="00AB784F" w:rsidRDefault="006736EB" w:rsidP="005A1DDC">
            <w:pPr>
              <w:jc w:val="left"/>
              <w:rPr>
                <w:sz w:val="15"/>
                <w:szCs w:val="15"/>
                <w:lang w:val="en-US"/>
              </w:rPr>
            </w:pPr>
            <w:r w:rsidRPr="00AB784F">
              <w:rPr>
                <w:sz w:val="15"/>
                <w:szCs w:val="15"/>
                <w:lang w:val="en-US"/>
              </w:rPr>
              <w:t>Mode 3</w:t>
            </w:r>
          </w:p>
        </w:tc>
        <w:tc>
          <w:tcPr>
            <w:tcW w:w="700" w:type="pct"/>
            <w:shd w:val="clear" w:color="auto" w:fill="FFFFFF"/>
          </w:tcPr>
          <w:p w:rsidR="006736EB" w:rsidRPr="00AB784F" w:rsidRDefault="006736EB" w:rsidP="005A1DDC">
            <w:pPr>
              <w:jc w:val="left"/>
              <w:rPr>
                <w:sz w:val="15"/>
                <w:szCs w:val="15"/>
                <w:lang w:val="en-US"/>
              </w:rPr>
            </w:pPr>
            <w:r w:rsidRPr="00AB784F">
              <w:rPr>
                <w:sz w:val="15"/>
                <w:szCs w:val="15"/>
                <w:lang w:val="en-US"/>
              </w:rPr>
              <w:t>Health-related services</w:t>
            </w:r>
          </w:p>
        </w:tc>
        <w:tc>
          <w:tcPr>
            <w:tcW w:w="1360" w:type="pct"/>
            <w:shd w:val="clear" w:color="auto" w:fill="FFFFFF"/>
          </w:tcPr>
          <w:p w:rsidR="006736EB" w:rsidRPr="00AB784F" w:rsidRDefault="006736EB" w:rsidP="005D7C52">
            <w:pPr>
              <w:spacing w:after="120"/>
              <w:jc w:val="left"/>
              <w:rPr>
                <w:sz w:val="15"/>
                <w:szCs w:val="15"/>
                <w:lang w:val="en-US"/>
              </w:rPr>
            </w:pPr>
            <w:r w:rsidRPr="00AB784F">
              <w:rPr>
                <w:sz w:val="15"/>
                <w:szCs w:val="15"/>
                <w:lang w:val="en-US"/>
              </w:rPr>
              <w:t xml:space="preserve">Royal Decree amending the </w:t>
            </w:r>
            <w:r w:rsidRPr="00AB784F">
              <w:rPr>
                <w:sz w:val="15"/>
                <w:szCs w:val="15"/>
              </w:rPr>
              <w:t>Private Healthcare Institutions Law </w:t>
            </w:r>
          </w:p>
          <w:p w:rsidR="006736EB" w:rsidRPr="00AB784F" w:rsidRDefault="006736EB" w:rsidP="005A1DDC">
            <w:pPr>
              <w:jc w:val="left"/>
              <w:rPr>
                <w:sz w:val="15"/>
                <w:szCs w:val="15"/>
                <w:lang w:val="en-US"/>
              </w:rPr>
            </w:pPr>
            <w:r w:rsidRPr="00AB784F">
              <w:rPr>
                <w:sz w:val="15"/>
                <w:szCs w:val="15"/>
                <w:lang w:val="en-US"/>
              </w:rPr>
              <w:t>Viewed at:</w:t>
            </w:r>
          </w:p>
          <w:p w:rsidR="006736EB" w:rsidRPr="00AB784F" w:rsidRDefault="00502E6A" w:rsidP="005A1DDC">
            <w:pPr>
              <w:jc w:val="left"/>
              <w:rPr>
                <w:sz w:val="15"/>
                <w:szCs w:val="15"/>
                <w:lang w:val="en-US"/>
              </w:rPr>
            </w:pPr>
            <w:hyperlink r:id="rId173" w:history="1">
              <w:r w:rsidR="006736EB" w:rsidRPr="00AB784F">
                <w:rPr>
                  <w:rStyle w:val="Hyperlink"/>
                  <w:sz w:val="15"/>
                  <w:szCs w:val="15"/>
                </w:rPr>
                <w:t>http://www.elexica.com/en/legal-topics/corporate-governance-and-compliance/280119-foreign-investment-relaxation-in-the-saudi-healthcare-sector</w:t>
              </w:r>
            </w:hyperlink>
            <w:hyperlink r:id="rId174" w:history="1"/>
          </w:p>
        </w:tc>
        <w:tc>
          <w:tcPr>
            <w:tcW w:w="700" w:type="pct"/>
            <w:shd w:val="clear" w:color="auto" w:fill="FFFFFF"/>
          </w:tcPr>
          <w:p w:rsidR="006736EB" w:rsidRPr="00AB784F" w:rsidRDefault="006736EB" w:rsidP="005A1DDC">
            <w:pPr>
              <w:jc w:val="left"/>
              <w:rPr>
                <w:sz w:val="15"/>
                <w:szCs w:val="15"/>
                <w:lang w:val="en-US"/>
              </w:rPr>
            </w:pPr>
            <w:r w:rsidRPr="00AB784F">
              <w:rPr>
                <w:sz w:val="15"/>
                <w:szCs w:val="15"/>
                <w:lang w:val="en-US"/>
              </w:rPr>
              <w:t>Effective</w:t>
            </w:r>
          </w:p>
          <w:p w:rsidR="006736EB" w:rsidRPr="00AB784F" w:rsidRDefault="006736EB" w:rsidP="005A1DDC">
            <w:pPr>
              <w:jc w:val="left"/>
              <w:rPr>
                <w:sz w:val="15"/>
                <w:szCs w:val="15"/>
                <w:lang w:val="en-US"/>
              </w:rPr>
            </w:pPr>
            <w:r w:rsidRPr="00AB784F">
              <w:rPr>
                <w:sz w:val="15"/>
                <w:szCs w:val="15"/>
                <w:lang w:val="en-US"/>
              </w:rPr>
              <w:t>2 November 2018</w:t>
            </w:r>
          </w:p>
        </w:tc>
        <w:tc>
          <w:tcPr>
            <w:tcW w:w="370" w:type="pct"/>
            <w:shd w:val="clear" w:color="auto" w:fill="FFFFFF"/>
          </w:tcPr>
          <w:p w:rsidR="006736EB" w:rsidRPr="00AB784F" w:rsidRDefault="006736EB" w:rsidP="005A1DDC">
            <w:pPr>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C9DED4"/>
          </w:tcPr>
          <w:p w:rsidR="006736EB" w:rsidRPr="00AB784F" w:rsidRDefault="006736EB" w:rsidP="00A34030">
            <w:pPr>
              <w:keepNext/>
              <w:keepLines/>
              <w:jc w:val="center"/>
              <w:rPr>
                <w:b/>
                <w:sz w:val="15"/>
                <w:szCs w:val="15"/>
                <w:lang w:eastAsia="en-GB"/>
              </w:rPr>
            </w:pPr>
            <w:r w:rsidRPr="00AB784F">
              <w:rPr>
                <w:b/>
                <w:sz w:val="15"/>
                <w:szCs w:val="15"/>
                <w:lang w:eastAsia="en-GB"/>
              </w:rPr>
              <w:t>United Arab Emirates</w:t>
            </w:r>
          </w:p>
        </w:tc>
      </w:tr>
      <w:tr w:rsidR="006736EB" w:rsidRPr="00AB784F" w:rsidTr="0069729B">
        <w:tc>
          <w:tcPr>
            <w:tcW w:w="1440" w:type="pct"/>
            <w:shd w:val="clear" w:color="auto" w:fill="FFFFFF"/>
          </w:tcPr>
          <w:p w:rsidR="006736EB" w:rsidRPr="00AB784F" w:rsidRDefault="006736EB" w:rsidP="00B27057">
            <w:pPr>
              <w:rPr>
                <w:sz w:val="15"/>
                <w:szCs w:val="15"/>
                <w:lang w:val="en-US"/>
              </w:rPr>
            </w:pPr>
            <w:bookmarkStart w:id="181" w:name="_Hlk8895578"/>
            <w:r w:rsidRPr="00AB784F">
              <w:rPr>
                <w:sz w:val="15"/>
                <w:szCs w:val="15"/>
              </w:rPr>
              <w:t xml:space="preserve">A new law regulates the use of information technology and communications (ITC) in the healthcare sector. It notably prohibits the storage of health data outside of the UAE, as well as the creation of health data outside of the UAE which relates to health services provided inside the UAE. The Law foresees certain exceptions to data localization requirements, but further information is to be set out in subsequent ministerial resolutions or in implementing regulations. </w:t>
            </w:r>
            <w:bookmarkEnd w:id="181"/>
          </w:p>
        </w:tc>
        <w:tc>
          <w:tcPr>
            <w:tcW w:w="430" w:type="pct"/>
            <w:shd w:val="clear" w:color="auto" w:fill="FFFFFF"/>
          </w:tcPr>
          <w:p w:rsidR="006736EB" w:rsidRPr="00AB784F" w:rsidRDefault="006736EB" w:rsidP="00A34030">
            <w:pPr>
              <w:jc w:val="left"/>
              <w:rPr>
                <w:sz w:val="15"/>
                <w:szCs w:val="15"/>
                <w:lang w:val="en-US"/>
              </w:rPr>
            </w:pPr>
            <w:r w:rsidRPr="00AB784F">
              <w:rPr>
                <w:sz w:val="15"/>
                <w:szCs w:val="15"/>
                <w:lang w:val="en-US"/>
              </w:rPr>
              <w:t>Modes 1 and 3</w:t>
            </w:r>
          </w:p>
        </w:tc>
        <w:tc>
          <w:tcPr>
            <w:tcW w:w="700" w:type="pct"/>
            <w:shd w:val="clear" w:color="auto" w:fill="FFFFFF"/>
          </w:tcPr>
          <w:p w:rsidR="006736EB" w:rsidRPr="00AB784F" w:rsidRDefault="006736EB" w:rsidP="00A34030">
            <w:pPr>
              <w:jc w:val="left"/>
              <w:rPr>
                <w:sz w:val="15"/>
                <w:szCs w:val="15"/>
                <w:lang w:val="en-US"/>
              </w:rPr>
            </w:pPr>
            <w:r w:rsidRPr="00AB784F">
              <w:rPr>
                <w:sz w:val="15"/>
                <w:szCs w:val="15"/>
                <w:lang w:val="en-US"/>
              </w:rPr>
              <w:t>Health-related services</w:t>
            </w:r>
          </w:p>
        </w:tc>
        <w:tc>
          <w:tcPr>
            <w:tcW w:w="1360" w:type="pct"/>
            <w:shd w:val="clear" w:color="auto" w:fill="FFFFFF"/>
          </w:tcPr>
          <w:p w:rsidR="006736EB" w:rsidRPr="00AB784F" w:rsidRDefault="00502E6A" w:rsidP="005D7C52">
            <w:pPr>
              <w:spacing w:after="120"/>
              <w:jc w:val="left"/>
              <w:rPr>
                <w:sz w:val="15"/>
                <w:szCs w:val="15"/>
                <w:lang w:val="en-US"/>
              </w:rPr>
            </w:pPr>
            <w:hyperlink r:id="rId175" w:history="1">
              <w:r w:rsidR="006736EB" w:rsidRPr="00AB784F">
                <w:rPr>
                  <w:rStyle w:val="Hyperlink"/>
                  <w:sz w:val="15"/>
                  <w:szCs w:val="15"/>
                </w:rPr>
                <w:t>Federal Law No. 2 of 2019 on Information and Communication Technology in the Health Field</w:t>
              </w:r>
            </w:hyperlink>
          </w:p>
          <w:p w:rsidR="006736EB" w:rsidRPr="00AB784F" w:rsidRDefault="006736EB" w:rsidP="00A34030">
            <w:pPr>
              <w:jc w:val="left"/>
              <w:rPr>
                <w:sz w:val="15"/>
                <w:szCs w:val="15"/>
                <w:lang w:val="en-US"/>
              </w:rPr>
            </w:pPr>
            <w:r w:rsidRPr="00AB784F">
              <w:rPr>
                <w:sz w:val="15"/>
                <w:szCs w:val="15"/>
                <w:lang w:val="en-US"/>
              </w:rPr>
              <w:t>Viewed at:</w:t>
            </w:r>
          </w:p>
          <w:p w:rsidR="006736EB" w:rsidRPr="00AB784F" w:rsidRDefault="00502E6A" w:rsidP="006D1C9F">
            <w:pPr>
              <w:jc w:val="left"/>
              <w:rPr>
                <w:sz w:val="15"/>
                <w:szCs w:val="15"/>
              </w:rPr>
            </w:pPr>
            <w:hyperlink r:id="rId176" w:history="1">
              <w:r w:rsidR="006736EB" w:rsidRPr="00AB784F">
                <w:rPr>
                  <w:rStyle w:val="Hyperlink"/>
                  <w:sz w:val="15"/>
                  <w:szCs w:val="15"/>
                </w:rPr>
                <w:t>https://www.dha.gov.ae/en/HealthRegulation/Pages/FederalLaws.aspx</w:t>
              </w:r>
            </w:hyperlink>
          </w:p>
        </w:tc>
        <w:tc>
          <w:tcPr>
            <w:tcW w:w="700" w:type="pct"/>
            <w:shd w:val="clear" w:color="auto" w:fill="FFFFFF"/>
          </w:tcPr>
          <w:p w:rsidR="006736EB" w:rsidRPr="00AB784F" w:rsidRDefault="006736EB" w:rsidP="00A34030">
            <w:pPr>
              <w:jc w:val="left"/>
              <w:rPr>
                <w:sz w:val="15"/>
                <w:szCs w:val="15"/>
                <w:lang w:val="en-US"/>
              </w:rPr>
            </w:pPr>
            <w:r w:rsidRPr="00AB784F">
              <w:rPr>
                <w:sz w:val="15"/>
                <w:szCs w:val="15"/>
                <w:lang w:val="en-US"/>
              </w:rPr>
              <w:t>14 May 2019</w:t>
            </w:r>
          </w:p>
        </w:tc>
        <w:tc>
          <w:tcPr>
            <w:tcW w:w="370" w:type="pct"/>
            <w:shd w:val="clear" w:color="auto" w:fill="FFFFFF"/>
          </w:tcPr>
          <w:p w:rsidR="006736EB" w:rsidRPr="00AB784F" w:rsidRDefault="006736EB" w:rsidP="00A34030">
            <w:pPr>
              <w:keepNext/>
              <w:jc w:val="center"/>
              <w:rPr>
                <w:sz w:val="15"/>
                <w:szCs w:val="15"/>
                <w:lang w:eastAsia="en-GB"/>
              </w:rPr>
            </w:pPr>
          </w:p>
        </w:tc>
      </w:tr>
      <w:bookmarkEnd w:id="178"/>
      <w:tr w:rsidR="006736EB" w:rsidRPr="00AB784F" w:rsidTr="0069729B">
        <w:tc>
          <w:tcPr>
            <w:tcW w:w="5000" w:type="pct"/>
            <w:gridSpan w:val="6"/>
            <w:shd w:val="clear" w:color="auto" w:fill="FFFFFF"/>
          </w:tcPr>
          <w:p w:rsidR="006736EB" w:rsidRPr="00AB784F" w:rsidRDefault="006736EB" w:rsidP="00B27057">
            <w:pPr>
              <w:keepNext/>
              <w:keepLines/>
              <w:jc w:val="center"/>
              <w:rPr>
                <w:b/>
                <w:sz w:val="15"/>
                <w:szCs w:val="15"/>
                <w:lang w:eastAsia="en-GB"/>
              </w:rPr>
            </w:pPr>
            <w:r w:rsidRPr="00AB784F">
              <w:rPr>
                <w:b/>
                <w:sz w:val="15"/>
                <w:szCs w:val="15"/>
                <w:lang w:eastAsia="en-GB"/>
              </w:rPr>
              <w:lastRenderedPageBreak/>
              <w:t>RECREATIONAL SERVICES</w:t>
            </w:r>
          </w:p>
        </w:tc>
      </w:tr>
      <w:tr w:rsidR="006736EB" w:rsidRPr="00AB784F" w:rsidTr="0069729B">
        <w:tc>
          <w:tcPr>
            <w:tcW w:w="5000" w:type="pct"/>
            <w:gridSpan w:val="6"/>
            <w:shd w:val="clear" w:color="auto" w:fill="C9DED4"/>
          </w:tcPr>
          <w:p w:rsidR="006736EB" w:rsidRPr="00AB784F" w:rsidRDefault="006736EB" w:rsidP="00B27057">
            <w:pPr>
              <w:keepNext/>
              <w:keepLines/>
              <w:jc w:val="center"/>
              <w:rPr>
                <w:b/>
                <w:sz w:val="15"/>
                <w:szCs w:val="15"/>
                <w:lang w:eastAsia="en-GB"/>
              </w:rPr>
            </w:pPr>
            <w:r w:rsidRPr="00AB784F">
              <w:rPr>
                <w:b/>
                <w:sz w:val="15"/>
                <w:szCs w:val="15"/>
                <w:lang w:eastAsia="en-GB"/>
              </w:rPr>
              <w:t>Australia</w:t>
            </w:r>
          </w:p>
        </w:tc>
      </w:tr>
      <w:tr w:rsidR="006736EB" w:rsidRPr="00AB784F" w:rsidTr="0069729B">
        <w:tc>
          <w:tcPr>
            <w:tcW w:w="1440" w:type="pct"/>
            <w:shd w:val="clear" w:color="auto" w:fill="FFFFFF"/>
          </w:tcPr>
          <w:p w:rsidR="006736EB" w:rsidRPr="00AB784F" w:rsidRDefault="006736EB" w:rsidP="00B27057">
            <w:pPr>
              <w:keepNext/>
              <w:keepLines/>
              <w:jc w:val="left"/>
              <w:rPr>
                <w:sz w:val="15"/>
                <w:szCs w:val="15"/>
              </w:rPr>
            </w:pPr>
            <w:bookmarkStart w:id="182" w:name="_Hlk8895628"/>
            <w:r w:rsidRPr="00AB784F">
              <w:rPr>
                <w:sz w:val="15"/>
                <w:szCs w:val="15"/>
              </w:rPr>
              <w:t>Commonwealth, state and territory governments have formally agreed to a National Consumer Protection Framework for online wagering in Australia, comprising of 10 consumer protection measures which aim to reduce the harm of online wagering to consumers. This includes:</w:t>
            </w:r>
          </w:p>
          <w:p w:rsidR="006736EB" w:rsidRPr="00AB784F" w:rsidRDefault="006736EB" w:rsidP="00B27057">
            <w:pPr>
              <w:keepNext/>
              <w:keepLines/>
              <w:jc w:val="left"/>
              <w:rPr>
                <w:sz w:val="15"/>
                <w:szCs w:val="15"/>
              </w:rPr>
            </w:pPr>
            <w:r w:rsidRPr="00AB784F">
              <w:rPr>
                <w:sz w:val="15"/>
                <w:szCs w:val="15"/>
              </w:rPr>
              <w:t>- a prohibition on online wagering service providers providing lines of credit;</w:t>
            </w:r>
          </w:p>
          <w:p w:rsidR="006736EB" w:rsidRPr="00AB784F" w:rsidRDefault="006736EB" w:rsidP="00B27057">
            <w:pPr>
              <w:keepNext/>
              <w:keepLines/>
              <w:jc w:val="left"/>
              <w:rPr>
                <w:sz w:val="15"/>
                <w:szCs w:val="15"/>
              </w:rPr>
            </w:pPr>
            <w:r w:rsidRPr="00AB784F">
              <w:rPr>
                <w:sz w:val="15"/>
                <w:szCs w:val="15"/>
              </w:rPr>
              <w:t>- a prohibition of links between online wagering service providers payday lenders;</w:t>
            </w:r>
          </w:p>
          <w:p w:rsidR="006736EB" w:rsidRPr="00AB784F" w:rsidRDefault="006736EB" w:rsidP="00B27057">
            <w:pPr>
              <w:keepNext/>
              <w:keepLines/>
              <w:jc w:val="left"/>
              <w:rPr>
                <w:sz w:val="15"/>
                <w:szCs w:val="15"/>
              </w:rPr>
            </w:pPr>
            <w:r w:rsidRPr="00AB784F">
              <w:rPr>
                <w:sz w:val="15"/>
                <w:szCs w:val="15"/>
              </w:rPr>
              <w:t>- a restriction on online wagering service providers offering specified inducements;</w:t>
            </w:r>
          </w:p>
          <w:p w:rsidR="006736EB" w:rsidRPr="00AB784F" w:rsidRDefault="006736EB" w:rsidP="00B27057">
            <w:pPr>
              <w:keepNext/>
              <w:keepLines/>
              <w:jc w:val="left"/>
              <w:rPr>
                <w:sz w:val="15"/>
                <w:szCs w:val="15"/>
              </w:rPr>
            </w:pPr>
            <w:r w:rsidRPr="00AB784F">
              <w:rPr>
                <w:sz w:val="15"/>
                <w:szCs w:val="15"/>
              </w:rPr>
              <w:t xml:space="preserve">- other consumer protection measures such as a National Self-Exclusion Register and </w:t>
            </w:r>
            <w:proofErr w:type="gramStart"/>
            <w:r w:rsidRPr="00AB784F">
              <w:rPr>
                <w:sz w:val="15"/>
                <w:szCs w:val="15"/>
              </w:rPr>
              <w:t>pre commitment</w:t>
            </w:r>
            <w:proofErr w:type="gramEnd"/>
            <w:r w:rsidRPr="00AB784F">
              <w:rPr>
                <w:sz w:val="15"/>
                <w:szCs w:val="15"/>
              </w:rPr>
              <w:t xml:space="preserve"> (limit setting).</w:t>
            </w:r>
            <w:bookmarkEnd w:id="182"/>
          </w:p>
        </w:tc>
        <w:tc>
          <w:tcPr>
            <w:tcW w:w="430" w:type="pct"/>
            <w:shd w:val="clear" w:color="auto" w:fill="FFFFFF"/>
          </w:tcPr>
          <w:p w:rsidR="006736EB" w:rsidRPr="00AB784F" w:rsidRDefault="006736EB" w:rsidP="00B27057">
            <w:pPr>
              <w:keepNext/>
              <w:keepLines/>
              <w:jc w:val="left"/>
              <w:rPr>
                <w:sz w:val="15"/>
                <w:szCs w:val="15"/>
              </w:rPr>
            </w:pPr>
            <w:r w:rsidRPr="00AB784F">
              <w:rPr>
                <w:sz w:val="15"/>
                <w:szCs w:val="15"/>
              </w:rPr>
              <w:t>Modes 1-3</w:t>
            </w:r>
          </w:p>
        </w:tc>
        <w:tc>
          <w:tcPr>
            <w:tcW w:w="700" w:type="pct"/>
            <w:shd w:val="clear" w:color="auto" w:fill="FFFFFF"/>
          </w:tcPr>
          <w:p w:rsidR="006736EB" w:rsidRPr="00AB784F" w:rsidRDefault="006736EB" w:rsidP="00B27057">
            <w:pPr>
              <w:keepNext/>
              <w:keepLines/>
              <w:jc w:val="left"/>
              <w:rPr>
                <w:sz w:val="15"/>
                <w:szCs w:val="15"/>
              </w:rPr>
            </w:pPr>
            <w:r w:rsidRPr="00AB784F">
              <w:rPr>
                <w:sz w:val="15"/>
                <w:szCs w:val="15"/>
              </w:rPr>
              <w:t>Gambling services</w:t>
            </w:r>
          </w:p>
        </w:tc>
        <w:tc>
          <w:tcPr>
            <w:tcW w:w="1360" w:type="pct"/>
            <w:shd w:val="clear" w:color="auto" w:fill="FFFFFF"/>
          </w:tcPr>
          <w:p w:rsidR="006736EB" w:rsidRPr="00AB784F" w:rsidRDefault="006736EB" w:rsidP="00B27057">
            <w:pPr>
              <w:keepNext/>
              <w:keepLines/>
              <w:jc w:val="left"/>
              <w:rPr>
                <w:sz w:val="15"/>
                <w:szCs w:val="15"/>
              </w:rPr>
            </w:pPr>
            <w:r w:rsidRPr="00AB784F">
              <w:rPr>
                <w:sz w:val="15"/>
                <w:szCs w:val="15"/>
              </w:rPr>
              <w:t>National Consumer Protection Framework for Online Wagering in Australia – National Policy Statement (comprising various legislation at the Commonwealth and state and territory levels).</w:t>
            </w:r>
          </w:p>
        </w:tc>
        <w:tc>
          <w:tcPr>
            <w:tcW w:w="700" w:type="pct"/>
            <w:shd w:val="clear" w:color="auto" w:fill="FFFFFF"/>
          </w:tcPr>
          <w:p w:rsidR="006736EB" w:rsidRPr="00AB784F" w:rsidRDefault="006736EB" w:rsidP="005D7C52">
            <w:pPr>
              <w:keepNext/>
              <w:keepLines/>
              <w:spacing w:after="120"/>
              <w:jc w:val="left"/>
              <w:rPr>
                <w:sz w:val="15"/>
                <w:szCs w:val="15"/>
              </w:rPr>
            </w:pPr>
            <w:r w:rsidRPr="00AB784F">
              <w:rPr>
                <w:sz w:val="15"/>
                <w:szCs w:val="15"/>
              </w:rPr>
              <w:t xml:space="preserve">Commonwealth, state and territory governments will implement the suite of measures within the National Framework progressively over 18 months, beginning from 26 November 2018. </w:t>
            </w:r>
          </w:p>
          <w:p w:rsidR="006736EB" w:rsidRPr="00AB784F" w:rsidRDefault="006736EB" w:rsidP="00B27057">
            <w:pPr>
              <w:keepNext/>
              <w:keepLines/>
              <w:jc w:val="left"/>
              <w:rPr>
                <w:sz w:val="15"/>
                <w:szCs w:val="15"/>
              </w:rPr>
            </w:pPr>
            <w:r w:rsidRPr="00AB784F">
              <w:rPr>
                <w:sz w:val="15"/>
                <w:szCs w:val="15"/>
              </w:rPr>
              <w:t>Some measures (prohibition of lines of credit, discouraging links to payday lenders and a 14-day customer verification timeframe) are already effective.</w:t>
            </w:r>
          </w:p>
        </w:tc>
        <w:tc>
          <w:tcPr>
            <w:tcW w:w="370" w:type="pct"/>
            <w:shd w:val="clear" w:color="auto" w:fill="FFFFFF"/>
          </w:tcPr>
          <w:p w:rsidR="006736EB" w:rsidRPr="00AB784F" w:rsidRDefault="006736EB" w:rsidP="00B27057">
            <w:pPr>
              <w:keepNext/>
              <w:keepLines/>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C9DED4"/>
          </w:tcPr>
          <w:p w:rsidR="006736EB" w:rsidRPr="00AB784F" w:rsidRDefault="006736EB" w:rsidP="00B27057">
            <w:pPr>
              <w:jc w:val="center"/>
              <w:rPr>
                <w:b/>
                <w:sz w:val="15"/>
                <w:szCs w:val="15"/>
                <w:lang w:eastAsia="en-GB"/>
              </w:rPr>
            </w:pPr>
            <w:r w:rsidRPr="00AB784F">
              <w:rPr>
                <w:b/>
                <w:sz w:val="15"/>
                <w:szCs w:val="15"/>
                <w:lang w:eastAsia="en-GB"/>
              </w:rPr>
              <w:t>Myanmar</w:t>
            </w:r>
          </w:p>
        </w:tc>
      </w:tr>
      <w:tr w:rsidR="006736EB" w:rsidRPr="00AB784F" w:rsidTr="0069729B">
        <w:tc>
          <w:tcPr>
            <w:tcW w:w="1440" w:type="pct"/>
            <w:shd w:val="clear" w:color="auto" w:fill="FFFFFF"/>
          </w:tcPr>
          <w:p w:rsidR="006736EB" w:rsidRPr="00AB784F" w:rsidRDefault="006736EB" w:rsidP="00B27057">
            <w:pPr>
              <w:rPr>
                <w:sz w:val="15"/>
                <w:szCs w:val="15"/>
                <w:lang w:eastAsia="en-GB"/>
              </w:rPr>
            </w:pPr>
            <w:bookmarkStart w:id="183" w:name="_Hlk8895663"/>
            <w:r w:rsidRPr="00AB784F">
              <w:rPr>
                <w:sz w:val="15"/>
                <w:szCs w:val="15"/>
                <w:lang w:eastAsia="en-GB"/>
              </w:rPr>
              <w:t>The government adopted a new law allowing casinos to operate for foreigners in selected hotels. Previously, casinos were not permitted under Myanmar law. Nationals will not be able to gamble under the new rules.</w:t>
            </w:r>
            <w:bookmarkEnd w:id="183"/>
          </w:p>
        </w:tc>
        <w:tc>
          <w:tcPr>
            <w:tcW w:w="430" w:type="pct"/>
            <w:shd w:val="clear" w:color="auto" w:fill="FFFFFF"/>
          </w:tcPr>
          <w:p w:rsidR="006736EB" w:rsidRPr="00AB784F" w:rsidRDefault="006736EB" w:rsidP="00B27057">
            <w:pPr>
              <w:jc w:val="left"/>
              <w:rPr>
                <w:sz w:val="15"/>
                <w:szCs w:val="15"/>
                <w:lang w:eastAsia="en-GB"/>
              </w:rPr>
            </w:pPr>
            <w:r w:rsidRPr="00AB784F">
              <w:rPr>
                <w:sz w:val="15"/>
                <w:szCs w:val="15"/>
                <w:lang w:eastAsia="en-GB"/>
              </w:rPr>
              <w:t>Mode 3</w:t>
            </w:r>
          </w:p>
        </w:tc>
        <w:tc>
          <w:tcPr>
            <w:tcW w:w="700" w:type="pct"/>
            <w:shd w:val="clear" w:color="auto" w:fill="FFFFFF"/>
          </w:tcPr>
          <w:p w:rsidR="006736EB" w:rsidRPr="00AB784F" w:rsidRDefault="006736EB" w:rsidP="00B27057">
            <w:pPr>
              <w:jc w:val="left"/>
              <w:rPr>
                <w:sz w:val="15"/>
                <w:szCs w:val="15"/>
                <w:lang w:eastAsia="en-GB"/>
              </w:rPr>
            </w:pPr>
            <w:r w:rsidRPr="00AB784F">
              <w:rPr>
                <w:sz w:val="15"/>
                <w:szCs w:val="15"/>
                <w:lang w:eastAsia="en-GB"/>
              </w:rPr>
              <w:t>Gambling services</w:t>
            </w:r>
          </w:p>
        </w:tc>
        <w:tc>
          <w:tcPr>
            <w:tcW w:w="1360" w:type="pct"/>
            <w:shd w:val="clear" w:color="auto" w:fill="FFFFFF"/>
          </w:tcPr>
          <w:p w:rsidR="006736EB" w:rsidRPr="00AB784F" w:rsidRDefault="006736EB" w:rsidP="005D7C52">
            <w:pPr>
              <w:spacing w:after="120"/>
              <w:jc w:val="left"/>
              <w:rPr>
                <w:sz w:val="15"/>
                <w:szCs w:val="15"/>
                <w:lang w:eastAsia="en-GB"/>
              </w:rPr>
            </w:pPr>
            <w:r w:rsidRPr="00AB784F">
              <w:rPr>
                <w:sz w:val="15"/>
                <w:szCs w:val="15"/>
                <w:lang w:eastAsia="en-GB"/>
              </w:rPr>
              <w:t>2018 Gambling Law</w:t>
            </w:r>
          </w:p>
          <w:p w:rsidR="006736EB" w:rsidRPr="00AB784F" w:rsidRDefault="006736EB" w:rsidP="00B27057">
            <w:pPr>
              <w:jc w:val="left"/>
              <w:rPr>
                <w:sz w:val="15"/>
                <w:szCs w:val="15"/>
                <w:lang w:eastAsia="en-GB"/>
              </w:rPr>
            </w:pPr>
            <w:r w:rsidRPr="00AB784F">
              <w:rPr>
                <w:sz w:val="15"/>
                <w:szCs w:val="15"/>
                <w:lang w:eastAsia="en-GB"/>
              </w:rPr>
              <w:t>Viewed at:</w:t>
            </w:r>
          </w:p>
          <w:p w:rsidR="006736EB" w:rsidRPr="00AB784F" w:rsidRDefault="00502E6A" w:rsidP="00B27057">
            <w:pPr>
              <w:jc w:val="left"/>
              <w:rPr>
                <w:sz w:val="15"/>
                <w:szCs w:val="15"/>
                <w:lang w:eastAsia="en-GB"/>
              </w:rPr>
            </w:pPr>
            <w:hyperlink r:id="rId177" w:history="1">
              <w:r w:rsidR="006736EB" w:rsidRPr="00AB784F">
                <w:rPr>
                  <w:rStyle w:val="Hyperlink"/>
                  <w:sz w:val="15"/>
                  <w:szCs w:val="15"/>
                  <w:lang w:eastAsia="en-GB"/>
                </w:rPr>
                <w:t>https://www.casino.org/news/after-years-of-isolation-myanmar-will-legalize-casinos-next-month-in-bid-reinvent-itself-as-tourist-hotspot</w:t>
              </w:r>
            </w:hyperlink>
          </w:p>
        </w:tc>
        <w:tc>
          <w:tcPr>
            <w:tcW w:w="700" w:type="pct"/>
            <w:shd w:val="clear" w:color="auto" w:fill="FFFFFF"/>
          </w:tcPr>
          <w:p w:rsidR="006736EB" w:rsidRPr="00AB784F" w:rsidRDefault="006736EB" w:rsidP="00B27057">
            <w:pPr>
              <w:jc w:val="left"/>
              <w:rPr>
                <w:b/>
                <w:sz w:val="15"/>
                <w:szCs w:val="15"/>
                <w:lang w:eastAsia="en-GB"/>
              </w:rPr>
            </w:pPr>
            <w:r w:rsidRPr="00AB784F">
              <w:rPr>
                <w:sz w:val="15"/>
                <w:szCs w:val="15"/>
                <w:lang w:eastAsia="en-GB"/>
              </w:rPr>
              <w:t>Effective May 2019</w:t>
            </w:r>
          </w:p>
        </w:tc>
        <w:tc>
          <w:tcPr>
            <w:tcW w:w="370" w:type="pct"/>
            <w:shd w:val="clear" w:color="auto" w:fill="FFFFFF"/>
          </w:tcPr>
          <w:p w:rsidR="006736EB" w:rsidRPr="00AB784F" w:rsidRDefault="006736EB" w:rsidP="00B27057">
            <w:pPr>
              <w:jc w:val="center"/>
              <w:rPr>
                <w:sz w:val="15"/>
                <w:szCs w:val="15"/>
                <w:lang w:eastAsia="en-GB"/>
              </w:rPr>
            </w:pPr>
          </w:p>
        </w:tc>
      </w:tr>
      <w:tr w:rsidR="006736EB" w:rsidRPr="00AB784F" w:rsidTr="0069729B">
        <w:tc>
          <w:tcPr>
            <w:tcW w:w="5000" w:type="pct"/>
            <w:gridSpan w:val="6"/>
            <w:shd w:val="clear" w:color="auto" w:fill="C9DED4"/>
          </w:tcPr>
          <w:p w:rsidR="006736EB" w:rsidRPr="00AB784F" w:rsidRDefault="006736EB" w:rsidP="00B27057">
            <w:pPr>
              <w:jc w:val="center"/>
              <w:rPr>
                <w:b/>
                <w:sz w:val="15"/>
                <w:szCs w:val="15"/>
                <w:lang w:eastAsia="en-GB"/>
              </w:rPr>
            </w:pPr>
            <w:r w:rsidRPr="00AB784F">
              <w:rPr>
                <w:b/>
                <w:sz w:val="15"/>
                <w:szCs w:val="15"/>
                <w:lang w:eastAsia="en-GB"/>
              </w:rPr>
              <w:t>Switzerland</w:t>
            </w:r>
          </w:p>
        </w:tc>
      </w:tr>
      <w:tr w:rsidR="006736EB" w:rsidRPr="00AB784F" w:rsidTr="0069729B">
        <w:tc>
          <w:tcPr>
            <w:tcW w:w="1440" w:type="pct"/>
            <w:shd w:val="clear" w:color="auto" w:fill="FFFFFF"/>
          </w:tcPr>
          <w:p w:rsidR="006736EB" w:rsidRPr="00AB784F" w:rsidRDefault="006736EB" w:rsidP="00B27057">
            <w:pPr>
              <w:spacing w:after="120"/>
              <w:rPr>
                <w:sz w:val="15"/>
                <w:szCs w:val="15"/>
              </w:rPr>
            </w:pPr>
            <w:bookmarkStart w:id="184" w:name="_Hlk8895697"/>
            <w:r w:rsidRPr="00AB784F">
              <w:rPr>
                <w:sz w:val="15"/>
                <w:szCs w:val="15"/>
              </w:rPr>
              <w:t>A new measure permits licensed casinos established in the country to offer online gaming services. Unlicensed operators, including foreign-based suppliers, will be blocked by Internet access providers.</w:t>
            </w:r>
          </w:p>
          <w:p w:rsidR="006736EB" w:rsidRPr="00AB784F" w:rsidRDefault="006736EB" w:rsidP="00B27057">
            <w:pPr>
              <w:rPr>
                <w:sz w:val="15"/>
                <w:szCs w:val="15"/>
              </w:rPr>
            </w:pPr>
            <w:r w:rsidRPr="00AB784F">
              <w:rPr>
                <w:sz w:val="15"/>
                <w:szCs w:val="15"/>
              </w:rPr>
              <w:t xml:space="preserve">The Act also establishes licensing requirements, including that owners have 'good reputation' and have not actively targeted the Swiss market from abroad in the five previous years. Unlicensed sites will be blocked as of 1 July 2019. </w:t>
            </w:r>
            <w:bookmarkEnd w:id="184"/>
          </w:p>
        </w:tc>
        <w:tc>
          <w:tcPr>
            <w:tcW w:w="430" w:type="pct"/>
            <w:shd w:val="clear" w:color="auto" w:fill="FFFFFF"/>
          </w:tcPr>
          <w:p w:rsidR="006736EB" w:rsidRPr="00AB784F" w:rsidRDefault="006736EB" w:rsidP="00B27057">
            <w:pPr>
              <w:jc w:val="left"/>
              <w:rPr>
                <w:sz w:val="15"/>
                <w:szCs w:val="15"/>
              </w:rPr>
            </w:pPr>
            <w:r w:rsidRPr="00AB784F">
              <w:rPr>
                <w:sz w:val="15"/>
                <w:szCs w:val="15"/>
              </w:rPr>
              <w:t>Modes 1-3</w:t>
            </w:r>
          </w:p>
        </w:tc>
        <w:tc>
          <w:tcPr>
            <w:tcW w:w="700" w:type="pct"/>
            <w:shd w:val="clear" w:color="auto" w:fill="FFFFFF"/>
          </w:tcPr>
          <w:p w:rsidR="006736EB" w:rsidRPr="00AB784F" w:rsidRDefault="006736EB" w:rsidP="00B27057">
            <w:pPr>
              <w:jc w:val="left"/>
              <w:rPr>
                <w:sz w:val="15"/>
                <w:szCs w:val="15"/>
              </w:rPr>
            </w:pPr>
            <w:r w:rsidRPr="00AB784F">
              <w:rPr>
                <w:sz w:val="15"/>
                <w:szCs w:val="15"/>
              </w:rPr>
              <w:t>Gambling services</w:t>
            </w:r>
          </w:p>
        </w:tc>
        <w:tc>
          <w:tcPr>
            <w:tcW w:w="1360" w:type="pct"/>
            <w:shd w:val="clear" w:color="auto" w:fill="FFFFFF"/>
          </w:tcPr>
          <w:p w:rsidR="006736EB" w:rsidRPr="00AB784F" w:rsidRDefault="006736EB" w:rsidP="005D7C52">
            <w:pPr>
              <w:spacing w:after="120"/>
              <w:jc w:val="left"/>
              <w:rPr>
                <w:sz w:val="15"/>
                <w:szCs w:val="15"/>
              </w:rPr>
            </w:pPr>
            <w:r w:rsidRPr="00AB784F">
              <w:rPr>
                <w:sz w:val="15"/>
                <w:szCs w:val="15"/>
              </w:rPr>
              <w:t>Federal Gambling Act</w:t>
            </w:r>
          </w:p>
          <w:p w:rsidR="006736EB" w:rsidRPr="00AB784F" w:rsidRDefault="006736EB" w:rsidP="005D7C52">
            <w:pPr>
              <w:jc w:val="left"/>
              <w:rPr>
                <w:sz w:val="15"/>
                <w:szCs w:val="15"/>
              </w:rPr>
            </w:pPr>
            <w:r w:rsidRPr="00AB784F">
              <w:rPr>
                <w:sz w:val="15"/>
                <w:szCs w:val="15"/>
              </w:rPr>
              <w:t xml:space="preserve">Viewed at: </w:t>
            </w:r>
          </w:p>
          <w:p w:rsidR="006736EB" w:rsidRPr="00AB784F" w:rsidRDefault="00502E6A" w:rsidP="00B27057">
            <w:pPr>
              <w:jc w:val="left"/>
              <w:rPr>
                <w:sz w:val="15"/>
                <w:szCs w:val="15"/>
              </w:rPr>
            </w:pPr>
            <w:hyperlink r:id="rId178" w:history="1">
              <w:r w:rsidR="006736EB" w:rsidRPr="00AB784F">
                <w:rPr>
                  <w:rStyle w:val="Hyperlink"/>
                  <w:sz w:val="15"/>
                  <w:szCs w:val="15"/>
                </w:rPr>
                <w:t>https://www.mme.ch/en/magazine/magazine-detail/url_magazine/swiss_voters_approve_new_money_gaming_act/</w:t>
              </w:r>
            </w:hyperlink>
          </w:p>
        </w:tc>
        <w:tc>
          <w:tcPr>
            <w:tcW w:w="700" w:type="pct"/>
            <w:shd w:val="clear" w:color="auto" w:fill="FFFFFF"/>
          </w:tcPr>
          <w:p w:rsidR="006736EB" w:rsidRPr="00AB784F" w:rsidRDefault="006736EB" w:rsidP="00B27057">
            <w:pPr>
              <w:jc w:val="left"/>
              <w:rPr>
                <w:sz w:val="15"/>
                <w:szCs w:val="15"/>
              </w:rPr>
            </w:pPr>
            <w:r w:rsidRPr="00AB784F">
              <w:rPr>
                <w:sz w:val="15"/>
                <w:szCs w:val="15"/>
              </w:rPr>
              <w:t>Effective 1 January 2019</w:t>
            </w:r>
          </w:p>
        </w:tc>
        <w:tc>
          <w:tcPr>
            <w:tcW w:w="370" w:type="pct"/>
            <w:shd w:val="clear" w:color="auto" w:fill="FFFFFF"/>
          </w:tcPr>
          <w:p w:rsidR="006736EB" w:rsidRPr="00AB784F" w:rsidRDefault="006736EB" w:rsidP="00B27057">
            <w:pPr>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FFFFFF"/>
          </w:tcPr>
          <w:p w:rsidR="006736EB" w:rsidRPr="00AB784F" w:rsidRDefault="006736EB" w:rsidP="005A1DDC">
            <w:pPr>
              <w:keepNext/>
              <w:jc w:val="center"/>
              <w:rPr>
                <w:b/>
                <w:sz w:val="15"/>
                <w:szCs w:val="15"/>
                <w:lang w:eastAsia="en-GB"/>
              </w:rPr>
            </w:pPr>
            <w:r w:rsidRPr="00AB784F">
              <w:rPr>
                <w:b/>
                <w:sz w:val="15"/>
                <w:szCs w:val="15"/>
                <w:lang w:eastAsia="en-GB"/>
              </w:rPr>
              <w:lastRenderedPageBreak/>
              <w:t>TRANSPORT SERVICES</w:t>
            </w:r>
          </w:p>
        </w:tc>
      </w:tr>
      <w:tr w:rsidR="006736EB" w:rsidRPr="00AB784F" w:rsidTr="0069729B">
        <w:tc>
          <w:tcPr>
            <w:tcW w:w="5000" w:type="pct"/>
            <w:gridSpan w:val="6"/>
            <w:shd w:val="clear" w:color="auto" w:fill="C9DED4"/>
          </w:tcPr>
          <w:p w:rsidR="006736EB" w:rsidRPr="00AB784F" w:rsidRDefault="006736EB" w:rsidP="005A1DDC">
            <w:pPr>
              <w:keepNext/>
              <w:jc w:val="center"/>
              <w:rPr>
                <w:b/>
                <w:sz w:val="15"/>
                <w:szCs w:val="15"/>
                <w:lang w:eastAsia="en-GB"/>
              </w:rPr>
            </w:pPr>
            <w:r w:rsidRPr="00AB784F">
              <w:rPr>
                <w:b/>
                <w:sz w:val="15"/>
                <w:szCs w:val="15"/>
                <w:lang w:eastAsia="en-GB"/>
              </w:rPr>
              <w:t>Argentina</w:t>
            </w:r>
          </w:p>
        </w:tc>
      </w:tr>
      <w:tr w:rsidR="006736EB" w:rsidRPr="00AB784F" w:rsidTr="0069729B">
        <w:tc>
          <w:tcPr>
            <w:tcW w:w="1440" w:type="pct"/>
            <w:shd w:val="clear" w:color="auto" w:fill="FFFFFF"/>
          </w:tcPr>
          <w:p w:rsidR="006736EB" w:rsidRPr="00AB784F" w:rsidRDefault="006736EB" w:rsidP="00B27057">
            <w:pPr>
              <w:keepNext/>
              <w:rPr>
                <w:rFonts w:eastAsia="Times New Roman" w:cs="Helvetica"/>
                <w:color w:val="333333"/>
                <w:sz w:val="15"/>
                <w:szCs w:val="15"/>
                <w:lang w:val="en" w:eastAsia="zh-CN"/>
              </w:rPr>
            </w:pPr>
            <w:bookmarkStart w:id="185" w:name="_Hlk8895762"/>
            <w:r w:rsidRPr="00AB784F">
              <w:rPr>
                <w:rFonts w:eastAsia="Times New Roman" w:cs="Helvetica"/>
                <w:color w:val="333333"/>
                <w:sz w:val="15"/>
                <w:szCs w:val="15"/>
                <w:lang w:val="en" w:eastAsia="zh-CN"/>
              </w:rPr>
              <w:t xml:space="preserve">Argentina simplified the regime for obtaining the coastal traffic waivers which allow foreign vessels to carry out commercial activities in the Argentine sea </w:t>
            </w:r>
            <w:proofErr w:type="gramStart"/>
            <w:r w:rsidRPr="00AB784F">
              <w:rPr>
                <w:rFonts w:eastAsia="Times New Roman" w:cs="Helvetica"/>
                <w:color w:val="333333"/>
                <w:sz w:val="15"/>
                <w:szCs w:val="15"/>
                <w:lang w:val="en" w:eastAsia="zh-CN"/>
              </w:rPr>
              <w:t>in the event that</w:t>
            </w:r>
            <w:proofErr w:type="gramEnd"/>
            <w:r w:rsidRPr="00AB784F">
              <w:rPr>
                <w:rFonts w:eastAsia="Times New Roman" w:cs="Helvetica"/>
                <w:color w:val="333333"/>
                <w:sz w:val="15"/>
                <w:szCs w:val="15"/>
                <w:lang w:val="en" w:eastAsia="zh-CN"/>
              </w:rPr>
              <w:t xml:space="preserve"> no Argentine vessels are available to perform such activities.</w:t>
            </w:r>
          </w:p>
          <w:p w:rsidR="006736EB" w:rsidRPr="00AB784F" w:rsidRDefault="006736EB" w:rsidP="00B27057">
            <w:pPr>
              <w:keepNext/>
              <w:rPr>
                <w:rFonts w:eastAsia="Times New Roman" w:cs="Helvetica"/>
                <w:color w:val="333333"/>
                <w:sz w:val="15"/>
                <w:szCs w:val="15"/>
                <w:lang w:val="en" w:eastAsia="zh-CN"/>
              </w:rPr>
            </w:pPr>
          </w:p>
          <w:p w:rsidR="006736EB" w:rsidRPr="00AB784F" w:rsidRDefault="006736EB" w:rsidP="00B27057">
            <w:pPr>
              <w:keepNext/>
              <w:rPr>
                <w:rFonts w:eastAsia="Times New Roman" w:cs="Helvetica"/>
                <w:color w:val="333333"/>
                <w:sz w:val="15"/>
                <w:szCs w:val="15"/>
                <w:lang w:val="en" w:eastAsia="zh-CN"/>
              </w:rPr>
            </w:pPr>
            <w:r w:rsidRPr="00AB784F">
              <w:rPr>
                <w:rFonts w:eastAsia="Times New Roman" w:cs="Helvetica"/>
                <w:color w:val="333333"/>
                <w:sz w:val="15"/>
                <w:szCs w:val="15"/>
                <w:lang w:val="en" w:eastAsia="zh-CN"/>
              </w:rPr>
              <w:t>The new issuance regime consists of the following elements:</w:t>
            </w:r>
          </w:p>
          <w:p w:rsidR="006736EB" w:rsidRPr="00AB784F" w:rsidRDefault="006736EB" w:rsidP="00B27057">
            <w:pPr>
              <w:keepNext/>
              <w:rPr>
                <w:rFonts w:eastAsia="Times New Roman" w:cs="Helvetica"/>
                <w:color w:val="333333"/>
                <w:sz w:val="15"/>
                <w:szCs w:val="15"/>
                <w:lang w:val="en" w:eastAsia="zh-CN"/>
              </w:rPr>
            </w:pPr>
            <w:r w:rsidRPr="00AB784F">
              <w:rPr>
                <w:rFonts w:eastAsia="Times New Roman" w:cs="Helvetica"/>
                <w:color w:val="333333"/>
                <w:sz w:val="15"/>
                <w:szCs w:val="15"/>
                <w:lang w:val="en" w:eastAsia="zh-CN"/>
              </w:rPr>
              <w:t xml:space="preserve">- applicants must submit their applications forms by means of the Federal Revenue Agency on-line portal; </w:t>
            </w:r>
          </w:p>
          <w:p w:rsidR="00B27057" w:rsidRPr="00B27057" w:rsidRDefault="006736EB" w:rsidP="00B27057">
            <w:pPr>
              <w:keepNext/>
              <w:rPr>
                <w:rFonts w:eastAsia="Times New Roman" w:cs="Helvetica"/>
                <w:color w:val="333333"/>
                <w:sz w:val="15"/>
                <w:szCs w:val="15"/>
                <w:lang w:val="en" w:eastAsia="zh-CN"/>
              </w:rPr>
            </w:pPr>
            <w:r w:rsidRPr="00AB784F">
              <w:rPr>
                <w:rFonts w:eastAsia="Times New Roman" w:cs="Helvetica"/>
                <w:color w:val="333333"/>
                <w:sz w:val="15"/>
                <w:szCs w:val="15"/>
                <w:lang w:val="en" w:eastAsia="zh-CN"/>
              </w:rPr>
              <w:t xml:space="preserve">- all requests shall be published (for a 48-hour term) on the public website "argentina.gob.ar". A notice will be sent to interested parties from the e-mail account of the enforcement agency; </w:t>
            </w:r>
            <w:r w:rsidR="00B27057" w:rsidRPr="00B27057">
              <w:rPr>
                <w:rFonts w:eastAsia="Times New Roman" w:cs="Helvetica"/>
                <w:color w:val="333333"/>
                <w:sz w:val="15"/>
                <w:szCs w:val="15"/>
                <w:lang w:val="en" w:eastAsia="zh-CN"/>
              </w:rPr>
              <w:t>- if within 48 hours there are no reasonable oppositions from local ship owners having Argentine vessels in conditions of rendering the same service, a waiver will be issued within the term of five days;</w:t>
            </w:r>
          </w:p>
          <w:p w:rsidR="00B27057" w:rsidRPr="00B27057" w:rsidRDefault="00B27057" w:rsidP="00B27057">
            <w:pPr>
              <w:keepNext/>
              <w:rPr>
                <w:rFonts w:eastAsia="Times New Roman" w:cs="Helvetica"/>
                <w:color w:val="333333"/>
                <w:sz w:val="15"/>
                <w:szCs w:val="15"/>
                <w:lang w:val="en" w:eastAsia="zh-CN"/>
              </w:rPr>
            </w:pPr>
            <w:r w:rsidRPr="00B27057">
              <w:rPr>
                <w:rFonts w:eastAsia="Times New Roman" w:cs="Helvetica"/>
                <w:color w:val="333333"/>
                <w:sz w:val="15"/>
                <w:szCs w:val="15"/>
                <w:lang w:val="en" w:eastAsia="zh-CN"/>
              </w:rPr>
              <w:t>- waivers will be valid for a 6-month term. A 15-day extension may be granted should there be valid reasons to do so;</w:t>
            </w:r>
          </w:p>
          <w:p w:rsidR="00B27057" w:rsidRPr="00AB784F" w:rsidRDefault="00B27057" w:rsidP="00B27057">
            <w:pPr>
              <w:keepNext/>
              <w:rPr>
                <w:rFonts w:eastAsia="Times New Roman" w:cs="Helvetica"/>
                <w:color w:val="333333"/>
                <w:sz w:val="15"/>
                <w:szCs w:val="15"/>
                <w:lang w:val="en" w:eastAsia="zh-CN"/>
              </w:rPr>
            </w:pPr>
            <w:r w:rsidRPr="00B27057">
              <w:rPr>
                <w:rFonts w:eastAsia="Times New Roman" w:cs="Helvetica"/>
                <w:color w:val="333333"/>
                <w:sz w:val="15"/>
                <w:szCs w:val="15"/>
                <w:lang w:val="en" w:eastAsia="zh-CN"/>
              </w:rPr>
              <w:t>- waivers may be unlimitedly reissued upon expiration.</w:t>
            </w:r>
          </w:p>
        </w:tc>
        <w:tc>
          <w:tcPr>
            <w:tcW w:w="430" w:type="pct"/>
            <w:shd w:val="clear" w:color="auto" w:fill="FFFFFF"/>
          </w:tcPr>
          <w:p w:rsidR="006736EB" w:rsidRPr="00AB784F" w:rsidRDefault="006736EB" w:rsidP="005A1DDC">
            <w:pPr>
              <w:keepNext/>
              <w:jc w:val="left"/>
              <w:rPr>
                <w:sz w:val="15"/>
                <w:szCs w:val="15"/>
                <w:lang w:val="en-US"/>
              </w:rPr>
            </w:pPr>
            <w:r w:rsidRPr="00AB784F">
              <w:rPr>
                <w:sz w:val="15"/>
                <w:szCs w:val="15"/>
                <w:lang w:val="en-US"/>
              </w:rPr>
              <w:t>Modes 1 and 3</w:t>
            </w:r>
          </w:p>
        </w:tc>
        <w:tc>
          <w:tcPr>
            <w:tcW w:w="700" w:type="pct"/>
            <w:shd w:val="clear" w:color="auto" w:fill="FFFFFF"/>
          </w:tcPr>
          <w:p w:rsidR="006736EB" w:rsidRPr="00AB784F" w:rsidRDefault="006736EB" w:rsidP="005A1DDC">
            <w:pPr>
              <w:keepNext/>
              <w:jc w:val="left"/>
              <w:rPr>
                <w:sz w:val="15"/>
                <w:szCs w:val="15"/>
                <w:lang w:val="en-US"/>
              </w:rPr>
            </w:pPr>
            <w:r w:rsidRPr="00AB784F">
              <w:rPr>
                <w:sz w:val="15"/>
                <w:szCs w:val="15"/>
                <w:lang w:val="en-US"/>
              </w:rPr>
              <w:t>Maritime transport</w:t>
            </w:r>
          </w:p>
        </w:tc>
        <w:tc>
          <w:tcPr>
            <w:tcW w:w="1360" w:type="pct"/>
            <w:shd w:val="clear" w:color="auto" w:fill="FFFFFF"/>
          </w:tcPr>
          <w:p w:rsidR="006736EB" w:rsidRPr="00AB784F" w:rsidRDefault="006736EB" w:rsidP="005D7C52">
            <w:pPr>
              <w:keepNext/>
              <w:spacing w:after="120"/>
              <w:jc w:val="left"/>
              <w:rPr>
                <w:sz w:val="15"/>
                <w:szCs w:val="15"/>
                <w:lang w:val="en-US"/>
              </w:rPr>
            </w:pPr>
            <w:r w:rsidRPr="00AB784F">
              <w:rPr>
                <w:sz w:val="15"/>
                <w:szCs w:val="15"/>
                <w:lang w:val="en-US"/>
              </w:rPr>
              <w:t xml:space="preserve">Resolution No. 870/2018 of the </w:t>
            </w:r>
            <w:r w:rsidRPr="00AB784F">
              <w:rPr>
                <w:rFonts w:eastAsia="Times New Roman" w:cs="Helvetica"/>
                <w:color w:val="333333"/>
                <w:sz w:val="15"/>
                <w:szCs w:val="15"/>
                <w:lang w:val="en" w:eastAsia="zh-CN"/>
              </w:rPr>
              <w:t>Federal Ministry of Transportation</w:t>
            </w:r>
            <w:r w:rsidRPr="00AB784F">
              <w:rPr>
                <w:sz w:val="15"/>
                <w:szCs w:val="15"/>
                <w:lang w:val="en-US"/>
              </w:rPr>
              <w:t xml:space="preserve"> </w:t>
            </w:r>
          </w:p>
          <w:p w:rsidR="006736EB" w:rsidRPr="00AB784F" w:rsidRDefault="006736EB" w:rsidP="005A1DDC">
            <w:pPr>
              <w:keepNext/>
              <w:jc w:val="left"/>
              <w:rPr>
                <w:sz w:val="15"/>
                <w:szCs w:val="15"/>
                <w:lang w:val="en-US"/>
              </w:rPr>
            </w:pPr>
            <w:r w:rsidRPr="00AB784F">
              <w:rPr>
                <w:sz w:val="15"/>
                <w:szCs w:val="15"/>
                <w:lang w:val="en-US"/>
              </w:rPr>
              <w:t>Viewed at:</w:t>
            </w:r>
          </w:p>
          <w:p w:rsidR="006736EB" w:rsidRPr="00AB784F" w:rsidRDefault="00502E6A" w:rsidP="005A1DDC">
            <w:pPr>
              <w:keepNext/>
              <w:jc w:val="left"/>
              <w:rPr>
                <w:sz w:val="15"/>
                <w:szCs w:val="15"/>
                <w:lang w:val="en-US"/>
              </w:rPr>
            </w:pPr>
            <w:hyperlink r:id="rId179" w:history="1">
              <w:r w:rsidR="006736EB" w:rsidRPr="00AB784F">
                <w:rPr>
                  <w:rStyle w:val="Hyperlink"/>
                  <w:sz w:val="15"/>
                  <w:szCs w:val="15"/>
                  <w:lang w:val="en-US"/>
                </w:rPr>
                <w:t>https://www.argentina.gob.ar/normativa/nacional/resoluci%C3%B3n-870-2018-314849/texto</w:t>
              </w:r>
            </w:hyperlink>
          </w:p>
        </w:tc>
        <w:tc>
          <w:tcPr>
            <w:tcW w:w="700" w:type="pct"/>
            <w:shd w:val="clear" w:color="auto" w:fill="FFFFFF"/>
          </w:tcPr>
          <w:p w:rsidR="006736EB" w:rsidRPr="00AB784F" w:rsidRDefault="006736EB" w:rsidP="005A1DDC">
            <w:pPr>
              <w:keepNext/>
              <w:jc w:val="left"/>
              <w:rPr>
                <w:sz w:val="15"/>
                <w:szCs w:val="15"/>
                <w:lang w:val="en-US"/>
              </w:rPr>
            </w:pPr>
            <w:r w:rsidRPr="00AB784F">
              <w:rPr>
                <w:sz w:val="15"/>
                <w:szCs w:val="15"/>
                <w:lang w:val="en-US"/>
              </w:rPr>
              <w:t>Effective 2 October 2018</w:t>
            </w:r>
          </w:p>
        </w:tc>
        <w:tc>
          <w:tcPr>
            <w:tcW w:w="370" w:type="pct"/>
            <w:shd w:val="clear" w:color="auto" w:fill="FFFFFF"/>
          </w:tcPr>
          <w:p w:rsidR="006736EB" w:rsidRPr="00AB784F" w:rsidRDefault="006736EB" w:rsidP="005A1DDC">
            <w:pPr>
              <w:keepNext/>
              <w:jc w:val="center"/>
              <w:rPr>
                <w:sz w:val="15"/>
                <w:szCs w:val="15"/>
                <w:lang w:eastAsia="en-GB"/>
              </w:rPr>
            </w:pPr>
            <w:r w:rsidRPr="00AB784F">
              <w:rPr>
                <w:sz w:val="15"/>
                <w:szCs w:val="15"/>
                <w:lang w:eastAsia="en-GB"/>
              </w:rPr>
              <w:t>YES</w:t>
            </w:r>
          </w:p>
        </w:tc>
      </w:tr>
      <w:bookmarkEnd w:id="185"/>
      <w:tr w:rsidR="006736EB" w:rsidRPr="00AB784F" w:rsidTr="0069729B">
        <w:tc>
          <w:tcPr>
            <w:tcW w:w="5000" w:type="pct"/>
            <w:gridSpan w:val="6"/>
            <w:shd w:val="clear" w:color="auto" w:fill="C9DED4"/>
          </w:tcPr>
          <w:p w:rsidR="006736EB" w:rsidRPr="00AB784F" w:rsidRDefault="006736EB" w:rsidP="00A34030">
            <w:pPr>
              <w:keepNext/>
              <w:jc w:val="center"/>
              <w:rPr>
                <w:b/>
                <w:sz w:val="15"/>
                <w:szCs w:val="15"/>
                <w:lang w:eastAsia="en-GB"/>
              </w:rPr>
            </w:pPr>
            <w:r w:rsidRPr="00AB784F">
              <w:rPr>
                <w:b/>
                <w:sz w:val="15"/>
                <w:szCs w:val="15"/>
                <w:lang w:eastAsia="en-GB"/>
              </w:rPr>
              <w:t>Brazil</w:t>
            </w:r>
          </w:p>
        </w:tc>
      </w:tr>
      <w:tr w:rsidR="006736EB" w:rsidRPr="00AB784F" w:rsidTr="0069729B">
        <w:tc>
          <w:tcPr>
            <w:tcW w:w="1440" w:type="pct"/>
            <w:shd w:val="clear" w:color="auto" w:fill="FFFFFF"/>
          </w:tcPr>
          <w:p w:rsidR="006736EB" w:rsidRPr="00AB784F" w:rsidRDefault="006736EB" w:rsidP="00B27057">
            <w:pPr>
              <w:rPr>
                <w:rFonts w:cstheme="minorHAnsi"/>
                <w:sz w:val="15"/>
                <w:szCs w:val="15"/>
                <w:lang w:val="en-AU"/>
              </w:rPr>
            </w:pPr>
            <w:bookmarkStart w:id="186" w:name="_Hlk8895831"/>
            <w:r w:rsidRPr="00AB784F">
              <w:rPr>
                <w:rFonts w:cstheme="minorHAnsi"/>
                <w:sz w:val="15"/>
                <w:szCs w:val="15"/>
                <w:lang w:val="en-AU"/>
              </w:rPr>
              <w:t xml:space="preserve">The President signed a temporary decree lifting the 20% limit on foreign investment in Brazilian airlines and allowing full foreign capital participation. </w:t>
            </w:r>
            <w:bookmarkEnd w:id="186"/>
          </w:p>
        </w:tc>
        <w:tc>
          <w:tcPr>
            <w:tcW w:w="430" w:type="pct"/>
            <w:shd w:val="clear" w:color="auto" w:fill="FFFFFF"/>
          </w:tcPr>
          <w:p w:rsidR="006736EB" w:rsidRPr="00AB784F" w:rsidRDefault="006736EB" w:rsidP="00A34030">
            <w:pPr>
              <w:jc w:val="left"/>
              <w:rPr>
                <w:rFonts w:cstheme="minorHAnsi"/>
                <w:sz w:val="15"/>
                <w:szCs w:val="15"/>
                <w:lang w:val="en-US"/>
              </w:rPr>
            </w:pPr>
            <w:r w:rsidRPr="00AB784F">
              <w:rPr>
                <w:rFonts w:cstheme="minorHAnsi"/>
                <w:sz w:val="15"/>
                <w:szCs w:val="15"/>
                <w:lang w:val="en-US"/>
              </w:rPr>
              <w:t>Mode 3</w:t>
            </w:r>
          </w:p>
        </w:tc>
        <w:tc>
          <w:tcPr>
            <w:tcW w:w="700" w:type="pct"/>
            <w:shd w:val="clear" w:color="auto" w:fill="FFFFFF"/>
          </w:tcPr>
          <w:p w:rsidR="006736EB" w:rsidRPr="00AB784F" w:rsidRDefault="006736EB" w:rsidP="00A34030">
            <w:pPr>
              <w:jc w:val="left"/>
              <w:rPr>
                <w:rFonts w:cstheme="minorHAnsi"/>
                <w:sz w:val="15"/>
                <w:szCs w:val="15"/>
                <w:lang w:val="en-US"/>
              </w:rPr>
            </w:pPr>
            <w:r w:rsidRPr="00AB784F">
              <w:rPr>
                <w:rFonts w:cstheme="minorHAnsi"/>
                <w:sz w:val="15"/>
                <w:szCs w:val="15"/>
                <w:lang w:val="en-US"/>
              </w:rPr>
              <w:t>Air transport services</w:t>
            </w:r>
          </w:p>
        </w:tc>
        <w:tc>
          <w:tcPr>
            <w:tcW w:w="1360" w:type="pct"/>
            <w:shd w:val="clear" w:color="auto" w:fill="FFFFFF"/>
          </w:tcPr>
          <w:p w:rsidR="006736EB" w:rsidRPr="00AB784F" w:rsidRDefault="006736EB" w:rsidP="005D7C52">
            <w:pPr>
              <w:spacing w:after="120"/>
              <w:jc w:val="left"/>
              <w:rPr>
                <w:rFonts w:cstheme="minorHAnsi"/>
                <w:sz w:val="15"/>
                <w:szCs w:val="15"/>
                <w:lang w:val="en-US"/>
              </w:rPr>
            </w:pPr>
            <w:r w:rsidRPr="00AB784F">
              <w:rPr>
                <w:rFonts w:cstheme="minorHAnsi"/>
                <w:sz w:val="15"/>
                <w:szCs w:val="15"/>
                <w:lang w:val="en-US"/>
              </w:rPr>
              <w:t xml:space="preserve">Temporary </w:t>
            </w:r>
            <w:r w:rsidR="005D7C52">
              <w:rPr>
                <w:rFonts w:cstheme="minorHAnsi"/>
                <w:sz w:val="15"/>
                <w:szCs w:val="15"/>
                <w:lang w:val="en-US"/>
              </w:rPr>
              <w:t>D</w:t>
            </w:r>
            <w:r w:rsidRPr="00AB784F">
              <w:rPr>
                <w:rFonts w:cstheme="minorHAnsi"/>
                <w:sz w:val="15"/>
                <w:szCs w:val="15"/>
                <w:lang w:val="en-US"/>
              </w:rPr>
              <w:t>ecree</w:t>
            </w:r>
          </w:p>
          <w:p w:rsidR="006736EB" w:rsidRPr="00AB784F" w:rsidRDefault="006736EB" w:rsidP="00A34030">
            <w:pPr>
              <w:jc w:val="left"/>
              <w:rPr>
                <w:rFonts w:cstheme="minorHAnsi"/>
                <w:sz w:val="15"/>
                <w:szCs w:val="15"/>
                <w:lang w:val="en-US"/>
              </w:rPr>
            </w:pPr>
            <w:r w:rsidRPr="00AB784F">
              <w:rPr>
                <w:rFonts w:cstheme="minorHAnsi"/>
                <w:sz w:val="15"/>
                <w:szCs w:val="15"/>
                <w:lang w:val="en-US"/>
              </w:rPr>
              <w:t>Viewed at:</w:t>
            </w:r>
          </w:p>
          <w:p w:rsidR="006736EB" w:rsidRPr="00AB784F" w:rsidRDefault="00502E6A" w:rsidP="006D1C9F">
            <w:pPr>
              <w:jc w:val="left"/>
              <w:rPr>
                <w:rFonts w:cstheme="minorHAnsi"/>
                <w:sz w:val="15"/>
                <w:szCs w:val="15"/>
                <w:lang w:val="en-US"/>
              </w:rPr>
            </w:pPr>
            <w:hyperlink r:id="rId180" w:history="1">
              <w:r w:rsidR="006736EB" w:rsidRPr="00AB784F">
                <w:rPr>
                  <w:rStyle w:val="Hyperlink"/>
                  <w:sz w:val="15"/>
                  <w:szCs w:val="15"/>
                </w:rPr>
                <w:t>https://www.reuters.com/article/brazil-airlines/brazil-allows-100-pct-foreign-investment-in-domestic-airlines-decree-idUSS0N1XG00Y</w:t>
              </w:r>
            </w:hyperlink>
            <w:hyperlink r:id="rId181" w:history="1"/>
            <w:hyperlink r:id="rId182" w:history="1"/>
          </w:p>
        </w:tc>
        <w:tc>
          <w:tcPr>
            <w:tcW w:w="700" w:type="pct"/>
            <w:shd w:val="clear" w:color="auto" w:fill="FFFFFF"/>
          </w:tcPr>
          <w:p w:rsidR="006736EB" w:rsidRPr="00AB784F" w:rsidRDefault="006736EB" w:rsidP="006D1C9F">
            <w:pPr>
              <w:jc w:val="left"/>
              <w:rPr>
                <w:rFonts w:cstheme="minorHAnsi"/>
                <w:sz w:val="15"/>
                <w:szCs w:val="15"/>
                <w:lang w:val="en-US"/>
              </w:rPr>
            </w:pPr>
            <w:r w:rsidRPr="00AB784F">
              <w:rPr>
                <w:rFonts w:cstheme="minorHAnsi"/>
                <w:sz w:val="15"/>
                <w:szCs w:val="15"/>
                <w:lang w:val="en-US"/>
              </w:rPr>
              <w:t>13 December 2018</w:t>
            </w:r>
          </w:p>
        </w:tc>
        <w:tc>
          <w:tcPr>
            <w:tcW w:w="370" w:type="pct"/>
            <w:shd w:val="clear" w:color="auto" w:fill="FFFFFF"/>
          </w:tcPr>
          <w:p w:rsidR="006736EB" w:rsidRPr="00AB784F" w:rsidRDefault="006736EB" w:rsidP="00A34030">
            <w:pPr>
              <w:keepNext/>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C9DED4"/>
          </w:tcPr>
          <w:p w:rsidR="006736EB" w:rsidRPr="00AB784F" w:rsidRDefault="006736EB" w:rsidP="00A34030">
            <w:pPr>
              <w:keepNext/>
              <w:jc w:val="center"/>
              <w:rPr>
                <w:b/>
                <w:sz w:val="15"/>
                <w:szCs w:val="15"/>
                <w:lang w:eastAsia="en-GB"/>
              </w:rPr>
            </w:pPr>
            <w:r w:rsidRPr="00AB784F">
              <w:rPr>
                <w:b/>
                <w:sz w:val="15"/>
                <w:szCs w:val="15"/>
                <w:lang w:eastAsia="en-GB"/>
              </w:rPr>
              <w:t>China</w:t>
            </w:r>
          </w:p>
        </w:tc>
      </w:tr>
      <w:tr w:rsidR="006736EB" w:rsidRPr="00AB784F" w:rsidTr="0069729B">
        <w:tc>
          <w:tcPr>
            <w:tcW w:w="1440" w:type="pct"/>
            <w:shd w:val="clear" w:color="auto" w:fill="FFFFFF"/>
          </w:tcPr>
          <w:p w:rsidR="006736EB" w:rsidRPr="00AB784F" w:rsidRDefault="006736EB" w:rsidP="00C87407">
            <w:pPr>
              <w:rPr>
                <w:rFonts w:eastAsia="SimSun"/>
                <w:color w:val="000000"/>
                <w:sz w:val="15"/>
                <w:szCs w:val="15"/>
              </w:rPr>
            </w:pPr>
            <w:bookmarkStart w:id="187" w:name="_Hlk8895870"/>
            <w:r w:rsidRPr="00AB784F">
              <w:rPr>
                <w:rFonts w:eastAsia="SimSun"/>
                <w:color w:val="000000"/>
                <w:sz w:val="15"/>
                <w:szCs w:val="15"/>
              </w:rPr>
              <w:t xml:space="preserve">Foreign investors can now invest in and operate international shipping transportation, international shipping agency, international shipping management, international shipping </w:t>
            </w:r>
            <w:bookmarkStart w:id="188" w:name="OLE_LINK48"/>
            <w:bookmarkStart w:id="189" w:name="OLE_LINK49"/>
            <w:r w:rsidRPr="00AB784F">
              <w:rPr>
                <w:rFonts w:eastAsia="SimSun"/>
                <w:color w:val="000000"/>
                <w:sz w:val="15"/>
                <w:szCs w:val="15"/>
              </w:rPr>
              <w:t>cargo handling</w:t>
            </w:r>
            <w:bookmarkEnd w:id="188"/>
            <w:bookmarkEnd w:id="189"/>
            <w:r w:rsidRPr="00AB784F">
              <w:rPr>
                <w:rFonts w:eastAsia="SimSun"/>
                <w:color w:val="000000"/>
                <w:sz w:val="15"/>
                <w:szCs w:val="15"/>
              </w:rPr>
              <w:t xml:space="preserve">, international shipping cargo warehousing, international shipping container station and yard business in accordance with relevant laws, administrative regulations and other relevant regulations. </w:t>
            </w:r>
            <w:bookmarkEnd w:id="187"/>
          </w:p>
        </w:tc>
        <w:tc>
          <w:tcPr>
            <w:tcW w:w="430" w:type="pct"/>
            <w:shd w:val="clear" w:color="auto" w:fill="FFFFFF"/>
          </w:tcPr>
          <w:p w:rsidR="006736EB" w:rsidRPr="00AB784F" w:rsidRDefault="006736EB" w:rsidP="00A34030">
            <w:pPr>
              <w:jc w:val="left"/>
              <w:rPr>
                <w:rFonts w:eastAsia="SimSun"/>
                <w:color w:val="000000"/>
                <w:sz w:val="15"/>
                <w:szCs w:val="15"/>
              </w:rPr>
            </w:pPr>
            <w:r w:rsidRPr="00AB784F">
              <w:rPr>
                <w:rFonts w:eastAsia="SimSun"/>
                <w:color w:val="000000"/>
                <w:sz w:val="15"/>
                <w:szCs w:val="15"/>
              </w:rPr>
              <w:t>Mode 3</w:t>
            </w:r>
          </w:p>
        </w:tc>
        <w:tc>
          <w:tcPr>
            <w:tcW w:w="700" w:type="pct"/>
            <w:shd w:val="clear" w:color="auto" w:fill="FFFFFF"/>
          </w:tcPr>
          <w:p w:rsidR="006736EB" w:rsidRPr="00AB784F" w:rsidRDefault="006736EB" w:rsidP="00A34030">
            <w:pPr>
              <w:jc w:val="left"/>
              <w:rPr>
                <w:rFonts w:eastAsia="SimSun"/>
                <w:color w:val="000000"/>
                <w:sz w:val="15"/>
                <w:szCs w:val="15"/>
              </w:rPr>
            </w:pPr>
            <w:r w:rsidRPr="00AB784F">
              <w:rPr>
                <w:rFonts w:eastAsia="SimSun"/>
                <w:color w:val="000000"/>
                <w:sz w:val="15"/>
                <w:szCs w:val="15"/>
              </w:rPr>
              <w:t>Maritime transport services</w:t>
            </w:r>
          </w:p>
        </w:tc>
        <w:tc>
          <w:tcPr>
            <w:tcW w:w="1360" w:type="pct"/>
            <w:shd w:val="clear" w:color="auto" w:fill="FFFFFF"/>
          </w:tcPr>
          <w:p w:rsidR="006736EB" w:rsidRPr="00AB784F" w:rsidRDefault="006736EB" w:rsidP="00A34030">
            <w:pPr>
              <w:jc w:val="left"/>
              <w:rPr>
                <w:rFonts w:eastAsia="SimSun"/>
                <w:color w:val="000000"/>
                <w:sz w:val="15"/>
                <w:szCs w:val="15"/>
              </w:rPr>
            </w:pPr>
            <w:bookmarkStart w:id="190" w:name="OLE_LINK42"/>
            <w:bookmarkStart w:id="191" w:name="OLE_LINK43"/>
            <w:r w:rsidRPr="00AB784F">
              <w:rPr>
                <w:rFonts w:eastAsia="SimSun"/>
                <w:color w:val="000000"/>
                <w:sz w:val="15"/>
                <w:szCs w:val="15"/>
              </w:rPr>
              <w:t xml:space="preserve">Regulations on International Maritime Transportation </w:t>
            </w:r>
            <w:bookmarkEnd w:id="190"/>
            <w:bookmarkEnd w:id="191"/>
            <w:r w:rsidRPr="00AB784F">
              <w:rPr>
                <w:rFonts w:eastAsia="SimSun"/>
                <w:color w:val="000000"/>
                <w:sz w:val="15"/>
                <w:szCs w:val="15"/>
              </w:rPr>
              <w:t xml:space="preserve">(Amended for the third time according to the State Council Order No. 709 of 2 March 2019 by the </w:t>
            </w:r>
            <w:bookmarkStart w:id="192" w:name="OLE_LINK46"/>
            <w:bookmarkStart w:id="193" w:name="OLE_LINK47"/>
            <w:r w:rsidRPr="00AB784F">
              <w:rPr>
                <w:rFonts w:eastAsia="SimSun"/>
                <w:color w:val="000000"/>
                <w:sz w:val="15"/>
                <w:szCs w:val="15"/>
              </w:rPr>
              <w:t>Decision of the State Council on Amending Certain Administrative Regulations</w:t>
            </w:r>
            <w:bookmarkEnd w:id="192"/>
            <w:bookmarkEnd w:id="193"/>
            <w:r w:rsidRPr="00AB784F">
              <w:rPr>
                <w:rFonts w:eastAsia="SimSun"/>
                <w:color w:val="000000"/>
                <w:sz w:val="15"/>
                <w:szCs w:val="15"/>
              </w:rPr>
              <w:t>).</w:t>
            </w:r>
          </w:p>
        </w:tc>
        <w:tc>
          <w:tcPr>
            <w:tcW w:w="700" w:type="pct"/>
            <w:shd w:val="clear" w:color="auto" w:fill="FFFFFF"/>
          </w:tcPr>
          <w:p w:rsidR="006736EB" w:rsidRPr="00AB784F" w:rsidRDefault="006736EB" w:rsidP="00A34030">
            <w:pPr>
              <w:jc w:val="left"/>
              <w:rPr>
                <w:rFonts w:eastAsia="SimSun"/>
                <w:color w:val="000000"/>
                <w:sz w:val="15"/>
                <w:szCs w:val="15"/>
              </w:rPr>
            </w:pPr>
            <w:r w:rsidRPr="00AB784F">
              <w:rPr>
                <w:rFonts w:eastAsia="SimSun"/>
                <w:color w:val="000000"/>
                <w:sz w:val="15"/>
                <w:szCs w:val="15"/>
              </w:rPr>
              <w:t>Effective 2 March 2019</w:t>
            </w:r>
          </w:p>
        </w:tc>
        <w:tc>
          <w:tcPr>
            <w:tcW w:w="370" w:type="pct"/>
            <w:shd w:val="clear" w:color="auto" w:fill="FFFFFF"/>
          </w:tcPr>
          <w:p w:rsidR="006736EB" w:rsidRPr="00AB784F" w:rsidRDefault="006736EB" w:rsidP="00A34030">
            <w:pPr>
              <w:keepNext/>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C9DED4"/>
          </w:tcPr>
          <w:p w:rsidR="006736EB" w:rsidRPr="00AB784F" w:rsidRDefault="006736EB" w:rsidP="00A34030">
            <w:pPr>
              <w:keepNext/>
              <w:keepLines/>
              <w:jc w:val="center"/>
              <w:rPr>
                <w:b/>
                <w:sz w:val="15"/>
                <w:szCs w:val="15"/>
                <w:lang w:eastAsia="en-GB"/>
              </w:rPr>
            </w:pPr>
            <w:r w:rsidRPr="00AB784F">
              <w:rPr>
                <w:b/>
                <w:sz w:val="15"/>
                <w:szCs w:val="15"/>
                <w:lang w:eastAsia="en-GB"/>
              </w:rPr>
              <w:lastRenderedPageBreak/>
              <w:t>Ethiopia (Observer)</w:t>
            </w:r>
          </w:p>
        </w:tc>
      </w:tr>
      <w:tr w:rsidR="006736EB" w:rsidRPr="00AB784F" w:rsidTr="0069729B">
        <w:tc>
          <w:tcPr>
            <w:tcW w:w="1440" w:type="pct"/>
            <w:shd w:val="clear" w:color="auto" w:fill="FFFFFF"/>
          </w:tcPr>
          <w:p w:rsidR="006736EB" w:rsidRPr="00AB784F" w:rsidRDefault="006736EB" w:rsidP="00C87407">
            <w:pPr>
              <w:keepNext/>
              <w:keepLines/>
              <w:rPr>
                <w:sz w:val="15"/>
                <w:szCs w:val="15"/>
                <w:lang w:val="en-US"/>
              </w:rPr>
            </w:pPr>
            <w:bookmarkStart w:id="194" w:name="_Hlk8895916"/>
            <w:r w:rsidRPr="00AB784F">
              <w:rPr>
                <w:sz w:val="15"/>
                <w:szCs w:val="15"/>
                <w:lang w:val="en-US"/>
              </w:rPr>
              <w:t xml:space="preserve">Ethiopia's Investment Board decided to permit foreign investment up to 49% in the logistics industry through joint ventures. Prior to the decision, the sector was exclusively reserved to nationals. </w:t>
            </w:r>
            <w:bookmarkEnd w:id="194"/>
          </w:p>
        </w:tc>
        <w:tc>
          <w:tcPr>
            <w:tcW w:w="430" w:type="pct"/>
            <w:shd w:val="clear" w:color="auto" w:fill="FFFFFF"/>
          </w:tcPr>
          <w:p w:rsidR="006736EB" w:rsidRPr="00AB784F" w:rsidRDefault="006736EB" w:rsidP="00A34030">
            <w:pPr>
              <w:keepNext/>
              <w:keepLines/>
              <w:jc w:val="left"/>
              <w:rPr>
                <w:sz w:val="15"/>
                <w:szCs w:val="15"/>
                <w:lang w:val="en-US"/>
              </w:rPr>
            </w:pPr>
            <w:r w:rsidRPr="00AB784F">
              <w:rPr>
                <w:sz w:val="15"/>
                <w:szCs w:val="15"/>
                <w:lang w:val="en-US"/>
              </w:rPr>
              <w:t>Mode 3</w:t>
            </w:r>
          </w:p>
        </w:tc>
        <w:tc>
          <w:tcPr>
            <w:tcW w:w="700" w:type="pct"/>
            <w:shd w:val="clear" w:color="auto" w:fill="FFFFFF"/>
          </w:tcPr>
          <w:p w:rsidR="006736EB" w:rsidRPr="00AB784F" w:rsidRDefault="006736EB" w:rsidP="00A34030">
            <w:pPr>
              <w:keepNext/>
              <w:keepLines/>
              <w:jc w:val="left"/>
              <w:rPr>
                <w:sz w:val="15"/>
                <w:szCs w:val="15"/>
                <w:lang w:val="en-US"/>
              </w:rPr>
            </w:pPr>
            <w:r w:rsidRPr="00AB784F">
              <w:rPr>
                <w:sz w:val="15"/>
                <w:szCs w:val="15"/>
                <w:lang w:val="en-US"/>
              </w:rPr>
              <w:t>Logistics services</w:t>
            </w:r>
          </w:p>
        </w:tc>
        <w:tc>
          <w:tcPr>
            <w:tcW w:w="1360" w:type="pct"/>
            <w:shd w:val="clear" w:color="auto" w:fill="FFFFFF"/>
          </w:tcPr>
          <w:p w:rsidR="006736EB" w:rsidRPr="00AB784F" w:rsidRDefault="006736EB" w:rsidP="005D7C52">
            <w:pPr>
              <w:keepNext/>
              <w:keepLines/>
              <w:spacing w:after="120"/>
              <w:jc w:val="left"/>
              <w:rPr>
                <w:rFonts w:cstheme="minorHAnsi"/>
                <w:sz w:val="15"/>
                <w:szCs w:val="15"/>
                <w:lang w:val="en-US"/>
              </w:rPr>
            </w:pPr>
            <w:r w:rsidRPr="00AB784F">
              <w:rPr>
                <w:rFonts w:cstheme="minorHAnsi"/>
                <w:sz w:val="15"/>
                <w:szCs w:val="15"/>
                <w:lang w:val="en-US"/>
              </w:rPr>
              <w:t>Decision of the Investment Board, lifting restrictions imposed under Article 3.1(b) of Investment Regulation No. 270/2012.</w:t>
            </w:r>
          </w:p>
          <w:p w:rsidR="006736EB" w:rsidRPr="00AB784F" w:rsidRDefault="006736EB" w:rsidP="00A34030">
            <w:pPr>
              <w:keepNext/>
              <w:keepLines/>
              <w:jc w:val="left"/>
              <w:rPr>
                <w:rFonts w:cstheme="minorHAnsi"/>
                <w:sz w:val="15"/>
                <w:szCs w:val="15"/>
                <w:lang w:val="en-US"/>
              </w:rPr>
            </w:pPr>
            <w:r w:rsidRPr="00AB784F">
              <w:rPr>
                <w:rFonts w:cstheme="minorHAnsi"/>
                <w:sz w:val="15"/>
                <w:szCs w:val="15"/>
                <w:lang w:val="en-US"/>
              </w:rPr>
              <w:t>Viewed at:</w:t>
            </w:r>
          </w:p>
          <w:p w:rsidR="006736EB" w:rsidRPr="00AB784F" w:rsidRDefault="00502E6A" w:rsidP="006D1C9F">
            <w:pPr>
              <w:keepNext/>
              <w:keepLines/>
              <w:jc w:val="left"/>
              <w:rPr>
                <w:rFonts w:cstheme="minorHAnsi"/>
                <w:sz w:val="15"/>
                <w:szCs w:val="15"/>
                <w:lang w:val="en-US"/>
              </w:rPr>
            </w:pPr>
            <w:hyperlink r:id="rId183" w:history="1">
              <w:r w:rsidR="006736EB" w:rsidRPr="00AB784F">
                <w:rPr>
                  <w:rStyle w:val="Hyperlink"/>
                  <w:rFonts w:cstheme="minorHAnsi"/>
                  <w:sz w:val="15"/>
                  <w:szCs w:val="15"/>
                </w:rPr>
                <w:t>http://addisstandard.com/breaking-ethiopian-investment-board-lifts-restrictions-on-logistics-industry-reserved-exclusively-for-ethiopians-opens-sector-for-joint-venture/</w:t>
              </w:r>
            </w:hyperlink>
          </w:p>
        </w:tc>
        <w:tc>
          <w:tcPr>
            <w:tcW w:w="700" w:type="pct"/>
            <w:shd w:val="clear" w:color="auto" w:fill="FFFFFF"/>
          </w:tcPr>
          <w:p w:rsidR="006736EB" w:rsidRPr="00AB784F" w:rsidRDefault="006736EB" w:rsidP="006D1C9F">
            <w:pPr>
              <w:keepNext/>
              <w:keepLines/>
              <w:jc w:val="left"/>
              <w:rPr>
                <w:rFonts w:cstheme="minorHAnsi"/>
                <w:sz w:val="15"/>
                <w:szCs w:val="15"/>
                <w:lang w:val="en-US"/>
              </w:rPr>
            </w:pPr>
            <w:r w:rsidRPr="00AB784F">
              <w:rPr>
                <w:rFonts w:cstheme="minorHAnsi"/>
                <w:sz w:val="15"/>
                <w:szCs w:val="15"/>
                <w:lang w:val="en-US"/>
              </w:rPr>
              <w:t>4 September 2018</w:t>
            </w:r>
          </w:p>
        </w:tc>
        <w:tc>
          <w:tcPr>
            <w:tcW w:w="370" w:type="pct"/>
            <w:shd w:val="clear" w:color="auto" w:fill="FFFFFF"/>
          </w:tcPr>
          <w:p w:rsidR="006736EB" w:rsidRPr="00AB784F" w:rsidRDefault="006736EB" w:rsidP="00A34030">
            <w:pPr>
              <w:keepNext/>
              <w:keepLines/>
              <w:jc w:val="center"/>
              <w:rPr>
                <w:sz w:val="15"/>
                <w:szCs w:val="15"/>
                <w:lang w:eastAsia="en-GB"/>
              </w:rPr>
            </w:pPr>
          </w:p>
        </w:tc>
      </w:tr>
      <w:tr w:rsidR="006736EB" w:rsidRPr="00AB784F" w:rsidTr="0069729B">
        <w:tc>
          <w:tcPr>
            <w:tcW w:w="5000" w:type="pct"/>
            <w:gridSpan w:val="6"/>
            <w:shd w:val="clear" w:color="auto" w:fill="FFFFFF"/>
          </w:tcPr>
          <w:p w:rsidR="006736EB" w:rsidRPr="00AB784F" w:rsidRDefault="006736EB" w:rsidP="00A34030">
            <w:pPr>
              <w:keepNext/>
              <w:keepLines/>
              <w:jc w:val="center"/>
              <w:rPr>
                <w:b/>
                <w:sz w:val="15"/>
                <w:szCs w:val="15"/>
                <w:lang w:eastAsia="en-GB"/>
              </w:rPr>
            </w:pPr>
            <w:r w:rsidRPr="00AB784F">
              <w:rPr>
                <w:b/>
                <w:sz w:val="15"/>
                <w:szCs w:val="15"/>
                <w:lang w:eastAsia="en-GB"/>
              </w:rPr>
              <w:t>SERVICES SUPPLIED THROUGH THE MOVEMENT OF NATURAL PERSONS</w:t>
            </w:r>
          </w:p>
        </w:tc>
      </w:tr>
      <w:tr w:rsidR="006736EB" w:rsidRPr="00AB784F" w:rsidTr="0069729B">
        <w:tc>
          <w:tcPr>
            <w:tcW w:w="5000" w:type="pct"/>
            <w:gridSpan w:val="6"/>
            <w:shd w:val="clear" w:color="auto" w:fill="C9DED4"/>
          </w:tcPr>
          <w:p w:rsidR="006736EB" w:rsidRPr="00AB784F" w:rsidRDefault="006736EB" w:rsidP="00A34030">
            <w:pPr>
              <w:keepNext/>
              <w:keepLines/>
              <w:jc w:val="center"/>
              <w:rPr>
                <w:b/>
                <w:sz w:val="15"/>
                <w:szCs w:val="15"/>
                <w:lang w:eastAsia="en-GB"/>
              </w:rPr>
            </w:pPr>
            <w:r w:rsidRPr="00AB784F">
              <w:rPr>
                <w:b/>
                <w:sz w:val="15"/>
                <w:szCs w:val="15"/>
                <w:lang w:eastAsia="en-GB"/>
              </w:rPr>
              <w:t>Canada</w:t>
            </w:r>
          </w:p>
        </w:tc>
      </w:tr>
      <w:tr w:rsidR="006736EB" w:rsidRPr="00AB784F" w:rsidTr="0069729B">
        <w:tc>
          <w:tcPr>
            <w:tcW w:w="1440" w:type="pct"/>
            <w:shd w:val="clear" w:color="auto" w:fill="FFFFFF"/>
          </w:tcPr>
          <w:p w:rsidR="006736EB" w:rsidRPr="00AB784F" w:rsidRDefault="006736EB" w:rsidP="00C87407">
            <w:pPr>
              <w:pStyle w:val="NormalWeb"/>
              <w:keepNext/>
              <w:keepLines/>
              <w:rPr>
                <w:rFonts w:ascii="Verdana" w:hAnsi="Verdana"/>
                <w:sz w:val="15"/>
                <w:szCs w:val="15"/>
                <w:lang w:eastAsia="en-GB"/>
              </w:rPr>
            </w:pPr>
            <w:bookmarkStart w:id="195" w:name="_Hlk8896343"/>
            <w:r w:rsidRPr="00AB784F">
              <w:rPr>
                <w:rFonts w:ascii="Verdana" w:hAnsi="Verdana"/>
                <w:sz w:val="15"/>
                <w:szCs w:val="15"/>
                <w:lang w:eastAsia="en-GB"/>
              </w:rPr>
              <w:t>Canada announced that the Global Talent Stream will become a permanent program. The program provides for a streamlined Labour Market Impact Assessment and expedited work permit processing for highly-skilled foreign workers in STEM</w:t>
            </w:r>
            <w:r w:rsidRPr="00AB784F">
              <w:rPr>
                <w:rFonts w:ascii="Verdana" w:hAnsi="Verdana"/>
                <w:sz w:val="15"/>
                <w:szCs w:val="15"/>
                <w:lang w:eastAsia="en-GB"/>
              </w:rPr>
              <w:noBreakHyphen/>
              <w:t xml:space="preserve">related professions (science, technology, engineering, math). It had originally been introduced in 2017 as a two-year pilot as part of the Global Skills Strategy. </w:t>
            </w:r>
            <w:bookmarkEnd w:id="195"/>
          </w:p>
        </w:tc>
        <w:tc>
          <w:tcPr>
            <w:tcW w:w="430" w:type="pct"/>
            <w:shd w:val="clear" w:color="auto" w:fill="FFFFFF"/>
          </w:tcPr>
          <w:p w:rsidR="006736EB" w:rsidRPr="00AB784F" w:rsidRDefault="006736EB" w:rsidP="00A34030">
            <w:pPr>
              <w:keepNext/>
              <w:keepLines/>
              <w:widowControl w:val="0"/>
              <w:jc w:val="left"/>
              <w:rPr>
                <w:sz w:val="15"/>
                <w:szCs w:val="15"/>
                <w:lang w:eastAsia="en-GB"/>
              </w:rPr>
            </w:pPr>
            <w:r w:rsidRPr="00AB784F">
              <w:rPr>
                <w:sz w:val="15"/>
                <w:szCs w:val="15"/>
                <w:lang w:eastAsia="en-GB"/>
              </w:rPr>
              <w:t>Mode 4</w:t>
            </w:r>
          </w:p>
        </w:tc>
        <w:tc>
          <w:tcPr>
            <w:tcW w:w="700" w:type="pct"/>
            <w:shd w:val="clear" w:color="auto" w:fill="FFFFFF"/>
          </w:tcPr>
          <w:p w:rsidR="006736EB" w:rsidRPr="00AB784F" w:rsidRDefault="006736EB" w:rsidP="00A34030">
            <w:pPr>
              <w:keepNext/>
              <w:keepLines/>
              <w:widowControl w:val="0"/>
              <w:jc w:val="left"/>
              <w:rPr>
                <w:sz w:val="15"/>
                <w:szCs w:val="15"/>
                <w:lang w:eastAsia="en-GB"/>
              </w:rPr>
            </w:pPr>
            <w:r w:rsidRPr="00AB784F">
              <w:rPr>
                <w:sz w:val="15"/>
                <w:szCs w:val="15"/>
                <w:lang w:eastAsia="en-GB"/>
              </w:rPr>
              <w:t>Various sectors</w:t>
            </w:r>
          </w:p>
        </w:tc>
        <w:tc>
          <w:tcPr>
            <w:tcW w:w="1360" w:type="pct"/>
            <w:shd w:val="clear" w:color="auto" w:fill="FFFFFF"/>
          </w:tcPr>
          <w:p w:rsidR="006736EB" w:rsidRPr="00AB784F" w:rsidRDefault="006736EB" w:rsidP="00A34030">
            <w:pPr>
              <w:keepNext/>
              <w:keepLines/>
              <w:widowControl w:val="0"/>
              <w:jc w:val="left"/>
              <w:rPr>
                <w:sz w:val="15"/>
                <w:szCs w:val="15"/>
                <w:lang w:eastAsia="en-GB"/>
              </w:rPr>
            </w:pPr>
            <w:r w:rsidRPr="00AB784F">
              <w:rPr>
                <w:sz w:val="15"/>
                <w:szCs w:val="15"/>
                <w:lang w:eastAsia="en-GB"/>
              </w:rPr>
              <w:t>Viewed at:</w:t>
            </w:r>
          </w:p>
          <w:p w:rsidR="006736EB" w:rsidRPr="00AB784F" w:rsidRDefault="00502E6A" w:rsidP="00A34030">
            <w:pPr>
              <w:keepNext/>
              <w:keepLines/>
              <w:widowControl w:val="0"/>
              <w:jc w:val="left"/>
              <w:rPr>
                <w:sz w:val="15"/>
                <w:szCs w:val="15"/>
                <w:lang w:eastAsia="en-GB"/>
              </w:rPr>
            </w:pPr>
            <w:hyperlink r:id="rId184" w:history="1">
              <w:r w:rsidR="006736EB" w:rsidRPr="00AB784F">
                <w:rPr>
                  <w:rStyle w:val="Hyperlink"/>
                  <w:sz w:val="15"/>
                  <w:szCs w:val="15"/>
                  <w:lang w:eastAsia="en-GB"/>
                </w:rPr>
                <w:t>https://www.immigration.ca/canada-to-make-global-talent-stream-permanent</w:t>
              </w:r>
            </w:hyperlink>
          </w:p>
        </w:tc>
        <w:tc>
          <w:tcPr>
            <w:tcW w:w="700" w:type="pct"/>
            <w:shd w:val="clear" w:color="auto" w:fill="FFFFFF"/>
          </w:tcPr>
          <w:p w:rsidR="006736EB" w:rsidRPr="00AB784F" w:rsidRDefault="006736EB" w:rsidP="00A34030">
            <w:pPr>
              <w:keepNext/>
              <w:keepLines/>
              <w:widowControl w:val="0"/>
              <w:jc w:val="left"/>
              <w:rPr>
                <w:sz w:val="15"/>
                <w:szCs w:val="15"/>
                <w:lang w:eastAsia="en-GB"/>
              </w:rPr>
            </w:pPr>
            <w:r w:rsidRPr="00AB784F">
              <w:rPr>
                <w:sz w:val="15"/>
                <w:szCs w:val="15"/>
                <w:lang w:eastAsia="en-GB"/>
              </w:rPr>
              <w:t>Effective April 2019</w:t>
            </w:r>
          </w:p>
        </w:tc>
        <w:tc>
          <w:tcPr>
            <w:tcW w:w="370" w:type="pct"/>
            <w:shd w:val="clear" w:color="auto" w:fill="FFFFFF"/>
          </w:tcPr>
          <w:p w:rsidR="006736EB" w:rsidRPr="00AB784F" w:rsidRDefault="006736EB" w:rsidP="00A34030">
            <w:pPr>
              <w:keepNext/>
              <w:keepLines/>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C9DED4"/>
          </w:tcPr>
          <w:p w:rsidR="006736EB" w:rsidRPr="00AB784F" w:rsidRDefault="006736EB" w:rsidP="00A34030">
            <w:pPr>
              <w:keepNext/>
              <w:jc w:val="center"/>
              <w:rPr>
                <w:b/>
                <w:sz w:val="15"/>
                <w:szCs w:val="15"/>
                <w:lang w:eastAsia="en-GB"/>
              </w:rPr>
            </w:pPr>
            <w:r w:rsidRPr="00AB784F">
              <w:rPr>
                <w:b/>
                <w:sz w:val="15"/>
                <w:szCs w:val="15"/>
                <w:lang w:eastAsia="en-GB"/>
              </w:rPr>
              <w:t>France</w:t>
            </w:r>
          </w:p>
        </w:tc>
      </w:tr>
      <w:tr w:rsidR="006736EB" w:rsidRPr="00AB784F" w:rsidTr="0069729B">
        <w:tc>
          <w:tcPr>
            <w:tcW w:w="1440" w:type="pct"/>
            <w:shd w:val="clear" w:color="auto" w:fill="FFFFFF"/>
          </w:tcPr>
          <w:p w:rsidR="006736EB" w:rsidRPr="00AB784F" w:rsidRDefault="006736EB" w:rsidP="00C87407">
            <w:pPr>
              <w:widowControl w:val="0"/>
              <w:rPr>
                <w:sz w:val="15"/>
                <w:szCs w:val="15"/>
                <w:lang w:eastAsia="en-GB"/>
              </w:rPr>
            </w:pPr>
            <w:bookmarkStart w:id="196" w:name="_Hlk8896412"/>
            <w:r w:rsidRPr="00AB784F">
              <w:rPr>
                <w:sz w:val="15"/>
                <w:szCs w:val="15"/>
                <w:lang w:eastAsia="en-GB"/>
              </w:rPr>
              <w:t>New application requirements under the EU Intra-Corporate Transferee (ICT) Permit require that foreign nationals be employed by their home employer for at least six months prior to the transfer to France, up from three months previously, and that they remain outside the European Union for at least six months before they can fill a new EU ICT application in France.</w:t>
            </w:r>
            <w:bookmarkEnd w:id="196"/>
          </w:p>
        </w:tc>
        <w:tc>
          <w:tcPr>
            <w:tcW w:w="430" w:type="pct"/>
            <w:shd w:val="clear" w:color="auto" w:fill="FFFFFF"/>
          </w:tcPr>
          <w:p w:rsidR="006736EB" w:rsidRPr="00AB784F" w:rsidRDefault="006736EB" w:rsidP="00A34030">
            <w:pPr>
              <w:widowControl w:val="0"/>
              <w:jc w:val="left"/>
              <w:rPr>
                <w:sz w:val="15"/>
                <w:szCs w:val="15"/>
                <w:lang w:eastAsia="en-GB"/>
              </w:rPr>
            </w:pPr>
            <w:r w:rsidRPr="00AB784F">
              <w:rPr>
                <w:sz w:val="15"/>
                <w:szCs w:val="15"/>
                <w:lang w:eastAsia="en-GB"/>
              </w:rPr>
              <w:t>Mode 4</w:t>
            </w:r>
          </w:p>
        </w:tc>
        <w:tc>
          <w:tcPr>
            <w:tcW w:w="700" w:type="pct"/>
            <w:shd w:val="clear" w:color="auto" w:fill="FFFFFF"/>
          </w:tcPr>
          <w:p w:rsidR="006736EB" w:rsidRPr="00AB784F" w:rsidRDefault="006736EB" w:rsidP="00A34030">
            <w:pPr>
              <w:widowControl w:val="0"/>
              <w:jc w:val="left"/>
              <w:rPr>
                <w:sz w:val="15"/>
                <w:szCs w:val="15"/>
                <w:lang w:eastAsia="en-GB"/>
              </w:rPr>
            </w:pPr>
            <w:r w:rsidRPr="00AB784F">
              <w:rPr>
                <w:sz w:val="15"/>
                <w:szCs w:val="15"/>
                <w:lang w:eastAsia="en-GB"/>
              </w:rPr>
              <w:t>All sectors</w:t>
            </w:r>
          </w:p>
        </w:tc>
        <w:tc>
          <w:tcPr>
            <w:tcW w:w="1360" w:type="pct"/>
            <w:shd w:val="clear" w:color="auto" w:fill="FFFFFF"/>
          </w:tcPr>
          <w:p w:rsidR="006736EB" w:rsidRPr="00AB784F" w:rsidRDefault="006736EB" w:rsidP="00A34030">
            <w:pPr>
              <w:widowControl w:val="0"/>
              <w:jc w:val="left"/>
              <w:rPr>
                <w:sz w:val="15"/>
                <w:szCs w:val="15"/>
                <w:lang w:eastAsia="en-GB"/>
              </w:rPr>
            </w:pPr>
            <w:r w:rsidRPr="00AB784F">
              <w:rPr>
                <w:sz w:val="15"/>
                <w:szCs w:val="15"/>
                <w:lang w:eastAsia="en-GB"/>
              </w:rPr>
              <w:t>Viewed at:</w:t>
            </w:r>
          </w:p>
          <w:p w:rsidR="006736EB" w:rsidRPr="00AB784F" w:rsidRDefault="00502E6A" w:rsidP="00A34030">
            <w:pPr>
              <w:widowControl w:val="0"/>
              <w:jc w:val="left"/>
              <w:rPr>
                <w:sz w:val="15"/>
                <w:szCs w:val="15"/>
                <w:lang w:eastAsia="en-GB"/>
              </w:rPr>
            </w:pPr>
            <w:hyperlink r:id="rId185" w:history="1">
              <w:r w:rsidR="006736EB" w:rsidRPr="00AB784F">
                <w:rPr>
                  <w:rStyle w:val="Hyperlink"/>
                  <w:sz w:val="15"/>
                  <w:szCs w:val="15"/>
                  <w:lang w:eastAsia="en-GB"/>
                </w:rPr>
                <w:t>https://bluemarblepayroll.com/new-immigration-law-france-eases-visa-requirements/</w:t>
              </w:r>
            </w:hyperlink>
          </w:p>
        </w:tc>
        <w:tc>
          <w:tcPr>
            <w:tcW w:w="700" w:type="pct"/>
            <w:shd w:val="clear" w:color="auto" w:fill="FFFFFF"/>
          </w:tcPr>
          <w:p w:rsidR="006736EB" w:rsidRPr="00AB784F" w:rsidRDefault="006736EB" w:rsidP="00A34030">
            <w:pPr>
              <w:widowControl w:val="0"/>
              <w:jc w:val="left"/>
              <w:rPr>
                <w:sz w:val="15"/>
                <w:szCs w:val="15"/>
                <w:lang w:eastAsia="en-GB"/>
              </w:rPr>
            </w:pPr>
            <w:r w:rsidRPr="00AB784F">
              <w:rPr>
                <w:sz w:val="15"/>
                <w:szCs w:val="15"/>
                <w:lang w:eastAsia="en-GB"/>
              </w:rPr>
              <w:t>Effective April 2019</w:t>
            </w:r>
          </w:p>
        </w:tc>
        <w:tc>
          <w:tcPr>
            <w:tcW w:w="370" w:type="pct"/>
            <w:shd w:val="clear" w:color="auto" w:fill="FFFFFF"/>
          </w:tcPr>
          <w:p w:rsidR="006736EB" w:rsidRPr="00AB784F" w:rsidRDefault="006736EB" w:rsidP="00A34030">
            <w:pPr>
              <w:widowControl w:val="0"/>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C9DED4"/>
          </w:tcPr>
          <w:p w:rsidR="006736EB" w:rsidRPr="00AB784F" w:rsidRDefault="006736EB" w:rsidP="00A34030">
            <w:pPr>
              <w:keepNext/>
              <w:keepLines/>
              <w:jc w:val="center"/>
              <w:rPr>
                <w:b/>
                <w:sz w:val="15"/>
                <w:szCs w:val="15"/>
                <w:lang w:eastAsia="en-GB"/>
              </w:rPr>
            </w:pPr>
            <w:r w:rsidRPr="00AB784F">
              <w:rPr>
                <w:b/>
                <w:sz w:val="15"/>
                <w:szCs w:val="15"/>
                <w:lang w:eastAsia="en-GB"/>
              </w:rPr>
              <w:t>Guatemala</w:t>
            </w:r>
          </w:p>
        </w:tc>
      </w:tr>
      <w:tr w:rsidR="006736EB" w:rsidRPr="00AB784F" w:rsidTr="0069729B">
        <w:tc>
          <w:tcPr>
            <w:tcW w:w="1440" w:type="pct"/>
            <w:shd w:val="clear" w:color="auto" w:fill="FFFFFF"/>
          </w:tcPr>
          <w:p w:rsidR="006736EB" w:rsidRPr="00AB784F" w:rsidRDefault="006736EB" w:rsidP="00C87407">
            <w:pPr>
              <w:rPr>
                <w:sz w:val="15"/>
                <w:szCs w:val="15"/>
                <w:lang w:eastAsia="en-GB"/>
              </w:rPr>
            </w:pPr>
            <w:r w:rsidRPr="00AB784F">
              <w:rPr>
                <w:sz w:val="15"/>
                <w:szCs w:val="15"/>
                <w:lang w:eastAsia="en-GB"/>
              </w:rPr>
              <w:t>The "Business Visa" category has been eliminated, and business travellers can now enter Guatemala only to perform consulting and advisory activities under the category of "Tourist or Traveller". Their permitted duration of stay has been reduced to 90 days, with the possibility of extension for an additional 90 days, down from the current 180 days with the possibility of a 180-day extension. The validity of temporary residence permits has been extended to five years, up from the previous two years.</w:t>
            </w:r>
          </w:p>
        </w:tc>
        <w:tc>
          <w:tcPr>
            <w:tcW w:w="430" w:type="pct"/>
            <w:shd w:val="clear" w:color="auto" w:fill="FFFFFF"/>
          </w:tcPr>
          <w:p w:rsidR="006736EB" w:rsidRPr="00AB784F" w:rsidRDefault="006736EB" w:rsidP="00C87407">
            <w:pPr>
              <w:jc w:val="left"/>
              <w:rPr>
                <w:sz w:val="15"/>
                <w:szCs w:val="15"/>
                <w:lang w:eastAsia="en-GB"/>
              </w:rPr>
            </w:pPr>
            <w:r w:rsidRPr="00AB784F">
              <w:rPr>
                <w:sz w:val="15"/>
                <w:szCs w:val="15"/>
                <w:lang w:eastAsia="en-GB"/>
              </w:rPr>
              <w:t>Mode 4</w:t>
            </w:r>
          </w:p>
        </w:tc>
        <w:tc>
          <w:tcPr>
            <w:tcW w:w="700" w:type="pct"/>
            <w:shd w:val="clear" w:color="auto" w:fill="FFFFFF"/>
          </w:tcPr>
          <w:p w:rsidR="006736EB" w:rsidRPr="00AB784F" w:rsidRDefault="006736EB" w:rsidP="00C87407">
            <w:pPr>
              <w:jc w:val="left"/>
              <w:rPr>
                <w:sz w:val="15"/>
                <w:szCs w:val="15"/>
                <w:lang w:eastAsia="en-GB"/>
              </w:rPr>
            </w:pPr>
            <w:r w:rsidRPr="00AB784F">
              <w:rPr>
                <w:sz w:val="15"/>
                <w:szCs w:val="15"/>
                <w:lang w:eastAsia="en-GB"/>
              </w:rPr>
              <w:t>All sectors</w:t>
            </w:r>
          </w:p>
        </w:tc>
        <w:tc>
          <w:tcPr>
            <w:tcW w:w="1360" w:type="pct"/>
            <w:shd w:val="clear" w:color="auto" w:fill="FFFFFF"/>
          </w:tcPr>
          <w:p w:rsidR="006736EB" w:rsidRPr="00AB784F" w:rsidRDefault="006736EB" w:rsidP="00C87407">
            <w:pPr>
              <w:jc w:val="left"/>
              <w:rPr>
                <w:sz w:val="15"/>
                <w:szCs w:val="15"/>
                <w:lang w:eastAsia="en-GB"/>
              </w:rPr>
            </w:pPr>
            <w:r w:rsidRPr="00AB784F">
              <w:rPr>
                <w:sz w:val="15"/>
                <w:szCs w:val="15"/>
                <w:lang w:eastAsia="en-GB"/>
              </w:rPr>
              <w:t>Viewed at:</w:t>
            </w:r>
          </w:p>
          <w:p w:rsidR="006736EB" w:rsidRPr="00AB784F" w:rsidRDefault="00502E6A" w:rsidP="00C87407">
            <w:pPr>
              <w:jc w:val="left"/>
              <w:rPr>
                <w:sz w:val="15"/>
                <w:szCs w:val="15"/>
                <w:lang w:eastAsia="en-GB"/>
              </w:rPr>
            </w:pPr>
            <w:hyperlink r:id="rId186" w:history="1">
              <w:r w:rsidR="006736EB" w:rsidRPr="00AB784F">
                <w:rPr>
                  <w:rStyle w:val="Hyperlink"/>
                  <w:sz w:val="15"/>
                  <w:szCs w:val="15"/>
                  <w:lang w:eastAsia="en-GB"/>
                </w:rPr>
                <w:t>https://www.fragomen.com/insights/alerts/immigration-reforms-forthcoming</w:t>
              </w:r>
            </w:hyperlink>
          </w:p>
        </w:tc>
        <w:tc>
          <w:tcPr>
            <w:tcW w:w="700" w:type="pct"/>
            <w:shd w:val="clear" w:color="auto" w:fill="FFFFFF"/>
          </w:tcPr>
          <w:p w:rsidR="006736EB" w:rsidRPr="00AB784F" w:rsidRDefault="006736EB" w:rsidP="00C87407">
            <w:pPr>
              <w:jc w:val="left"/>
              <w:rPr>
                <w:sz w:val="15"/>
                <w:szCs w:val="15"/>
                <w:lang w:eastAsia="en-GB"/>
              </w:rPr>
            </w:pPr>
            <w:r w:rsidRPr="00AB784F">
              <w:rPr>
                <w:sz w:val="15"/>
                <w:szCs w:val="15"/>
                <w:lang w:eastAsia="en-GB"/>
              </w:rPr>
              <w:t>Effective 19 April 2019</w:t>
            </w:r>
          </w:p>
        </w:tc>
        <w:tc>
          <w:tcPr>
            <w:tcW w:w="370" w:type="pct"/>
            <w:shd w:val="clear" w:color="auto" w:fill="FFFFFF"/>
          </w:tcPr>
          <w:p w:rsidR="006736EB" w:rsidRPr="00AB784F" w:rsidRDefault="006736EB" w:rsidP="00C87407">
            <w:pPr>
              <w:widowControl w:val="0"/>
              <w:jc w:val="left"/>
              <w:rPr>
                <w:sz w:val="15"/>
                <w:szCs w:val="15"/>
                <w:lang w:eastAsia="en-GB"/>
              </w:rPr>
            </w:pPr>
          </w:p>
        </w:tc>
      </w:tr>
      <w:tr w:rsidR="006736EB" w:rsidRPr="00AB784F" w:rsidTr="0069729B">
        <w:tc>
          <w:tcPr>
            <w:tcW w:w="5000" w:type="pct"/>
            <w:gridSpan w:val="6"/>
            <w:shd w:val="clear" w:color="auto" w:fill="C9DED4"/>
          </w:tcPr>
          <w:p w:rsidR="006736EB" w:rsidRPr="00AB784F" w:rsidRDefault="006736EB" w:rsidP="00C87407">
            <w:pPr>
              <w:keepNext/>
              <w:jc w:val="center"/>
              <w:rPr>
                <w:b/>
                <w:sz w:val="15"/>
                <w:szCs w:val="15"/>
                <w:lang w:eastAsia="en-GB"/>
              </w:rPr>
            </w:pPr>
            <w:r w:rsidRPr="00AB784F">
              <w:rPr>
                <w:b/>
                <w:sz w:val="15"/>
                <w:szCs w:val="15"/>
                <w:lang w:eastAsia="en-GB"/>
              </w:rPr>
              <w:lastRenderedPageBreak/>
              <w:t>India</w:t>
            </w:r>
          </w:p>
        </w:tc>
      </w:tr>
      <w:tr w:rsidR="006736EB" w:rsidRPr="00AB784F" w:rsidTr="0069729B">
        <w:tc>
          <w:tcPr>
            <w:tcW w:w="1440" w:type="pct"/>
            <w:shd w:val="clear" w:color="auto" w:fill="FFFFFF"/>
          </w:tcPr>
          <w:p w:rsidR="006736EB" w:rsidRPr="00AB784F" w:rsidRDefault="006736EB" w:rsidP="00C87407">
            <w:pPr>
              <w:pStyle w:val="NormalWeb"/>
              <w:keepNext/>
              <w:rPr>
                <w:rFonts w:ascii="Verdana" w:hAnsi="Verdana"/>
                <w:sz w:val="15"/>
                <w:szCs w:val="15"/>
                <w:lang w:eastAsia="en-GB"/>
              </w:rPr>
            </w:pPr>
            <w:bookmarkStart w:id="197" w:name="_Hlk8896461"/>
            <w:r w:rsidRPr="00AB784F">
              <w:rPr>
                <w:rFonts w:ascii="Verdana" w:hAnsi="Verdana"/>
                <w:sz w:val="15"/>
                <w:szCs w:val="15"/>
                <w:lang w:eastAsia="en-GB"/>
              </w:rPr>
              <w:t xml:space="preserve">The government decided to increase the permitted duration of stay under the </w:t>
            </w:r>
            <w:bookmarkStart w:id="198" w:name="_Hlk6236651"/>
            <w:r w:rsidRPr="00AB784F">
              <w:rPr>
                <w:rFonts w:ascii="Verdana" w:hAnsi="Verdana"/>
                <w:sz w:val="15"/>
                <w:szCs w:val="15"/>
                <w:lang w:eastAsia="en-GB"/>
              </w:rPr>
              <w:t xml:space="preserve">electronic Business Visa </w:t>
            </w:r>
            <w:bookmarkEnd w:id="198"/>
            <w:r w:rsidRPr="00AB784F">
              <w:rPr>
                <w:rFonts w:ascii="Verdana" w:hAnsi="Verdana"/>
                <w:sz w:val="15"/>
                <w:szCs w:val="15"/>
                <w:lang w:eastAsia="en-GB"/>
              </w:rPr>
              <w:t>to 180 days, up from the previous 60 days. Multiple visits will be allowed in a calendar year (up from 3 times per calendar year). In addition, foreign nationals holding an employment visa will now be able to extend it for up to ten years, up from the previous five.</w:t>
            </w:r>
            <w:bookmarkEnd w:id="197"/>
          </w:p>
        </w:tc>
        <w:tc>
          <w:tcPr>
            <w:tcW w:w="430" w:type="pct"/>
            <w:shd w:val="clear" w:color="auto" w:fill="FFFFFF"/>
          </w:tcPr>
          <w:p w:rsidR="006736EB" w:rsidRPr="00AB784F" w:rsidRDefault="006736EB" w:rsidP="00C87407">
            <w:pPr>
              <w:keepNext/>
              <w:jc w:val="left"/>
              <w:rPr>
                <w:sz w:val="15"/>
                <w:szCs w:val="15"/>
                <w:lang w:eastAsia="en-GB"/>
              </w:rPr>
            </w:pPr>
            <w:r w:rsidRPr="00AB784F">
              <w:rPr>
                <w:sz w:val="15"/>
                <w:szCs w:val="15"/>
                <w:lang w:eastAsia="en-GB"/>
              </w:rPr>
              <w:t>Mode 4</w:t>
            </w:r>
          </w:p>
        </w:tc>
        <w:tc>
          <w:tcPr>
            <w:tcW w:w="700" w:type="pct"/>
            <w:shd w:val="clear" w:color="auto" w:fill="FFFFFF"/>
          </w:tcPr>
          <w:p w:rsidR="006736EB" w:rsidRPr="00AB784F" w:rsidRDefault="006736EB" w:rsidP="00C87407">
            <w:pPr>
              <w:keepNext/>
              <w:jc w:val="left"/>
              <w:rPr>
                <w:sz w:val="15"/>
                <w:szCs w:val="15"/>
                <w:lang w:eastAsia="en-GB"/>
              </w:rPr>
            </w:pPr>
            <w:r w:rsidRPr="00AB784F">
              <w:rPr>
                <w:sz w:val="15"/>
                <w:szCs w:val="15"/>
                <w:lang w:eastAsia="en-GB"/>
              </w:rPr>
              <w:t>All sectors</w:t>
            </w:r>
          </w:p>
        </w:tc>
        <w:tc>
          <w:tcPr>
            <w:tcW w:w="1360" w:type="pct"/>
            <w:shd w:val="clear" w:color="auto" w:fill="FFFFFF"/>
          </w:tcPr>
          <w:p w:rsidR="006736EB" w:rsidRPr="00AB784F" w:rsidRDefault="006736EB" w:rsidP="00C87407">
            <w:pPr>
              <w:keepNext/>
              <w:jc w:val="left"/>
              <w:rPr>
                <w:sz w:val="15"/>
                <w:szCs w:val="15"/>
                <w:lang w:eastAsia="en-GB"/>
              </w:rPr>
            </w:pPr>
            <w:bookmarkStart w:id="199" w:name="_Hlk6236596"/>
            <w:r w:rsidRPr="00AB784F">
              <w:rPr>
                <w:sz w:val="15"/>
                <w:szCs w:val="15"/>
                <w:lang w:eastAsia="en-GB"/>
              </w:rPr>
              <w:t>Viewed at:</w:t>
            </w:r>
          </w:p>
          <w:bookmarkEnd w:id="199"/>
          <w:p w:rsidR="006736EB" w:rsidRPr="00AB784F" w:rsidRDefault="006736EB" w:rsidP="00C87407">
            <w:pPr>
              <w:keepNext/>
              <w:jc w:val="left"/>
              <w:rPr>
                <w:sz w:val="15"/>
                <w:szCs w:val="15"/>
                <w:lang w:eastAsia="en-GB"/>
              </w:rPr>
            </w:pPr>
            <w:r w:rsidRPr="00AB784F">
              <w:rPr>
                <w:sz w:val="15"/>
                <w:szCs w:val="15"/>
                <w:lang w:eastAsia="en-GB"/>
              </w:rPr>
              <w:fldChar w:fldCharType="begin"/>
            </w:r>
            <w:r w:rsidRPr="00AB784F">
              <w:rPr>
                <w:sz w:val="15"/>
                <w:szCs w:val="15"/>
                <w:lang w:eastAsia="en-GB"/>
              </w:rPr>
              <w:instrText xml:space="preserve"> HYPERLINK "https://www.financialexpress.com/industry/easier-e-visa-for-business-trip-to-india-year-long-validity-longer-stay-and-more-all-about-new-norms/1499169/" </w:instrText>
            </w:r>
            <w:r w:rsidRPr="00AB784F">
              <w:rPr>
                <w:sz w:val="15"/>
                <w:szCs w:val="15"/>
                <w:lang w:eastAsia="en-GB"/>
              </w:rPr>
              <w:fldChar w:fldCharType="separate"/>
            </w:r>
            <w:r w:rsidRPr="00AB784F">
              <w:rPr>
                <w:rStyle w:val="Hyperlink"/>
                <w:sz w:val="15"/>
                <w:szCs w:val="15"/>
                <w:lang w:eastAsia="en-GB"/>
              </w:rPr>
              <w:t>https://www.financialexpress.com/industry/easier-e-visa-for-business-trip-to-india-year-long-validity-longer-stay-and-more-all-about-new-norms/1499169/</w:t>
            </w:r>
            <w:r w:rsidRPr="00AB784F">
              <w:rPr>
                <w:sz w:val="15"/>
                <w:szCs w:val="15"/>
                <w:lang w:eastAsia="en-GB"/>
              </w:rPr>
              <w:fldChar w:fldCharType="end"/>
            </w:r>
          </w:p>
        </w:tc>
        <w:tc>
          <w:tcPr>
            <w:tcW w:w="700" w:type="pct"/>
            <w:shd w:val="clear" w:color="auto" w:fill="FFFFFF"/>
          </w:tcPr>
          <w:p w:rsidR="006736EB" w:rsidRPr="00AB784F" w:rsidRDefault="006736EB" w:rsidP="00C87407">
            <w:pPr>
              <w:keepNext/>
              <w:jc w:val="left"/>
              <w:rPr>
                <w:sz w:val="15"/>
                <w:szCs w:val="15"/>
                <w:lang w:eastAsia="en-GB"/>
              </w:rPr>
            </w:pPr>
            <w:r w:rsidRPr="00AB784F">
              <w:rPr>
                <w:sz w:val="15"/>
                <w:szCs w:val="15"/>
                <w:lang w:eastAsia="en-GB"/>
              </w:rPr>
              <w:t>February 2019</w:t>
            </w:r>
          </w:p>
        </w:tc>
        <w:tc>
          <w:tcPr>
            <w:tcW w:w="370" w:type="pct"/>
            <w:shd w:val="clear" w:color="auto" w:fill="FFFFFF"/>
          </w:tcPr>
          <w:p w:rsidR="006736EB" w:rsidRPr="00AB784F" w:rsidRDefault="006736EB" w:rsidP="00C87407">
            <w:pPr>
              <w:keepNext/>
              <w:jc w:val="left"/>
              <w:rPr>
                <w:sz w:val="15"/>
                <w:szCs w:val="15"/>
                <w:lang w:eastAsia="en-GB"/>
              </w:rPr>
            </w:pPr>
          </w:p>
        </w:tc>
      </w:tr>
      <w:tr w:rsidR="006736EB" w:rsidRPr="00AB784F" w:rsidTr="0069729B">
        <w:tc>
          <w:tcPr>
            <w:tcW w:w="5000" w:type="pct"/>
            <w:gridSpan w:val="6"/>
            <w:shd w:val="clear" w:color="auto" w:fill="C9DED4"/>
          </w:tcPr>
          <w:p w:rsidR="006736EB" w:rsidRPr="00AB784F" w:rsidRDefault="006736EB" w:rsidP="00C87407">
            <w:pPr>
              <w:jc w:val="center"/>
              <w:rPr>
                <w:b/>
                <w:sz w:val="15"/>
                <w:szCs w:val="15"/>
                <w:lang w:eastAsia="en-GB"/>
              </w:rPr>
            </w:pPr>
            <w:bookmarkStart w:id="200" w:name="_Hlk8977858"/>
            <w:r w:rsidRPr="00AB784F">
              <w:rPr>
                <w:b/>
                <w:sz w:val="15"/>
                <w:szCs w:val="15"/>
                <w:lang w:eastAsia="en-GB"/>
              </w:rPr>
              <w:t>Japan</w:t>
            </w:r>
          </w:p>
        </w:tc>
      </w:tr>
      <w:tr w:rsidR="006736EB" w:rsidRPr="00AB784F" w:rsidTr="0069729B">
        <w:tc>
          <w:tcPr>
            <w:tcW w:w="1440" w:type="pct"/>
            <w:shd w:val="clear" w:color="auto" w:fill="FFFFFF"/>
          </w:tcPr>
          <w:p w:rsidR="006736EB" w:rsidRPr="00AB784F" w:rsidRDefault="006736EB" w:rsidP="00C87407">
            <w:pPr>
              <w:pStyle w:val="NormalWeb"/>
              <w:rPr>
                <w:rFonts w:ascii="Verdana" w:hAnsi="Verdana"/>
                <w:sz w:val="15"/>
                <w:szCs w:val="15"/>
                <w:lang w:val="en-US" w:eastAsia="en-GB"/>
              </w:rPr>
            </w:pPr>
            <w:r w:rsidRPr="00AB784F">
              <w:rPr>
                <w:rFonts w:ascii="Verdana" w:hAnsi="Verdana"/>
                <w:sz w:val="15"/>
                <w:szCs w:val="15"/>
                <w:lang w:val="en-US" w:eastAsia="en-GB"/>
              </w:rPr>
              <w:t>The Immigration Services Agency has introduced the following two new status of residence for acceptance of work-ready foreigners who possess certain expertise and skills in fields where labour shortages exist in Japan:</w:t>
            </w:r>
          </w:p>
          <w:p w:rsidR="006736EB" w:rsidRPr="00AB784F" w:rsidRDefault="006736EB" w:rsidP="00C87407">
            <w:pPr>
              <w:pStyle w:val="NormalWeb"/>
              <w:rPr>
                <w:rFonts w:ascii="Verdana" w:hAnsi="Verdana"/>
                <w:sz w:val="15"/>
                <w:szCs w:val="15"/>
                <w:lang w:val="en-US" w:eastAsia="en-GB"/>
              </w:rPr>
            </w:pPr>
          </w:p>
          <w:p w:rsidR="005A1DDC" w:rsidRPr="00AB784F" w:rsidRDefault="006736EB" w:rsidP="00C87407">
            <w:pPr>
              <w:pStyle w:val="NormalWeb"/>
              <w:rPr>
                <w:rFonts w:ascii="Verdana" w:hAnsi="Verdana"/>
                <w:sz w:val="15"/>
                <w:szCs w:val="15"/>
                <w:lang w:val="en-US" w:eastAsia="en-GB"/>
              </w:rPr>
            </w:pPr>
            <w:r w:rsidRPr="00AB784F">
              <w:rPr>
                <w:rFonts w:ascii="Verdana" w:hAnsi="Verdana"/>
                <w:sz w:val="15"/>
                <w:szCs w:val="15"/>
                <w:lang w:val="en-US" w:eastAsia="en-GB"/>
              </w:rPr>
              <w:t xml:space="preserve">- Status of residence of Specified Skilled Worker (i) – Based on the Basic Policy, this status of residence is applicable to foreigners who have successfully completed "Technical Intern Training (ii)" or who pass a qualifying test in 14 fields, many of which are service fields. The period of stay will be initially one year, six or four months </w:t>
            </w:r>
            <w:proofErr w:type="gramStart"/>
            <w:r w:rsidRPr="00AB784F">
              <w:rPr>
                <w:rFonts w:ascii="Verdana" w:hAnsi="Verdana"/>
                <w:sz w:val="15"/>
                <w:szCs w:val="15"/>
                <w:lang w:val="en-US" w:eastAsia="en-GB"/>
              </w:rPr>
              <w:t xml:space="preserve">and </w:t>
            </w:r>
            <w:r w:rsidR="005A1DDC" w:rsidRPr="00AB784F">
              <w:rPr>
                <w:rFonts w:ascii="Verdana" w:hAnsi="Verdana"/>
                <w:sz w:val="15"/>
                <w:szCs w:val="15"/>
                <w:lang w:val="en-US" w:eastAsia="en-GB"/>
              </w:rPr>
              <w:t xml:space="preserve"> can</w:t>
            </w:r>
            <w:proofErr w:type="gramEnd"/>
            <w:r w:rsidR="005A1DDC" w:rsidRPr="00AB784F">
              <w:rPr>
                <w:rFonts w:ascii="Verdana" w:hAnsi="Verdana"/>
                <w:sz w:val="15"/>
                <w:szCs w:val="15"/>
                <w:lang w:val="en-US" w:eastAsia="en-GB"/>
              </w:rPr>
              <w:t xml:space="preserve"> be renewed for a maximum of five years in total.</w:t>
            </w:r>
          </w:p>
          <w:p w:rsidR="006736EB" w:rsidRPr="00AB784F" w:rsidRDefault="005A1DDC" w:rsidP="00C87407">
            <w:pPr>
              <w:pStyle w:val="NormalWeb"/>
              <w:rPr>
                <w:rFonts w:ascii="Verdana" w:hAnsi="Verdana"/>
                <w:sz w:val="15"/>
                <w:szCs w:val="15"/>
                <w:lang w:val="en-US" w:eastAsia="en-GB"/>
              </w:rPr>
            </w:pPr>
            <w:r w:rsidRPr="00AB784F">
              <w:rPr>
                <w:rFonts w:ascii="Verdana" w:hAnsi="Verdana"/>
                <w:sz w:val="15"/>
                <w:szCs w:val="15"/>
                <w:lang w:val="en-US" w:eastAsia="en-GB"/>
              </w:rPr>
              <w:t xml:space="preserve">- Status of residence of Specified Skilled Worker (ii) – This status of residence is applicable to foreigners who pass a higher-level qualifying test in two fields </w:t>
            </w:r>
            <w:proofErr w:type="gramStart"/>
            <w:r w:rsidRPr="00AB784F">
              <w:rPr>
                <w:rFonts w:ascii="Verdana" w:hAnsi="Verdana"/>
                <w:sz w:val="15"/>
                <w:szCs w:val="15"/>
                <w:lang w:val="en-US" w:eastAsia="en-GB"/>
              </w:rPr>
              <w:t>at the moment</w:t>
            </w:r>
            <w:proofErr w:type="gramEnd"/>
            <w:r w:rsidRPr="00AB784F">
              <w:rPr>
                <w:rFonts w:ascii="Verdana" w:hAnsi="Verdana"/>
                <w:sz w:val="15"/>
                <w:szCs w:val="15"/>
                <w:lang w:val="en-US" w:eastAsia="en-GB"/>
              </w:rPr>
              <w:t>, including construction services. The period of stay will be initially three years, one year or six months and can be renewed without limitation.</w:t>
            </w:r>
          </w:p>
        </w:tc>
        <w:tc>
          <w:tcPr>
            <w:tcW w:w="430" w:type="pct"/>
            <w:shd w:val="clear" w:color="auto" w:fill="FFFFFF"/>
          </w:tcPr>
          <w:p w:rsidR="006736EB" w:rsidRPr="00AB784F" w:rsidRDefault="006736EB" w:rsidP="00C87407">
            <w:pPr>
              <w:spacing w:line="276" w:lineRule="auto"/>
              <w:jc w:val="left"/>
              <w:rPr>
                <w:sz w:val="15"/>
                <w:szCs w:val="15"/>
                <w:lang w:eastAsia="en-GB"/>
              </w:rPr>
            </w:pPr>
            <w:r w:rsidRPr="00AB784F">
              <w:rPr>
                <w:sz w:val="15"/>
                <w:szCs w:val="15"/>
                <w:lang w:eastAsia="en-GB"/>
              </w:rPr>
              <w:t>Mode 4</w:t>
            </w:r>
          </w:p>
        </w:tc>
        <w:tc>
          <w:tcPr>
            <w:tcW w:w="700" w:type="pct"/>
            <w:shd w:val="clear" w:color="auto" w:fill="FFFFFF"/>
          </w:tcPr>
          <w:p w:rsidR="006736EB" w:rsidRPr="00AB784F" w:rsidRDefault="006736EB" w:rsidP="00C87407">
            <w:pPr>
              <w:spacing w:line="276" w:lineRule="auto"/>
              <w:jc w:val="left"/>
              <w:rPr>
                <w:sz w:val="15"/>
                <w:szCs w:val="15"/>
                <w:lang w:eastAsia="en-GB"/>
              </w:rPr>
            </w:pPr>
            <w:r w:rsidRPr="00AB784F">
              <w:rPr>
                <w:sz w:val="15"/>
                <w:szCs w:val="15"/>
                <w:lang w:eastAsia="en-GB"/>
              </w:rPr>
              <w:t>Various sectors</w:t>
            </w:r>
          </w:p>
        </w:tc>
        <w:tc>
          <w:tcPr>
            <w:tcW w:w="1360" w:type="pct"/>
            <w:shd w:val="clear" w:color="auto" w:fill="FFFFFF"/>
          </w:tcPr>
          <w:p w:rsidR="006736EB" w:rsidRPr="00AB784F" w:rsidRDefault="006736EB" w:rsidP="00C87407">
            <w:pPr>
              <w:spacing w:line="276" w:lineRule="auto"/>
              <w:jc w:val="left"/>
              <w:rPr>
                <w:sz w:val="15"/>
                <w:szCs w:val="15"/>
                <w:lang w:eastAsia="en-GB"/>
              </w:rPr>
            </w:pPr>
            <w:r w:rsidRPr="00AB784F">
              <w:rPr>
                <w:sz w:val="15"/>
                <w:szCs w:val="15"/>
                <w:lang w:eastAsia="en-GB"/>
              </w:rPr>
              <w:t>Viewed at:</w:t>
            </w:r>
          </w:p>
          <w:p w:rsidR="006736EB" w:rsidRPr="00AB784F" w:rsidRDefault="00502E6A" w:rsidP="00C87407">
            <w:pPr>
              <w:spacing w:line="276" w:lineRule="auto"/>
              <w:jc w:val="left"/>
              <w:rPr>
                <w:sz w:val="15"/>
                <w:szCs w:val="15"/>
                <w:lang w:eastAsia="en-GB"/>
              </w:rPr>
            </w:pPr>
            <w:hyperlink r:id="rId187" w:history="1">
              <w:r w:rsidR="006736EB" w:rsidRPr="00AB784F">
                <w:rPr>
                  <w:rStyle w:val="Hyperlink"/>
                  <w:sz w:val="15"/>
                  <w:szCs w:val="15"/>
                </w:rPr>
                <w:t>https://www.mofa.go.jp/ca/fna/page3e_001006.html</w:t>
              </w:r>
            </w:hyperlink>
            <w:r w:rsidR="006736EB" w:rsidRPr="00AB784F">
              <w:rPr>
                <w:sz w:val="15"/>
                <w:szCs w:val="15"/>
                <w:lang w:eastAsia="en-GB"/>
              </w:rPr>
              <w:t xml:space="preserve"> </w:t>
            </w:r>
          </w:p>
        </w:tc>
        <w:tc>
          <w:tcPr>
            <w:tcW w:w="700" w:type="pct"/>
            <w:shd w:val="clear" w:color="auto" w:fill="FFFFFF"/>
          </w:tcPr>
          <w:p w:rsidR="006736EB" w:rsidRPr="00AB784F" w:rsidRDefault="006736EB" w:rsidP="00C87407">
            <w:pPr>
              <w:spacing w:line="276" w:lineRule="auto"/>
              <w:jc w:val="left"/>
              <w:rPr>
                <w:sz w:val="15"/>
                <w:szCs w:val="15"/>
                <w:lang w:eastAsia="en-GB"/>
              </w:rPr>
            </w:pPr>
            <w:r w:rsidRPr="00AB784F">
              <w:rPr>
                <w:sz w:val="15"/>
                <w:szCs w:val="15"/>
                <w:lang w:eastAsia="en-GB"/>
              </w:rPr>
              <w:t>Effective April 2019</w:t>
            </w:r>
          </w:p>
        </w:tc>
        <w:tc>
          <w:tcPr>
            <w:tcW w:w="370" w:type="pct"/>
          </w:tcPr>
          <w:p w:rsidR="006736EB" w:rsidRPr="00AB784F" w:rsidRDefault="006736EB" w:rsidP="00C87407">
            <w:pPr>
              <w:spacing w:line="276" w:lineRule="auto"/>
              <w:jc w:val="center"/>
              <w:rPr>
                <w:rFonts w:cstheme="minorHAnsi"/>
                <w:sz w:val="15"/>
                <w:szCs w:val="15"/>
                <w:lang w:val="en-AU"/>
              </w:rPr>
            </w:pPr>
            <w:r w:rsidRPr="00AB784F">
              <w:rPr>
                <w:rFonts w:cstheme="minorHAnsi"/>
                <w:sz w:val="15"/>
                <w:szCs w:val="15"/>
                <w:lang w:val="en-US"/>
              </w:rPr>
              <w:t xml:space="preserve"> YES</w:t>
            </w:r>
          </w:p>
          <w:p w:rsidR="006736EB" w:rsidRPr="00AB784F" w:rsidRDefault="006736EB" w:rsidP="00C87407">
            <w:pPr>
              <w:spacing w:line="276" w:lineRule="auto"/>
              <w:jc w:val="left"/>
              <w:rPr>
                <w:rFonts w:cstheme="minorHAnsi"/>
                <w:sz w:val="15"/>
                <w:szCs w:val="15"/>
                <w:lang w:val="en-US"/>
              </w:rPr>
            </w:pPr>
          </w:p>
        </w:tc>
      </w:tr>
      <w:bookmarkEnd w:id="200"/>
      <w:tr w:rsidR="006736EB" w:rsidRPr="00AB784F" w:rsidTr="0069729B">
        <w:tc>
          <w:tcPr>
            <w:tcW w:w="5000" w:type="pct"/>
            <w:gridSpan w:val="6"/>
            <w:shd w:val="clear" w:color="auto" w:fill="C9DED4"/>
          </w:tcPr>
          <w:p w:rsidR="006736EB" w:rsidRPr="00AB784F" w:rsidRDefault="006736EB" w:rsidP="00C87407">
            <w:pPr>
              <w:jc w:val="center"/>
              <w:rPr>
                <w:b/>
                <w:sz w:val="15"/>
                <w:szCs w:val="15"/>
                <w:lang w:eastAsia="en-GB"/>
              </w:rPr>
            </w:pPr>
            <w:r w:rsidRPr="00AB784F">
              <w:rPr>
                <w:b/>
                <w:sz w:val="15"/>
                <w:szCs w:val="15"/>
                <w:lang w:eastAsia="en-GB"/>
              </w:rPr>
              <w:t>Oman</w:t>
            </w:r>
          </w:p>
        </w:tc>
      </w:tr>
      <w:tr w:rsidR="006736EB" w:rsidRPr="00AB784F" w:rsidTr="0069729B">
        <w:tc>
          <w:tcPr>
            <w:tcW w:w="1440" w:type="pct"/>
            <w:shd w:val="clear" w:color="auto" w:fill="FFFFFF"/>
          </w:tcPr>
          <w:p w:rsidR="006736EB" w:rsidRPr="00AB784F" w:rsidRDefault="006736EB" w:rsidP="00C87407">
            <w:pPr>
              <w:widowControl w:val="0"/>
              <w:rPr>
                <w:sz w:val="15"/>
                <w:szCs w:val="15"/>
                <w:lang w:eastAsia="en-GB"/>
              </w:rPr>
            </w:pPr>
            <w:bookmarkStart w:id="201" w:name="_Hlk8896884"/>
            <w:r w:rsidRPr="00AB784F">
              <w:rPr>
                <w:sz w:val="15"/>
                <w:szCs w:val="15"/>
                <w:lang w:eastAsia="en-GB"/>
              </w:rPr>
              <w:t xml:space="preserve">Oman's Ministry of Manpower has extended the temporary ban on the recruitment of foreign nationals in </w:t>
            </w:r>
            <w:proofErr w:type="gramStart"/>
            <w:r w:rsidRPr="00AB784F">
              <w:rPr>
                <w:sz w:val="15"/>
                <w:szCs w:val="15"/>
                <w:lang w:eastAsia="en-GB"/>
              </w:rPr>
              <w:t>a number of</w:t>
            </w:r>
            <w:proofErr w:type="gramEnd"/>
            <w:r w:rsidRPr="00AB784F">
              <w:rPr>
                <w:sz w:val="15"/>
                <w:szCs w:val="15"/>
                <w:lang w:eastAsia="en-GB"/>
              </w:rPr>
              <w:t xml:space="preserve"> sectors. The ban was originally introduced early in 2018 and has now been extended twice.</w:t>
            </w:r>
            <w:bookmarkEnd w:id="201"/>
          </w:p>
        </w:tc>
        <w:tc>
          <w:tcPr>
            <w:tcW w:w="430" w:type="pct"/>
            <w:shd w:val="clear" w:color="auto" w:fill="FFFFFF"/>
          </w:tcPr>
          <w:p w:rsidR="006736EB" w:rsidRPr="00AB784F" w:rsidRDefault="006736EB" w:rsidP="00C87407">
            <w:pPr>
              <w:widowControl w:val="0"/>
              <w:jc w:val="left"/>
              <w:rPr>
                <w:sz w:val="15"/>
                <w:szCs w:val="15"/>
                <w:lang w:eastAsia="en-GB"/>
              </w:rPr>
            </w:pPr>
            <w:r w:rsidRPr="00AB784F">
              <w:rPr>
                <w:sz w:val="15"/>
                <w:szCs w:val="15"/>
                <w:lang w:eastAsia="en-GB"/>
              </w:rPr>
              <w:t>Mode 4</w:t>
            </w:r>
          </w:p>
        </w:tc>
        <w:tc>
          <w:tcPr>
            <w:tcW w:w="700" w:type="pct"/>
            <w:shd w:val="clear" w:color="auto" w:fill="FFFFFF"/>
          </w:tcPr>
          <w:p w:rsidR="006736EB" w:rsidRPr="00AB784F" w:rsidRDefault="006736EB" w:rsidP="00C87407">
            <w:pPr>
              <w:widowControl w:val="0"/>
              <w:jc w:val="left"/>
              <w:rPr>
                <w:sz w:val="15"/>
                <w:szCs w:val="15"/>
                <w:lang w:eastAsia="en-GB"/>
              </w:rPr>
            </w:pPr>
            <w:r w:rsidRPr="00AB784F">
              <w:rPr>
                <w:sz w:val="15"/>
                <w:szCs w:val="15"/>
                <w:lang w:eastAsia="en-GB"/>
              </w:rPr>
              <w:t>Various sectors</w:t>
            </w:r>
          </w:p>
        </w:tc>
        <w:tc>
          <w:tcPr>
            <w:tcW w:w="1360" w:type="pct"/>
            <w:shd w:val="clear" w:color="auto" w:fill="FFFFFF"/>
          </w:tcPr>
          <w:p w:rsidR="006736EB" w:rsidRPr="00AB784F" w:rsidRDefault="006736EB" w:rsidP="00C87407">
            <w:pPr>
              <w:widowControl w:val="0"/>
              <w:jc w:val="left"/>
              <w:rPr>
                <w:sz w:val="15"/>
                <w:szCs w:val="15"/>
                <w:lang w:eastAsia="en-GB"/>
              </w:rPr>
            </w:pPr>
            <w:r w:rsidRPr="00AB784F">
              <w:rPr>
                <w:sz w:val="15"/>
                <w:szCs w:val="15"/>
                <w:lang w:eastAsia="en-GB"/>
              </w:rPr>
              <w:t>Viewed at:</w:t>
            </w:r>
          </w:p>
          <w:p w:rsidR="006736EB" w:rsidRPr="00AB784F" w:rsidRDefault="00502E6A" w:rsidP="00C87407">
            <w:pPr>
              <w:widowControl w:val="0"/>
              <w:jc w:val="left"/>
              <w:rPr>
                <w:sz w:val="15"/>
                <w:szCs w:val="15"/>
                <w:lang w:eastAsia="en-GB"/>
              </w:rPr>
            </w:pPr>
            <w:hyperlink r:id="rId188" w:history="1">
              <w:r w:rsidR="006736EB" w:rsidRPr="00AB784F">
                <w:rPr>
                  <w:rStyle w:val="Hyperlink"/>
                  <w:sz w:val="15"/>
                  <w:szCs w:val="15"/>
                  <w:lang w:eastAsia="en-GB"/>
                </w:rPr>
                <w:t>https://www.jdsupra.com/legalnews/the-oman-update-official-gazette-1269-79650/</w:t>
              </w:r>
            </w:hyperlink>
            <w:r w:rsidR="006736EB" w:rsidRPr="00AB784F">
              <w:rPr>
                <w:sz w:val="15"/>
                <w:szCs w:val="15"/>
                <w:lang w:eastAsia="en-GB"/>
              </w:rPr>
              <w:t xml:space="preserve"> </w:t>
            </w:r>
          </w:p>
        </w:tc>
        <w:tc>
          <w:tcPr>
            <w:tcW w:w="700" w:type="pct"/>
            <w:shd w:val="clear" w:color="auto" w:fill="FFFFFF"/>
          </w:tcPr>
          <w:p w:rsidR="006736EB" w:rsidRPr="00AB784F" w:rsidRDefault="006736EB" w:rsidP="00C87407">
            <w:pPr>
              <w:widowControl w:val="0"/>
              <w:jc w:val="left"/>
              <w:rPr>
                <w:sz w:val="15"/>
                <w:szCs w:val="15"/>
                <w:lang w:eastAsia="en-GB"/>
              </w:rPr>
            </w:pPr>
            <w:r w:rsidRPr="00AB784F">
              <w:rPr>
                <w:sz w:val="15"/>
                <w:szCs w:val="15"/>
                <w:lang w:eastAsia="en-GB"/>
              </w:rPr>
              <w:t>Effective 30 November 2018</w:t>
            </w:r>
          </w:p>
        </w:tc>
        <w:tc>
          <w:tcPr>
            <w:tcW w:w="370" w:type="pct"/>
            <w:shd w:val="clear" w:color="auto" w:fill="FFFFFF"/>
          </w:tcPr>
          <w:p w:rsidR="006736EB" w:rsidRPr="00AB784F" w:rsidRDefault="006736EB" w:rsidP="00C87407">
            <w:pPr>
              <w:widowControl w:val="0"/>
              <w:jc w:val="left"/>
              <w:rPr>
                <w:sz w:val="15"/>
                <w:szCs w:val="15"/>
                <w:lang w:eastAsia="en-GB"/>
              </w:rPr>
            </w:pPr>
          </w:p>
        </w:tc>
      </w:tr>
      <w:tr w:rsidR="006736EB" w:rsidRPr="00AB784F" w:rsidTr="0069729B">
        <w:tc>
          <w:tcPr>
            <w:tcW w:w="5000" w:type="pct"/>
            <w:gridSpan w:val="6"/>
            <w:shd w:val="clear" w:color="auto" w:fill="C9DED4"/>
          </w:tcPr>
          <w:p w:rsidR="006736EB" w:rsidRPr="00AB784F" w:rsidRDefault="006736EB" w:rsidP="00C87407">
            <w:pPr>
              <w:jc w:val="center"/>
              <w:rPr>
                <w:b/>
                <w:sz w:val="15"/>
                <w:szCs w:val="15"/>
                <w:lang w:eastAsia="en-GB"/>
              </w:rPr>
            </w:pPr>
            <w:r w:rsidRPr="00AB784F">
              <w:rPr>
                <w:b/>
                <w:sz w:val="15"/>
                <w:szCs w:val="15"/>
                <w:lang w:eastAsia="en-GB"/>
              </w:rPr>
              <w:t>Saudi Arabia, Kingdom of</w:t>
            </w:r>
          </w:p>
        </w:tc>
      </w:tr>
      <w:tr w:rsidR="006736EB" w:rsidRPr="00AB784F" w:rsidTr="0069729B">
        <w:tc>
          <w:tcPr>
            <w:tcW w:w="1440" w:type="pct"/>
            <w:shd w:val="clear" w:color="auto" w:fill="FFFFFF"/>
          </w:tcPr>
          <w:p w:rsidR="006736EB" w:rsidRPr="00AB784F" w:rsidRDefault="006736EB" w:rsidP="00C87407">
            <w:pPr>
              <w:pStyle w:val="NormalWeb"/>
              <w:widowControl w:val="0"/>
              <w:rPr>
                <w:rFonts w:ascii="Verdana" w:hAnsi="Verdana"/>
                <w:sz w:val="15"/>
                <w:szCs w:val="15"/>
                <w:lang w:eastAsia="en-GB"/>
              </w:rPr>
            </w:pPr>
            <w:bookmarkStart w:id="202" w:name="_Hlk8896907"/>
            <w:r w:rsidRPr="00AB784F">
              <w:rPr>
                <w:rFonts w:ascii="Verdana" w:hAnsi="Verdana"/>
                <w:sz w:val="15"/>
                <w:szCs w:val="15"/>
                <w:lang w:eastAsia="en-GB"/>
              </w:rPr>
              <w:t>Labour Market Tests are no longer required before a block visa request is submitted by employers seeking to hire foreign nationals.</w:t>
            </w:r>
            <w:bookmarkEnd w:id="202"/>
          </w:p>
        </w:tc>
        <w:tc>
          <w:tcPr>
            <w:tcW w:w="430" w:type="pct"/>
            <w:shd w:val="clear" w:color="auto" w:fill="FFFFFF"/>
          </w:tcPr>
          <w:p w:rsidR="006736EB" w:rsidRPr="00AB784F" w:rsidRDefault="006736EB" w:rsidP="00C87407">
            <w:pPr>
              <w:widowControl w:val="0"/>
              <w:jc w:val="left"/>
              <w:rPr>
                <w:sz w:val="15"/>
                <w:szCs w:val="15"/>
                <w:lang w:eastAsia="en-GB"/>
              </w:rPr>
            </w:pPr>
            <w:r w:rsidRPr="00AB784F">
              <w:rPr>
                <w:sz w:val="15"/>
                <w:szCs w:val="15"/>
                <w:lang w:eastAsia="en-GB"/>
              </w:rPr>
              <w:t>Mode 4</w:t>
            </w:r>
          </w:p>
        </w:tc>
        <w:tc>
          <w:tcPr>
            <w:tcW w:w="700" w:type="pct"/>
            <w:shd w:val="clear" w:color="auto" w:fill="FFFFFF"/>
          </w:tcPr>
          <w:p w:rsidR="006736EB" w:rsidRPr="00AB784F" w:rsidRDefault="006736EB" w:rsidP="00C87407">
            <w:pPr>
              <w:widowControl w:val="0"/>
              <w:jc w:val="left"/>
              <w:rPr>
                <w:sz w:val="15"/>
                <w:szCs w:val="15"/>
                <w:lang w:eastAsia="en-GB"/>
              </w:rPr>
            </w:pPr>
            <w:r w:rsidRPr="00AB784F">
              <w:rPr>
                <w:sz w:val="15"/>
                <w:szCs w:val="15"/>
                <w:lang w:eastAsia="en-GB"/>
              </w:rPr>
              <w:t>All sectors</w:t>
            </w:r>
          </w:p>
        </w:tc>
        <w:tc>
          <w:tcPr>
            <w:tcW w:w="1360" w:type="pct"/>
            <w:shd w:val="clear" w:color="auto" w:fill="FFFFFF"/>
          </w:tcPr>
          <w:p w:rsidR="006736EB" w:rsidRPr="00AB784F" w:rsidRDefault="006736EB" w:rsidP="00C87407">
            <w:pPr>
              <w:widowControl w:val="0"/>
              <w:jc w:val="left"/>
              <w:rPr>
                <w:sz w:val="15"/>
                <w:szCs w:val="15"/>
                <w:lang w:eastAsia="en-GB"/>
              </w:rPr>
            </w:pPr>
            <w:r w:rsidRPr="00AB784F">
              <w:rPr>
                <w:sz w:val="15"/>
                <w:szCs w:val="15"/>
                <w:lang w:eastAsia="en-GB"/>
              </w:rPr>
              <w:t>Viewed at:</w:t>
            </w:r>
          </w:p>
          <w:p w:rsidR="006736EB" w:rsidRPr="00AB784F" w:rsidRDefault="00502E6A" w:rsidP="00C87407">
            <w:pPr>
              <w:widowControl w:val="0"/>
              <w:jc w:val="left"/>
              <w:rPr>
                <w:sz w:val="15"/>
                <w:szCs w:val="15"/>
                <w:lang w:eastAsia="en-GB"/>
              </w:rPr>
            </w:pPr>
            <w:hyperlink r:id="rId189" w:history="1">
              <w:r w:rsidR="006736EB" w:rsidRPr="00AB784F">
                <w:rPr>
                  <w:rStyle w:val="Hyperlink"/>
                  <w:sz w:val="15"/>
                  <w:szCs w:val="15"/>
                  <w:lang w:eastAsia="en-GB"/>
                </w:rPr>
                <w:t>https://www.lexology.com/library/detail.aspx?g=ec3265e1-7860-428e-af30-988aab56d81b</w:t>
              </w:r>
            </w:hyperlink>
          </w:p>
        </w:tc>
        <w:tc>
          <w:tcPr>
            <w:tcW w:w="700" w:type="pct"/>
            <w:shd w:val="clear" w:color="auto" w:fill="FFFFFF"/>
          </w:tcPr>
          <w:p w:rsidR="006736EB" w:rsidRPr="00AB784F" w:rsidRDefault="006736EB" w:rsidP="00C87407">
            <w:pPr>
              <w:widowControl w:val="0"/>
              <w:jc w:val="left"/>
              <w:rPr>
                <w:sz w:val="15"/>
                <w:szCs w:val="15"/>
                <w:lang w:eastAsia="en-GB"/>
              </w:rPr>
            </w:pPr>
            <w:r w:rsidRPr="00AB784F">
              <w:rPr>
                <w:sz w:val="15"/>
                <w:szCs w:val="15"/>
                <w:lang w:eastAsia="en-GB"/>
              </w:rPr>
              <w:t>Effective November 2018</w:t>
            </w:r>
          </w:p>
        </w:tc>
        <w:tc>
          <w:tcPr>
            <w:tcW w:w="370" w:type="pct"/>
            <w:shd w:val="clear" w:color="auto" w:fill="FFFFFF"/>
          </w:tcPr>
          <w:p w:rsidR="006736EB" w:rsidRPr="00AB784F" w:rsidRDefault="006736EB" w:rsidP="00C87407">
            <w:pPr>
              <w:widowControl w:val="0"/>
              <w:jc w:val="center"/>
              <w:rPr>
                <w:sz w:val="15"/>
                <w:szCs w:val="15"/>
                <w:lang w:eastAsia="en-GB"/>
              </w:rPr>
            </w:pPr>
            <w:r w:rsidRPr="00AB784F">
              <w:rPr>
                <w:sz w:val="15"/>
                <w:szCs w:val="15"/>
                <w:lang w:eastAsia="en-GB"/>
              </w:rPr>
              <w:t>YES</w:t>
            </w:r>
          </w:p>
        </w:tc>
      </w:tr>
      <w:tr w:rsidR="006736EB" w:rsidRPr="00AB784F" w:rsidTr="0069729B">
        <w:tc>
          <w:tcPr>
            <w:tcW w:w="5000" w:type="pct"/>
            <w:gridSpan w:val="6"/>
            <w:shd w:val="clear" w:color="auto" w:fill="C9DED4"/>
          </w:tcPr>
          <w:p w:rsidR="006736EB" w:rsidRPr="00AB784F" w:rsidRDefault="006736EB" w:rsidP="00C87407">
            <w:pPr>
              <w:keepNext/>
              <w:jc w:val="center"/>
              <w:rPr>
                <w:b/>
                <w:sz w:val="15"/>
                <w:szCs w:val="15"/>
                <w:lang w:eastAsia="en-GB"/>
              </w:rPr>
            </w:pPr>
            <w:r w:rsidRPr="00AB784F">
              <w:rPr>
                <w:b/>
                <w:sz w:val="15"/>
                <w:szCs w:val="15"/>
                <w:lang w:eastAsia="en-GB"/>
              </w:rPr>
              <w:lastRenderedPageBreak/>
              <w:t>United Arab Emirates</w:t>
            </w:r>
          </w:p>
        </w:tc>
      </w:tr>
      <w:tr w:rsidR="006736EB" w:rsidRPr="00AB784F" w:rsidTr="0069729B">
        <w:tc>
          <w:tcPr>
            <w:tcW w:w="1440" w:type="pct"/>
            <w:shd w:val="clear" w:color="auto" w:fill="FFFFFF"/>
          </w:tcPr>
          <w:p w:rsidR="006736EB" w:rsidRPr="00AB784F" w:rsidRDefault="006736EB" w:rsidP="00C87407">
            <w:pPr>
              <w:keepNext/>
              <w:rPr>
                <w:sz w:val="15"/>
                <w:szCs w:val="15"/>
                <w:lang w:eastAsia="en-GB"/>
              </w:rPr>
            </w:pPr>
            <w:bookmarkStart w:id="203" w:name="_Hlk8896956"/>
            <w:r w:rsidRPr="00AB784F">
              <w:rPr>
                <w:sz w:val="15"/>
                <w:szCs w:val="15"/>
                <w:lang w:eastAsia="en-GB"/>
              </w:rPr>
              <w:t>In February 2019, the UAE implemented a new system for long-term residence visas. The system enables persons with "specialised talents" and researchers in the fields of science and knowledge, such as doctors, specialists, scientists, inventors, as well as creative individuals in the field of culture and art, to apply for a 10-year visa to live and work in the UEA. The visa advantage extends to the spouse and children. All categories are required to have a valid employment contract in a specialized field of priority in the UAE</w:t>
            </w:r>
            <w:bookmarkEnd w:id="203"/>
            <w:r w:rsidRPr="00AB784F">
              <w:rPr>
                <w:sz w:val="15"/>
                <w:szCs w:val="15"/>
                <w:lang w:eastAsia="en-GB"/>
              </w:rPr>
              <w:t>.</w:t>
            </w:r>
          </w:p>
        </w:tc>
        <w:tc>
          <w:tcPr>
            <w:tcW w:w="430" w:type="pct"/>
            <w:shd w:val="clear" w:color="auto" w:fill="FFFFFF"/>
          </w:tcPr>
          <w:p w:rsidR="006736EB" w:rsidRPr="00AB784F" w:rsidRDefault="006736EB" w:rsidP="00C87407">
            <w:pPr>
              <w:keepNext/>
              <w:widowControl w:val="0"/>
              <w:jc w:val="left"/>
              <w:rPr>
                <w:sz w:val="15"/>
                <w:szCs w:val="15"/>
                <w:lang w:eastAsia="en-GB"/>
              </w:rPr>
            </w:pPr>
            <w:r w:rsidRPr="00AB784F">
              <w:rPr>
                <w:sz w:val="15"/>
                <w:szCs w:val="15"/>
                <w:lang w:eastAsia="en-GB"/>
              </w:rPr>
              <w:t>Mode 4</w:t>
            </w:r>
          </w:p>
        </w:tc>
        <w:tc>
          <w:tcPr>
            <w:tcW w:w="700" w:type="pct"/>
            <w:shd w:val="clear" w:color="auto" w:fill="FFFFFF"/>
          </w:tcPr>
          <w:p w:rsidR="006736EB" w:rsidRPr="00AB784F" w:rsidRDefault="006736EB" w:rsidP="00C87407">
            <w:pPr>
              <w:keepNext/>
              <w:widowControl w:val="0"/>
              <w:jc w:val="left"/>
              <w:rPr>
                <w:sz w:val="15"/>
                <w:szCs w:val="15"/>
                <w:lang w:eastAsia="en-GB"/>
              </w:rPr>
            </w:pPr>
            <w:r w:rsidRPr="00AB784F">
              <w:rPr>
                <w:sz w:val="15"/>
                <w:szCs w:val="15"/>
                <w:lang w:eastAsia="en-GB"/>
              </w:rPr>
              <w:t>Various sectors</w:t>
            </w:r>
          </w:p>
        </w:tc>
        <w:tc>
          <w:tcPr>
            <w:tcW w:w="1360" w:type="pct"/>
            <w:shd w:val="clear" w:color="auto" w:fill="FFFFFF"/>
          </w:tcPr>
          <w:p w:rsidR="006736EB" w:rsidRPr="00AB784F" w:rsidRDefault="006736EB" w:rsidP="00C87407">
            <w:pPr>
              <w:keepNext/>
              <w:widowControl w:val="0"/>
              <w:jc w:val="left"/>
              <w:rPr>
                <w:sz w:val="15"/>
                <w:szCs w:val="15"/>
                <w:lang w:eastAsia="en-GB"/>
              </w:rPr>
            </w:pPr>
            <w:r w:rsidRPr="00AB784F">
              <w:rPr>
                <w:sz w:val="15"/>
                <w:szCs w:val="15"/>
                <w:lang w:eastAsia="en-GB"/>
              </w:rPr>
              <w:t>Viewed at:</w:t>
            </w:r>
          </w:p>
          <w:p w:rsidR="006736EB" w:rsidRPr="00AB784F" w:rsidRDefault="00502E6A" w:rsidP="00C87407">
            <w:pPr>
              <w:keepNext/>
              <w:widowControl w:val="0"/>
              <w:jc w:val="left"/>
              <w:rPr>
                <w:sz w:val="15"/>
                <w:szCs w:val="15"/>
                <w:lang w:eastAsia="en-GB"/>
              </w:rPr>
            </w:pPr>
            <w:hyperlink r:id="rId190" w:history="1">
              <w:r w:rsidR="006736EB" w:rsidRPr="00AB784F">
                <w:rPr>
                  <w:rStyle w:val="Hyperlink"/>
                  <w:sz w:val="15"/>
                  <w:szCs w:val="15"/>
                  <w:lang w:eastAsia="en-GB"/>
                </w:rPr>
                <w:t>https://government.ae/en/information-and-services/visa-and-emirates-id/residence-visa/long-term-residence-visas-in-the-uae</w:t>
              </w:r>
            </w:hyperlink>
          </w:p>
        </w:tc>
        <w:tc>
          <w:tcPr>
            <w:tcW w:w="700" w:type="pct"/>
            <w:shd w:val="clear" w:color="auto" w:fill="FFFFFF"/>
          </w:tcPr>
          <w:p w:rsidR="006736EB" w:rsidRPr="00AB784F" w:rsidRDefault="006736EB" w:rsidP="00C87407">
            <w:pPr>
              <w:keepNext/>
              <w:widowControl w:val="0"/>
              <w:jc w:val="left"/>
              <w:rPr>
                <w:sz w:val="15"/>
                <w:szCs w:val="15"/>
                <w:lang w:eastAsia="en-GB"/>
              </w:rPr>
            </w:pPr>
            <w:r w:rsidRPr="00AB784F">
              <w:rPr>
                <w:sz w:val="15"/>
                <w:szCs w:val="15"/>
                <w:lang w:eastAsia="en-GB"/>
              </w:rPr>
              <w:t>Effective February 2019</w:t>
            </w:r>
          </w:p>
        </w:tc>
        <w:tc>
          <w:tcPr>
            <w:tcW w:w="370" w:type="pct"/>
            <w:shd w:val="clear" w:color="auto" w:fill="FFFFFF"/>
          </w:tcPr>
          <w:p w:rsidR="006736EB" w:rsidRPr="00AB784F" w:rsidRDefault="006736EB" w:rsidP="00C87407">
            <w:pPr>
              <w:keepNext/>
              <w:widowControl w:val="0"/>
              <w:jc w:val="left"/>
              <w:rPr>
                <w:sz w:val="15"/>
                <w:szCs w:val="15"/>
                <w:lang w:eastAsia="en-GB"/>
              </w:rPr>
            </w:pPr>
          </w:p>
        </w:tc>
      </w:tr>
      <w:tr w:rsidR="006736EB" w:rsidRPr="00AB784F" w:rsidTr="0069729B">
        <w:tc>
          <w:tcPr>
            <w:tcW w:w="5000" w:type="pct"/>
            <w:gridSpan w:val="6"/>
            <w:shd w:val="clear" w:color="auto" w:fill="C9DED4"/>
          </w:tcPr>
          <w:p w:rsidR="006736EB" w:rsidRPr="00AB784F" w:rsidRDefault="006736EB" w:rsidP="00A34030">
            <w:pPr>
              <w:keepNext/>
              <w:keepLines/>
              <w:jc w:val="center"/>
              <w:rPr>
                <w:b/>
                <w:sz w:val="15"/>
                <w:szCs w:val="15"/>
                <w:lang w:eastAsia="en-GB"/>
              </w:rPr>
            </w:pPr>
            <w:r w:rsidRPr="00AB784F">
              <w:rPr>
                <w:b/>
                <w:sz w:val="15"/>
                <w:szCs w:val="15"/>
                <w:lang w:eastAsia="en-GB"/>
              </w:rPr>
              <w:t>Viet Nam</w:t>
            </w:r>
          </w:p>
        </w:tc>
      </w:tr>
      <w:tr w:rsidR="006736EB" w:rsidRPr="00AB784F" w:rsidTr="0069729B">
        <w:tc>
          <w:tcPr>
            <w:tcW w:w="1440" w:type="pct"/>
            <w:shd w:val="clear" w:color="auto" w:fill="FFFFFF"/>
          </w:tcPr>
          <w:p w:rsidR="006736EB" w:rsidRPr="00AB784F" w:rsidRDefault="006736EB" w:rsidP="00C87407">
            <w:pPr>
              <w:keepNext/>
              <w:keepLines/>
              <w:widowControl w:val="0"/>
              <w:rPr>
                <w:sz w:val="15"/>
                <w:szCs w:val="15"/>
                <w:lang w:eastAsia="en-GB"/>
              </w:rPr>
            </w:pPr>
            <w:bookmarkStart w:id="204" w:name="_Hlk8896988"/>
            <w:r w:rsidRPr="00AB784F">
              <w:rPr>
                <w:sz w:val="15"/>
                <w:szCs w:val="15"/>
                <w:lang w:eastAsia="en-GB"/>
              </w:rPr>
              <w:t>A new decree provides that the Ministry of Labour, Invalids and Social Affairs will process all work permit applications within five business days of submission, down from the previous two- to three-week processing time. Moreover, the decree stipulates that foreign nationals responsible for establishing a commercial presence in Viet Nam are now exempt from obtaining a work permit.</w:t>
            </w:r>
            <w:bookmarkEnd w:id="204"/>
          </w:p>
        </w:tc>
        <w:tc>
          <w:tcPr>
            <w:tcW w:w="430" w:type="pct"/>
            <w:shd w:val="clear" w:color="auto" w:fill="FFFFFF"/>
          </w:tcPr>
          <w:p w:rsidR="006736EB" w:rsidRPr="00AB784F" w:rsidRDefault="006736EB" w:rsidP="00A34030">
            <w:pPr>
              <w:keepNext/>
              <w:keepLines/>
              <w:widowControl w:val="0"/>
              <w:jc w:val="left"/>
              <w:rPr>
                <w:sz w:val="15"/>
                <w:szCs w:val="15"/>
                <w:lang w:eastAsia="en-GB"/>
              </w:rPr>
            </w:pPr>
            <w:r w:rsidRPr="00AB784F">
              <w:rPr>
                <w:sz w:val="15"/>
                <w:szCs w:val="15"/>
                <w:lang w:eastAsia="en-GB"/>
              </w:rPr>
              <w:t>Mode 4</w:t>
            </w:r>
          </w:p>
        </w:tc>
        <w:tc>
          <w:tcPr>
            <w:tcW w:w="700" w:type="pct"/>
            <w:shd w:val="clear" w:color="auto" w:fill="FFFFFF"/>
          </w:tcPr>
          <w:p w:rsidR="006736EB" w:rsidRPr="00AB784F" w:rsidRDefault="006736EB" w:rsidP="00A34030">
            <w:pPr>
              <w:keepNext/>
              <w:keepLines/>
              <w:widowControl w:val="0"/>
              <w:jc w:val="left"/>
              <w:rPr>
                <w:sz w:val="15"/>
                <w:szCs w:val="15"/>
                <w:lang w:eastAsia="en-GB"/>
              </w:rPr>
            </w:pPr>
            <w:r w:rsidRPr="00AB784F">
              <w:rPr>
                <w:sz w:val="15"/>
                <w:szCs w:val="15"/>
                <w:lang w:eastAsia="en-GB"/>
              </w:rPr>
              <w:t>All sectors</w:t>
            </w:r>
          </w:p>
        </w:tc>
        <w:tc>
          <w:tcPr>
            <w:tcW w:w="1360" w:type="pct"/>
            <w:shd w:val="clear" w:color="auto" w:fill="FFFFFF"/>
          </w:tcPr>
          <w:p w:rsidR="006736EB" w:rsidRPr="00AB784F" w:rsidRDefault="006736EB" w:rsidP="005D7C52">
            <w:pPr>
              <w:keepNext/>
              <w:keepLines/>
              <w:widowControl w:val="0"/>
              <w:spacing w:after="120"/>
              <w:jc w:val="left"/>
              <w:rPr>
                <w:sz w:val="15"/>
                <w:szCs w:val="15"/>
                <w:lang w:eastAsia="en-GB"/>
              </w:rPr>
            </w:pPr>
            <w:bookmarkStart w:id="205" w:name="_Hlk6236835"/>
            <w:r w:rsidRPr="00AB784F">
              <w:rPr>
                <w:sz w:val="15"/>
                <w:szCs w:val="15"/>
                <w:lang w:eastAsia="en-GB"/>
              </w:rPr>
              <w:t>Decree No. 140/2018/ND-CP</w:t>
            </w:r>
            <w:bookmarkEnd w:id="205"/>
          </w:p>
          <w:p w:rsidR="006736EB" w:rsidRPr="00AB784F" w:rsidRDefault="006736EB" w:rsidP="00A34030">
            <w:pPr>
              <w:keepNext/>
              <w:keepLines/>
              <w:widowControl w:val="0"/>
              <w:jc w:val="left"/>
              <w:rPr>
                <w:sz w:val="15"/>
                <w:szCs w:val="15"/>
                <w:lang w:eastAsia="en-GB"/>
              </w:rPr>
            </w:pPr>
            <w:r w:rsidRPr="00AB784F">
              <w:rPr>
                <w:sz w:val="15"/>
                <w:szCs w:val="15"/>
                <w:lang w:eastAsia="en-GB"/>
              </w:rPr>
              <w:t>Viewed at:</w:t>
            </w:r>
          </w:p>
          <w:p w:rsidR="006736EB" w:rsidRPr="00AB784F" w:rsidRDefault="006736EB" w:rsidP="00A34030">
            <w:pPr>
              <w:keepNext/>
              <w:keepLines/>
              <w:widowControl w:val="0"/>
              <w:jc w:val="left"/>
              <w:rPr>
                <w:sz w:val="15"/>
                <w:szCs w:val="15"/>
                <w:lang w:eastAsia="en-GB"/>
              </w:rPr>
            </w:pPr>
            <w:r w:rsidRPr="00AB784F">
              <w:rPr>
                <w:rStyle w:val="Hyperlink"/>
                <w:sz w:val="15"/>
                <w:szCs w:val="15"/>
                <w:lang w:eastAsia="en-GB"/>
              </w:rPr>
              <w:t>https://www.bakermckenzie.com/en/insight/publications/2018/10/vietnams-official-guidance-on-compulsory</w:t>
            </w:r>
            <w:r w:rsidRPr="00AB784F">
              <w:rPr>
                <w:sz w:val="15"/>
                <w:szCs w:val="15"/>
                <w:lang w:eastAsia="en-GB"/>
              </w:rPr>
              <w:t xml:space="preserve"> </w:t>
            </w:r>
          </w:p>
        </w:tc>
        <w:tc>
          <w:tcPr>
            <w:tcW w:w="700" w:type="pct"/>
            <w:shd w:val="clear" w:color="auto" w:fill="FFFFFF"/>
          </w:tcPr>
          <w:p w:rsidR="006736EB" w:rsidRPr="00AB784F" w:rsidRDefault="006736EB" w:rsidP="00A34030">
            <w:pPr>
              <w:keepNext/>
              <w:keepLines/>
              <w:widowControl w:val="0"/>
              <w:jc w:val="left"/>
              <w:rPr>
                <w:sz w:val="15"/>
                <w:szCs w:val="15"/>
                <w:lang w:eastAsia="en-GB"/>
              </w:rPr>
            </w:pPr>
            <w:r w:rsidRPr="00AB784F">
              <w:rPr>
                <w:sz w:val="15"/>
                <w:szCs w:val="15"/>
                <w:lang w:eastAsia="en-GB"/>
              </w:rPr>
              <w:t>Effective October 2018</w:t>
            </w:r>
          </w:p>
        </w:tc>
        <w:tc>
          <w:tcPr>
            <w:tcW w:w="370" w:type="pct"/>
            <w:shd w:val="clear" w:color="auto" w:fill="FFFFFF"/>
          </w:tcPr>
          <w:p w:rsidR="006736EB" w:rsidRPr="00AB784F" w:rsidRDefault="006736EB" w:rsidP="00A34030">
            <w:pPr>
              <w:keepNext/>
              <w:keepLines/>
              <w:widowControl w:val="0"/>
              <w:jc w:val="left"/>
              <w:rPr>
                <w:sz w:val="15"/>
                <w:szCs w:val="15"/>
                <w:lang w:eastAsia="en-GB"/>
              </w:rPr>
            </w:pPr>
          </w:p>
        </w:tc>
      </w:tr>
    </w:tbl>
    <w:p w:rsidR="006D1C9F" w:rsidRPr="006D1C9F" w:rsidRDefault="006D1C9F" w:rsidP="006D1C9F">
      <w:pPr>
        <w:spacing w:before="120" w:after="240"/>
        <w:jc w:val="center"/>
      </w:pPr>
      <w:r>
        <w:rPr>
          <w:b/>
        </w:rPr>
        <w:t>__________</w:t>
      </w:r>
      <w:bookmarkEnd w:id="8"/>
    </w:p>
    <w:sectPr w:rsidR="006D1C9F" w:rsidRPr="006D1C9F" w:rsidSect="004820E7">
      <w:headerReference w:type="even" r:id="rId191"/>
      <w:headerReference w:type="default" r:id="rId192"/>
      <w:headerReference w:type="first" r:id="rId193"/>
      <w:footnotePr>
        <w:numRestart w:val="eachSect"/>
      </w:footnotePr>
      <w:pgSz w:w="16838" w:h="11906" w:orient="landscape" w:code="9"/>
      <w:pgMar w:top="1440" w:right="1701" w:bottom="1440"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017C" w:rsidRPr="00374CAF" w:rsidRDefault="0014017C" w:rsidP="00ED54E0">
      <w:bookmarkStart w:id="4" w:name="_Hlk9500693"/>
      <w:bookmarkStart w:id="5" w:name="_Hlk9500694"/>
      <w:r w:rsidRPr="00374CAF">
        <w:separator/>
      </w:r>
      <w:bookmarkEnd w:id="4"/>
      <w:bookmarkEnd w:id="5"/>
    </w:p>
  </w:endnote>
  <w:endnote w:type="continuationSeparator" w:id="0">
    <w:p w:rsidR="0014017C" w:rsidRPr="00374CAF" w:rsidRDefault="0014017C" w:rsidP="00ED54E0">
      <w:bookmarkStart w:id="6" w:name="_Hlk9500695"/>
      <w:bookmarkStart w:id="7" w:name="_Hlk9500696"/>
      <w:r w:rsidRPr="00374CAF">
        <w:continuationSeparator/>
      </w:r>
      <w:bookmarkEnd w:id="6"/>
      <w:bookmarkEnd w:id="7"/>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liss Pro Light">
    <w:altName w:val="Calibri"/>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仿宋">
    <w:altName w:val="Arial Unicode MS"/>
    <w:charset w:val="86"/>
    <w:family w:val="modern"/>
    <w:pitch w:val="fixed"/>
    <w:sig w:usb0="00000000" w:usb1="38CF7CFA" w:usb2="00000016" w:usb3="00000000" w:csb0="00040001" w:csb1="00000000"/>
  </w:font>
  <w:font w:name="FangSong_GB2312">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17C" w:rsidRPr="006736EB" w:rsidRDefault="0014017C" w:rsidP="006736EB">
    <w:pPr>
      <w:pStyle w:val="Foo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17C" w:rsidRPr="006736EB" w:rsidRDefault="0014017C" w:rsidP="006736EB">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17C" w:rsidRPr="004820E7" w:rsidRDefault="0014017C" w:rsidP="004820E7">
    <w:pPr>
      <w:pStyle w:val="Footer"/>
    </w:pPr>
    <w:bookmarkStart w:id="20" w:name="_Hlk9500687"/>
    <w:bookmarkStart w:id="21" w:name="_Hlk9500688"/>
    <w:r>
      <w:t xml:space="preserve"> </w:t>
    </w:r>
    <w:bookmarkEnd w:id="20"/>
    <w:bookmarkEnd w:id="2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17C" w:rsidRPr="006736EB" w:rsidRDefault="0014017C" w:rsidP="006736EB">
    <w:pPr>
      <w:pStyle w:val="Footer"/>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17C" w:rsidRPr="006736EB" w:rsidRDefault="0014017C" w:rsidP="006736EB">
    <w:pPr>
      <w:pStyle w:val="Footer"/>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17C" w:rsidRDefault="001401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017C" w:rsidRPr="00374CAF" w:rsidRDefault="0014017C" w:rsidP="00ED54E0">
      <w:bookmarkStart w:id="0" w:name="_Hlk9500689"/>
      <w:bookmarkStart w:id="1" w:name="_Hlk9500690"/>
      <w:r w:rsidRPr="00374CAF">
        <w:separator/>
      </w:r>
      <w:bookmarkEnd w:id="0"/>
      <w:bookmarkEnd w:id="1"/>
    </w:p>
  </w:footnote>
  <w:footnote w:type="continuationSeparator" w:id="0">
    <w:p w:rsidR="0014017C" w:rsidRPr="00374CAF" w:rsidRDefault="0014017C" w:rsidP="00ED54E0">
      <w:bookmarkStart w:id="2" w:name="_Hlk9500691"/>
      <w:bookmarkStart w:id="3" w:name="_Hlk9500692"/>
      <w:r w:rsidRPr="00374CAF">
        <w:continuationSeparator/>
      </w:r>
      <w:bookmarkEnd w:id="2"/>
      <w:bookmarkEnd w:id="3"/>
    </w:p>
  </w:footnote>
  <w:footnote w:id="1">
    <w:p w:rsidR="0014017C" w:rsidRDefault="0014017C" w:rsidP="005702A2">
      <w:pPr>
        <w:pStyle w:val="FootnoteText"/>
      </w:pPr>
      <w:r>
        <w:rPr>
          <w:rStyle w:val="FootnoteReference"/>
        </w:rPr>
        <w:footnoteRef/>
      </w:r>
      <w:r>
        <w:t xml:space="preserve"> </w:t>
      </w:r>
      <w:r w:rsidRPr="007C559F">
        <w:t>Unless otherwise indicated in the relevant Section.</w:t>
      </w:r>
    </w:p>
  </w:footnote>
  <w:footnote w:id="2">
    <w:p w:rsidR="0014017C" w:rsidRDefault="0014017C" w:rsidP="0093682C">
      <w:pPr>
        <w:pStyle w:val="FootnoteText"/>
      </w:pPr>
      <w:r>
        <w:rPr>
          <w:rStyle w:val="FootnoteReference"/>
        </w:rPr>
        <w:footnoteRef/>
      </w:r>
      <w:r>
        <w:t xml:space="preserve"> </w:t>
      </w:r>
      <w:r w:rsidRPr="009E7ADD">
        <w:t>The previous WTO Trade Monitoring Report presented to the TPRB (</w:t>
      </w:r>
      <w:r>
        <w:t xml:space="preserve">WTO document </w:t>
      </w:r>
      <w:r w:rsidRPr="009E7ADD">
        <w:t>WT/TPR/OV/2</w:t>
      </w:r>
      <w:r>
        <w:t>1</w:t>
      </w:r>
      <w:r w:rsidRPr="009E7ADD">
        <w:t xml:space="preserve">, </w:t>
      </w:r>
      <w:r>
        <w:t>27</w:t>
      </w:r>
      <w:r w:rsidRPr="009E7ADD">
        <w:t> November 201</w:t>
      </w:r>
      <w:r>
        <w:t>8</w:t>
      </w:r>
      <w:r w:rsidRPr="009E7ADD">
        <w:t>) covered measures taken over the period from mid-October 201</w:t>
      </w:r>
      <w:r>
        <w:t>7</w:t>
      </w:r>
      <w:r w:rsidRPr="009E7ADD">
        <w:t xml:space="preserve"> to mid-October 201</w:t>
      </w:r>
      <w:r>
        <w:t>8</w:t>
      </w:r>
      <w:r w:rsidRPr="009E7ADD">
        <w:t xml:space="preserve">. The WTO trade monitoring reports have been prepared by the WTO Secretariat since 2009. </w:t>
      </w:r>
      <w:r w:rsidRPr="00911AEB">
        <w:t xml:space="preserve">On </w:t>
      </w:r>
      <w:r>
        <w:t>24</w:t>
      </w:r>
      <w:r w:rsidRPr="00911AEB">
        <w:t xml:space="preserve"> June 2019</w:t>
      </w:r>
      <w:r w:rsidRPr="009E7ADD">
        <w:t>, the WTO Secretariat, together with the Secretariats of the OECD and UNCTAD, issued a report on trade and investment measures implemented by G20 economies during the period mid-</w:t>
      </w:r>
      <w:r>
        <w:t>October 2018</w:t>
      </w:r>
      <w:r w:rsidRPr="009E7ADD">
        <w:t xml:space="preserve"> to mid-</w:t>
      </w:r>
      <w:r>
        <w:t>May</w:t>
      </w:r>
      <w:r w:rsidRPr="009E7ADD">
        <w:t xml:space="preserve"> 201</w:t>
      </w:r>
      <w:r>
        <w:t>9</w:t>
      </w:r>
      <w:r w:rsidRPr="009E7ADD">
        <w:t xml:space="preserve"> (available on the WTO website).</w:t>
      </w:r>
    </w:p>
  </w:footnote>
  <w:footnote w:id="3">
    <w:p w:rsidR="0014017C" w:rsidRDefault="0014017C" w:rsidP="0093682C">
      <w:pPr>
        <w:pStyle w:val="FootnoteText"/>
      </w:pPr>
      <w:r>
        <w:rPr>
          <w:rStyle w:val="FootnoteReference"/>
        </w:rPr>
        <w:footnoteRef/>
      </w:r>
      <w:r>
        <w:t xml:space="preserve"> </w:t>
      </w:r>
      <w:r w:rsidRPr="009E7ADD">
        <w:t>Unless otherwise indicated in the relevant section</w:t>
      </w:r>
      <w:r w:rsidRPr="00E803B2">
        <w:t>. In addition to the trade policy measures implemented during the period under review and captured by this Report, other actions which impact trade flows may have been taken by WTO Members.</w:t>
      </w:r>
    </w:p>
  </w:footnote>
  <w:footnote w:id="4">
    <w:p w:rsidR="0014017C" w:rsidRDefault="0014017C" w:rsidP="0093682C">
      <w:pPr>
        <w:pStyle w:val="FootnoteText"/>
      </w:pPr>
      <w:r>
        <w:rPr>
          <w:rStyle w:val="FootnoteReference"/>
        </w:rPr>
        <w:footnoteRef/>
      </w:r>
      <w:r>
        <w:t xml:space="preserve"> </w:t>
      </w:r>
      <w:r w:rsidRPr="009E7ADD">
        <w:t>The in</w:t>
      </w:r>
      <w:r>
        <w:t>clusion of any measure in this R</w:t>
      </w:r>
      <w:r w:rsidRPr="009E7ADD">
        <w:t>eport or in</w:t>
      </w:r>
      <w:r w:rsidRPr="009E7ADD">
        <w:rPr>
          <w:i/>
        </w:rPr>
        <w:t xml:space="preserve"> </w:t>
      </w:r>
      <w:r w:rsidRPr="009E7ADD">
        <w:t>its annexes implies no judgement by the WTO</w:t>
      </w:r>
      <w:r>
        <w:t> </w:t>
      </w:r>
      <w:r w:rsidRPr="009E7ADD">
        <w:t xml:space="preserve">Secretariat on whether such measure, or its intent, is protectionist in nature. Moreover, nothing in this </w:t>
      </w:r>
      <w:r>
        <w:t>R</w:t>
      </w:r>
      <w:r w:rsidRPr="009E7ADD">
        <w:t xml:space="preserve">eport implies any judgement, either direct or indirect, as to the consistency of any measure referred to in the </w:t>
      </w:r>
      <w:r>
        <w:t>R</w:t>
      </w:r>
      <w:r w:rsidRPr="009E7ADD">
        <w:t>eport with the provisions of any WTO Agreement.</w:t>
      </w:r>
    </w:p>
  </w:footnote>
  <w:footnote w:id="5">
    <w:p w:rsidR="0014017C" w:rsidRDefault="0014017C" w:rsidP="0093682C">
      <w:pPr>
        <w:pStyle w:val="FootnoteText"/>
      </w:pPr>
      <w:r>
        <w:rPr>
          <w:rStyle w:val="FootnoteReference"/>
        </w:rPr>
        <w:footnoteRef/>
      </w:r>
      <w:r>
        <w:t xml:space="preserve"> </w:t>
      </w:r>
      <w:r w:rsidRPr="009E7ADD">
        <w:t xml:space="preserve">Measures listed in Annexes 1, 2 and 3 </w:t>
      </w:r>
      <w:r>
        <w:t>to</w:t>
      </w:r>
      <w:r w:rsidRPr="009E7ADD">
        <w:t xml:space="preserve"> this Report will feature in the TMDB after the </w:t>
      </w:r>
      <w:r>
        <w:t xml:space="preserve">informal meeting of the </w:t>
      </w:r>
      <w:r w:rsidRPr="009E7ADD">
        <w:t>TPRB on 2</w:t>
      </w:r>
      <w:r>
        <w:t>2</w:t>
      </w:r>
      <w:r w:rsidRPr="009E7ADD">
        <w:t xml:space="preserve"> July 201</w:t>
      </w:r>
      <w:r>
        <w:t xml:space="preserve">9. Information available at: </w:t>
      </w:r>
      <w:hyperlink r:id="rId1" w:history="1">
        <w:r w:rsidRPr="008072DA">
          <w:rPr>
            <w:rStyle w:val="Hyperlink"/>
          </w:rPr>
          <w:t>http://tmdb.wto.org</w:t>
        </w:r>
      </w:hyperlink>
      <w:r w:rsidRPr="009E7ADD">
        <w:t xml:space="preserve">. </w:t>
      </w:r>
    </w:p>
  </w:footnote>
  <w:footnote w:id="6">
    <w:p w:rsidR="0014017C" w:rsidRDefault="0014017C" w:rsidP="0093682C">
      <w:pPr>
        <w:pStyle w:val="FootnoteText"/>
      </w:pPr>
      <w:r>
        <w:rPr>
          <w:rStyle w:val="FootnoteReference"/>
        </w:rPr>
        <w:footnoteRef/>
      </w:r>
      <w:r>
        <w:t xml:space="preserve"> </w:t>
      </w:r>
      <w:r w:rsidRPr="009E7ADD">
        <w:t>The European Union and its member States counted separately.</w:t>
      </w:r>
    </w:p>
  </w:footnote>
  <w:footnote w:id="7">
    <w:p w:rsidR="0014017C" w:rsidRDefault="0014017C" w:rsidP="0093682C">
      <w:pPr>
        <w:pStyle w:val="FootnoteText"/>
      </w:pPr>
      <w:r>
        <w:rPr>
          <w:rStyle w:val="FootnoteReference"/>
        </w:rPr>
        <w:footnoteRef/>
      </w:r>
      <w:r>
        <w:t xml:space="preserve"> </w:t>
      </w:r>
      <w:r w:rsidRPr="009E7ADD">
        <w:t>This figure includes intra-EU trade.</w:t>
      </w:r>
    </w:p>
  </w:footnote>
  <w:footnote w:id="8">
    <w:p w:rsidR="0014017C" w:rsidRDefault="0014017C" w:rsidP="00474CB5">
      <w:pPr>
        <w:pStyle w:val="FootnoteText"/>
      </w:pPr>
      <w:r>
        <w:rPr>
          <w:rStyle w:val="FootnoteReference"/>
        </w:rPr>
        <w:footnoteRef/>
      </w:r>
      <w:r>
        <w:t xml:space="preserve"> </w:t>
      </w:r>
      <w:r w:rsidRPr="009E7ADD">
        <w:t>The information contained in the annexes reflects the overall participation in the exercise and responses to the verification request and should therefore not be considered exhaustive.</w:t>
      </w:r>
    </w:p>
  </w:footnote>
  <w:footnote w:id="9">
    <w:p w:rsidR="0014017C" w:rsidRDefault="0014017C" w:rsidP="0093682C">
      <w:pPr>
        <w:pStyle w:val="FootnoteText"/>
      </w:pPr>
      <w:r>
        <w:rPr>
          <w:rStyle w:val="FootnoteReference"/>
        </w:rPr>
        <w:footnoteRef/>
      </w:r>
      <w:r>
        <w:t xml:space="preserve"> Viewed at:</w:t>
      </w:r>
      <w:r w:rsidRPr="00806608">
        <w:t xml:space="preserve"> </w:t>
      </w:r>
      <w:hyperlink r:id="rId2" w:history="1">
        <w:r w:rsidRPr="006B08F5">
          <w:rPr>
            <w:rStyle w:val="Hyperlink"/>
          </w:rPr>
          <w:t>www.policyuncertainty.com</w:t>
        </w:r>
      </w:hyperlink>
      <w:r w:rsidRPr="00806608">
        <w:t>.</w:t>
      </w:r>
    </w:p>
  </w:footnote>
  <w:footnote w:id="10">
    <w:p w:rsidR="0014017C" w:rsidRDefault="0014017C" w:rsidP="00375BC9">
      <w:pPr>
        <w:pStyle w:val="FootnoteText"/>
      </w:pPr>
      <w:r>
        <w:rPr>
          <w:rStyle w:val="FootnoteReference"/>
        </w:rPr>
        <w:footnoteRef/>
      </w:r>
      <w:r>
        <w:t xml:space="preserve"> </w:t>
      </w:r>
      <w:r w:rsidRPr="00681B64">
        <w:t>The trade coverage of a measure is calculated to be the value of annual imports of the specific product concerned from countries affected by the measure. Highly</w:t>
      </w:r>
      <w:r w:rsidRPr="00681B64">
        <w:noBreakHyphen/>
        <w:t>traded goods may significantly influence the estimation of the trade coverage.</w:t>
      </w:r>
    </w:p>
  </w:footnote>
  <w:footnote w:id="11">
    <w:p w:rsidR="0014017C" w:rsidRDefault="0014017C" w:rsidP="00375BC9">
      <w:pPr>
        <w:pStyle w:val="FootnoteText"/>
      </w:pPr>
      <w:r>
        <w:rPr>
          <w:rStyle w:val="FootnoteReference"/>
        </w:rPr>
        <w:footnoteRef/>
      </w:r>
      <w:r>
        <w:t xml:space="preserve"> See Annexes 1-3. These Annexes do not include SPS and TBT measures which are covered in Sections 3.3 and 3.4. Services measures are analysed in </w:t>
      </w:r>
      <w:r w:rsidRPr="00841F54">
        <w:t>Section 4 and are listed in Annex 4.</w:t>
      </w:r>
    </w:p>
  </w:footnote>
  <w:footnote w:id="12">
    <w:p w:rsidR="0014017C" w:rsidRDefault="0014017C" w:rsidP="00375BC9">
      <w:pPr>
        <w:pStyle w:val="FootnoteText"/>
      </w:pPr>
      <w:r>
        <w:rPr>
          <w:rStyle w:val="FootnoteReference"/>
        </w:rPr>
        <w:footnoteRef/>
      </w:r>
      <w:r>
        <w:t xml:space="preserve"> For example, reduction of VAT on pharmaceutical products, reduction of customs processing fees, and elimination of the development board levy.</w:t>
      </w:r>
    </w:p>
  </w:footnote>
  <w:footnote w:id="13">
    <w:p w:rsidR="0014017C" w:rsidRDefault="0014017C" w:rsidP="00375BC9">
      <w:pPr>
        <w:pStyle w:val="FootnoteText"/>
      </w:pPr>
      <w:r>
        <w:rPr>
          <w:rStyle w:val="FootnoteReference"/>
        </w:rPr>
        <w:footnoteRef/>
      </w:r>
      <w:r>
        <w:t xml:space="preserve"> For example, simplification of administrative customs procedures on electronic processing applications for sanitary goods in transit, and the enlargement of operations covered by the single window system for foreign trade.</w:t>
      </w:r>
    </w:p>
  </w:footnote>
  <w:footnote w:id="14">
    <w:p w:rsidR="0014017C" w:rsidRDefault="0014017C" w:rsidP="00375BC9">
      <w:pPr>
        <w:pStyle w:val="FootnoteText"/>
      </w:pPr>
      <w:r>
        <w:rPr>
          <w:rStyle w:val="FootnoteReference"/>
        </w:rPr>
        <w:footnoteRef/>
      </w:r>
      <w:r>
        <w:t xml:space="preserve"> For example, simplification of administrative customs procedures on exports of raw hides, electronic processing applications for sanitary goods in transit, and the enlargement of operations covered by the single window system for foreign trade.</w:t>
      </w:r>
    </w:p>
  </w:footnote>
  <w:footnote w:id="15">
    <w:p w:rsidR="0014017C" w:rsidRDefault="0014017C" w:rsidP="00375BC9">
      <w:pPr>
        <w:pStyle w:val="FootnoteText"/>
      </w:pPr>
      <w:r>
        <w:rPr>
          <w:rStyle w:val="FootnoteReference"/>
        </w:rPr>
        <w:footnoteRef/>
      </w:r>
      <w:r>
        <w:t xml:space="preserve"> For example, reduction of export duties on fish; bones; ores, slag and ash; organic and inorganic chemicals; and base metals and articles of base metals.</w:t>
      </w:r>
    </w:p>
  </w:footnote>
  <w:footnote w:id="16">
    <w:p w:rsidR="0014017C" w:rsidRDefault="0014017C" w:rsidP="00375BC9">
      <w:pPr>
        <w:pStyle w:val="FootnoteText"/>
      </w:pPr>
      <w:r>
        <w:rPr>
          <w:rStyle w:val="FootnoteReference"/>
        </w:rPr>
        <w:footnoteRef/>
      </w:r>
      <w:r>
        <w:t xml:space="preserve"> </w:t>
      </w:r>
      <w:r w:rsidRPr="006F60D4">
        <w:t>The trade coverage calculation includes two measures by China (reduction of import tariffs on 1,585</w:t>
      </w:r>
      <w:r>
        <w:t> </w:t>
      </w:r>
      <w:r w:rsidRPr="006F60D4">
        <w:t>tariff lines and interim tariffs) accounting for 87.6% of the total, and two measures by Brazil (reduction of import tariffs on capital goods) accounting for 4%.</w:t>
      </w:r>
    </w:p>
  </w:footnote>
  <w:footnote w:id="17">
    <w:p w:rsidR="0014017C" w:rsidRDefault="0014017C" w:rsidP="00375BC9">
      <w:pPr>
        <w:pStyle w:val="FootnoteText"/>
      </w:pPr>
      <w:r>
        <w:rPr>
          <w:rStyle w:val="FootnoteReference"/>
        </w:rPr>
        <w:footnoteRef/>
      </w:r>
      <w:r>
        <w:t xml:space="preserve"> Only one import-facilitating measure implemented in the context of the ITA Expansion Agreement by the Philippines was recorded. The trade coverage amounted to USD 3.1 billion.</w:t>
      </w:r>
    </w:p>
  </w:footnote>
  <w:footnote w:id="18">
    <w:p w:rsidR="0014017C" w:rsidRDefault="0014017C" w:rsidP="00375BC9">
      <w:pPr>
        <w:pStyle w:val="FootnoteText"/>
      </w:pPr>
      <w:r>
        <w:rPr>
          <w:rStyle w:val="FootnoteReference"/>
        </w:rPr>
        <w:footnoteRef/>
      </w:r>
      <w:r>
        <w:t xml:space="preserve"> </w:t>
      </w:r>
      <w:r w:rsidRPr="00BC42FC">
        <w:t>The coverage o</w:t>
      </w:r>
      <w:r>
        <w:t>f trade remedy actions in this R</w:t>
      </w:r>
      <w:r w:rsidRPr="00BC42FC">
        <w:t xml:space="preserve">eport </w:t>
      </w:r>
      <w:r>
        <w:t>does not</w:t>
      </w:r>
      <w:r w:rsidRPr="00BC42FC">
        <w:t xml:space="preserve"> prejudge the right of WTO Members to take trade remedy actions. </w:t>
      </w:r>
      <w:r w:rsidRPr="00EE247A">
        <w:t>See also Box 1.</w:t>
      </w:r>
      <w:r>
        <w:t>2.</w:t>
      </w:r>
    </w:p>
  </w:footnote>
  <w:footnote w:id="19">
    <w:p w:rsidR="0014017C" w:rsidRDefault="0014017C" w:rsidP="00375BC9">
      <w:pPr>
        <w:pStyle w:val="FootnoteText"/>
      </w:pPr>
      <w:r>
        <w:rPr>
          <w:rStyle w:val="FootnoteReference"/>
        </w:rPr>
        <w:footnoteRef/>
      </w:r>
      <w:r>
        <w:t xml:space="preserve"> A single methodology for the counting of AD and CVD investigations is being applied across the Report, i.e. </w:t>
      </w:r>
      <w:proofErr w:type="gramStart"/>
      <w:r>
        <w:t>on the basis of</w:t>
      </w:r>
      <w:proofErr w:type="gramEnd"/>
      <w:r>
        <w:t xml:space="preserve"> the number of exporting countries or customs territories affected by an investigation or by a termination. Thus, one AD or CVD investigation involving imports from </w:t>
      </w:r>
      <w:r>
        <w:rPr>
          <w:i/>
        </w:rPr>
        <w:t>n</w:t>
      </w:r>
      <w:r>
        <w:t xml:space="preserve"> countries/customs territories is counted as </w:t>
      </w:r>
      <w:r>
        <w:rPr>
          <w:i/>
        </w:rPr>
        <w:t>n</w:t>
      </w:r>
      <w:r>
        <w:t xml:space="preserve"> investigations. Similarly, the termination of an AD or CVD action is counted as </w:t>
      </w:r>
      <w:r>
        <w:rPr>
          <w:i/>
        </w:rPr>
        <w:t>n</w:t>
      </w:r>
      <w:r>
        <w:t xml:space="preserve"> terminations.</w:t>
      </w:r>
    </w:p>
  </w:footnote>
  <w:footnote w:id="20">
    <w:p w:rsidR="0014017C" w:rsidRDefault="0014017C" w:rsidP="00375BC9">
      <w:pPr>
        <w:pStyle w:val="FootnoteText"/>
      </w:pPr>
      <w:r>
        <w:rPr>
          <w:rStyle w:val="FootnoteReference"/>
        </w:rPr>
        <w:footnoteRef/>
      </w:r>
      <w:r>
        <w:t xml:space="preserve"> Termination means either the termination of the investigation (without imposition of a measure) or the elimination of the imposed measure.</w:t>
      </w:r>
    </w:p>
  </w:footnote>
  <w:footnote w:id="21">
    <w:p w:rsidR="0014017C" w:rsidRDefault="0014017C" w:rsidP="00375BC9">
      <w:pPr>
        <w:pStyle w:val="FootnoteText"/>
      </w:pPr>
      <w:r>
        <w:rPr>
          <w:rStyle w:val="FootnoteReference"/>
        </w:rPr>
        <w:footnoteRef/>
      </w:r>
      <w:r>
        <w:t xml:space="preserve"> For example, QRs on gold, pulses, milk and milk products, and chicken meat.</w:t>
      </w:r>
    </w:p>
  </w:footnote>
  <w:footnote w:id="22">
    <w:p w:rsidR="0014017C" w:rsidRDefault="0014017C" w:rsidP="00375BC9">
      <w:pPr>
        <w:pStyle w:val="FootnoteText"/>
      </w:pPr>
      <w:r>
        <w:rPr>
          <w:rStyle w:val="FootnoteReference"/>
        </w:rPr>
        <w:footnoteRef/>
      </w:r>
      <w:r>
        <w:t xml:space="preserve"> For example, on garlic, dried shiitake, peanuts, red beans and certain chicken cuts.</w:t>
      </w:r>
    </w:p>
  </w:footnote>
  <w:footnote w:id="23">
    <w:p w:rsidR="0014017C" w:rsidRDefault="0014017C" w:rsidP="00375BC9">
      <w:pPr>
        <w:pStyle w:val="FootnoteText"/>
      </w:pPr>
      <w:r>
        <w:rPr>
          <w:rStyle w:val="FootnoteReference"/>
        </w:rPr>
        <w:footnoteRef/>
      </w:r>
      <w:r>
        <w:t xml:space="preserve"> For example, excise on vehicles and spirits, synthetic greenhouse gas levies, and </w:t>
      </w:r>
      <w:r w:rsidRPr="005544D9">
        <w:t>statistical fee</w:t>
      </w:r>
      <w:r>
        <w:t>s on all imports.</w:t>
      </w:r>
    </w:p>
  </w:footnote>
  <w:footnote w:id="24">
    <w:p w:rsidR="0014017C" w:rsidRDefault="0014017C" w:rsidP="00375BC9">
      <w:pPr>
        <w:pStyle w:val="FootnoteText"/>
      </w:pPr>
      <w:r>
        <w:rPr>
          <w:rStyle w:val="FootnoteReference"/>
        </w:rPr>
        <w:footnoteRef/>
      </w:r>
      <w:r>
        <w:t xml:space="preserve"> For example, duties on oil-cake and other solid residues, and waste and scrap of ferrous metals.</w:t>
      </w:r>
    </w:p>
  </w:footnote>
  <w:footnote w:id="25">
    <w:p w:rsidR="0014017C" w:rsidRDefault="0014017C" w:rsidP="00375BC9">
      <w:pPr>
        <w:pStyle w:val="FootnoteText"/>
      </w:pPr>
      <w:r>
        <w:rPr>
          <w:rStyle w:val="FootnoteReference"/>
        </w:rPr>
        <w:footnoteRef/>
      </w:r>
      <w:r>
        <w:t xml:space="preserve"> For example, </w:t>
      </w:r>
      <w:r w:rsidRPr="00A5642E">
        <w:t>QRs</w:t>
      </w:r>
      <w:r>
        <w:t xml:space="preserve"> on iron and steel ferrous waste and scrap, and metal scrap.</w:t>
      </w:r>
    </w:p>
  </w:footnote>
  <w:footnote w:id="26">
    <w:p w:rsidR="0014017C" w:rsidRDefault="0014017C" w:rsidP="00375BC9">
      <w:pPr>
        <w:pStyle w:val="FootnoteText"/>
      </w:pPr>
      <w:r>
        <w:rPr>
          <w:rStyle w:val="FootnoteReference"/>
        </w:rPr>
        <w:footnoteRef/>
      </w:r>
      <w:r>
        <w:t xml:space="preserve"> </w:t>
      </w:r>
      <w:r w:rsidRPr="005544D9">
        <w:t xml:space="preserve">These figures include </w:t>
      </w:r>
      <w:r>
        <w:t>one</w:t>
      </w:r>
      <w:r w:rsidRPr="005544D9">
        <w:t xml:space="preserve"> measure by the United States (</w:t>
      </w:r>
      <w:r>
        <w:t xml:space="preserve">extension of the </w:t>
      </w:r>
      <w:r w:rsidRPr="005544D9">
        <w:t>imposition of additional rates on products from China), accounting for 5</w:t>
      </w:r>
      <w:r>
        <w:t>9</w:t>
      </w:r>
      <w:r w:rsidRPr="005544D9">
        <w:t>.</w:t>
      </w:r>
      <w:r>
        <w:t>2</w:t>
      </w:r>
      <w:r w:rsidRPr="005544D9">
        <w:t xml:space="preserve">% of the total; </w:t>
      </w:r>
      <w:r>
        <w:t>one measure by Argentina (</w:t>
      </w:r>
      <w:r w:rsidRPr="005544D9">
        <w:t>statistical fee</w:t>
      </w:r>
      <w:r>
        <w:t>s on all imports), accounting for 19.7%; and one measure by India (amendments on import policy of gold ore), accounting for 10.6%</w:t>
      </w:r>
      <w:r w:rsidRPr="005544D9">
        <w:t>.</w:t>
      </w:r>
    </w:p>
  </w:footnote>
  <w:footnote w:id="27">
    <w:p w:rsidR="0014017C" w:rsidRDefault="0014017C" w:rsidP="0093682C">
      <w:pPr>
        <w:pStyle w:val="FootnoteText"/>
      </w:pPr>
      <w:r>
        <w:rPr>
          <w:rStyle w:val="FootnoteReference"/>
        </w:rPr>
        <w:footnoteRef/>
      </w:r>
      <w:r>
        <w:t xml:space="preserve"> </w:t>
      </w:r>
      <w:r w:rsidRPr="008E0728">
        <w:t xml:space="preserve">This </w:t>
      </w:r>
      <w:r>
        <w:t>S</w:t>
      </w:r>
      <w:r w:rsidRPr="008E0728">
        <w:t>ection is without prejudice to the right of Members to take trade remedy actions under the WTO.</w:t>
      </w:r>
    </w:p>
  </w:footnote>
  <w:footnote w:id="28">
    <w:p w:rsidR="0014017C" w:rsidRDefault="0014017C" w:rsidP="0093682C">
      <w:pPr>
        <w:pStyle w:val="FootnoteText"/>
      </w:pPr>
      <w:r>
        <w:rPr>
          <w:rStyle w:val="FootnoteReference"/>
        </w:rPr>
        <w:footnoteRef/>
      </w:r>
      <w:r>
        <w:t xml:space="preserve"> </w:t>
      </w:r>
      <w:r w:rsidRPr="008E0728">
        <w:t>These periods coincide with the Member's semi-annual reporting periods</w:t>
      </w:r>
      <w:r>
        <w:t>.</w:t>
      </w:r>
    </w:p>
  </w:footnote>
  <w:footnote w:id="29">
    <w:p w:rsidR="0014017C" w:rsidRDefault="0014017C" w:rsidP="0093682C">
      <w:pPr>
        <w:pStyle w:val="FootnoteText"/>
      </w:pPr>
      <w:r>
        <w:rPr>
          <w:rStyle w:val="FootnoteReference"/>
        </w:rPr>
        <w:footnoteRef/>
      </w:r>
      <w:r>
        <w:t xml:space="preserve"> </w:t>
      </w:r>
      <w:r w:rsidRPr="008E0728">
        <w:t xml:space="preserve">Anti-dumping and countervailing investigations are counted </w:t>
      </w:r>
      <w:proofErr w:type="gramStart"/>
      <w:r w:rsidRPr="008E0728">
        <w:t>on the basis of</w:t>
      </w:r>
      <w:proofErr w:type="gramEnd"/>
      <w:r w:rsidRPr="008E0728">
        <w:t xml:space="preserve"> the number of exporting countries or customs territories affected by an investigation. Thus, one anti</w:t>
      </w:r>
      <w:r w:rsidRPr="008E0728">
        <w:noBreakHyphen/>
        <w:t xml:space="preserve">dumping or countervailing investigation involving imports from </w:t>
      </w:r>
      <w:r w:rsidRPr="008E0728">
        <w:rPr>
          <w:i/>
        </w:rPr>
        <w:t>n</w:t>
      </w:r>
      <w:r w:rsidRPr="008E0728">
        <w:t xml:space="preserve"> countries/customs territories is counted as </w:t>
      </w:r>
      <w:r w:rsidRPr="008E0728">
        <w:rPr>
          <w:i/>
        </w:rPr>
        <w:t>n</w:t>
      </w:r>
      <w:r w:rsidRPr="008E0728">
        <w:t xml:space="preserve"> investigations.</w:t>
      </w:r>
    </w:p>
  </w:footnote>
  <w:footnote w:id="30">
    <w:p w:rsidR="0014017C" w:rsidRDefault="0014017C" w:rsidP="0093682C">
      <w:pPr>
        <w:pStyle w:val="FootnoteText"/>
      </w:pPr>
      <w:r>
        <w:rPr>
          <w:rStyle w:val="FootnoteReference"/>
        </w:rPr>
        <w:footnoteRef/>
      </w:r>
      <w:r>
        <w:t xml:space="preserve"> With exception of special and differential treatment provide for developing countries in Article 9.1 of the Safeguards Agreement.</w:t>
      </w:r>
    </w:p>
  </w:footnote>
  <w:footnote w:id="31">
    <w:p w:rsidR="0014017C" w:rsidRDefault="0014017C" w:rsidP="0093682C">
      <w:pPr>
        <w:pStyle w:val="FootnoteText"/>
      </w:pPr>
      <w:r>
        <w:rPr>
          <w:rStyle w:val="FootnoteReference"/>
        </w:rPr>
        <w:footnoteRef/>
      </w:r>
      <w:r>
        <w:t xml:space="preserve"> </w:t>
      </w:r>
      <w:r w:rsidRPr="00CF4E54">
        <w:t>Transparency obligations are contained in Article 7 and Annex B of the SPS Agreement. Annex B of the SPS Agreement requires that Members notify measures whose content is not substantially the same as that of an international standard, guideline or recommendation, and when the measure may have a significant effect on trade.</w:t>
      </w:r>
      <w:r>
        <w:t xml:space="preserve"> </w:t>
      </w:r>
      <w:r w:rsidRPr="00CF4E54">
        <w:t>However, the Recommended Procedures for Implementing the Transparency Provisions of the SPS Agreement, adopted by the SPS Committee in 2008</w:t>
      </w:r>
      <w:r>
        <w:t>, and updated in 2018</w:t>
      </w:r>
      <w:r w:rsidRPr="00CF4E54">
        <w:t xml:space="preserve"> (</w:t>
      </w:r>
      <w:r>
        <w:t xml:space="preserve">WTO document </w:t>
      </w:r>
      <w:r w:rsidRPr="00CF4E54">
        <w:t>G/SPS/7/Rev.</w:t>
      </w:r>
      <w:r>
        <w:t>4, 4 June 2018</w:t>
      </w:r>
      <w:r w:rsidRPr="00CF4E54">
        <w:t>), recommend that Members also notify measures which are based on the relevant international standards, and provide a broad interpretation of effects on trade.</w:t>
      </w:r>
    </w:p>
  </w:footnote>
  <w:footnote w:id="32">
    <w:p w:rsidR="0014017C" w:rsidRDefault="0014017C" w:rsidP="0093682C">
      <w:pPr>
        <w:pStyle w:val="FootnoteText"/>
      </w:pPr>
      <w:r>
        <w:rPr>
          <w:rStyle w:val="FootnoteReference"/>
        </w:rPr>
        <w:footnoteRef/>
      </w:r>
      <w:r>
        <w:t xml:space="preserve"> </w:t>
      </w:r>
      <w:r w:rsidRPr="00C631AB">
        <w:t>The objective of an SPS measure falls under one or more of the following categories: (i) food safety, (ii)</w:t>
      </w:r>
      <w:r>
        <w:t> </w:t>
      </w:r>
      <w:r w:rsidRPr="00C631AB">
        <w:t>animal health, (iii) plant protection, (iv) protect humans from animal/plant pest or disease, and (v) protect territory from other damages from pests. Members are required to identify the purpose of the measure in their notifications. It is not uncommon for more than one objective to be identified for a measure.</w:t>
      </w:r>
    </w:p>
  </w:footnote>
  <w:footnote w:id="33">
    <w:p w:rsidR="0014017C" w:rsidRDefault="0014017C" w:rsidP="0093682C">
      <w:pPr>
        <w:pStyle w:val="FootnoteText"/>
      </w:pPr>
      <w:r>
        <w:rPr>
          <w:rStyle w:val="FootnoteReference"/>
        </w:rPr>
        <w:footnoteRef/>
      </w:r>
      <w:r>
        <w:t xml:space="preserve"> In fact, 13</w:t>
      </w:r>
      <w:r w:rsidRPr="00EA47A4">
        <w:t xml:space="preserve"> </w:t>
      </w:r>
      <w:r>
        <w:t xml:space="preserve">of the previously raised STCs </w:t>
      </w:r>
      <w:r w:rsidRPr="00EA47A4">
        <w:t>were discussed in both meetings.</w:t>
      </w:r>
    </w:p>
  </w:footnote>
  <w:footnote w:id="34">
    <w:p w:rsidR="0014017C" w:rsidRDefault="0014017C" w:rsidP="0093682C">
      <w:pPr>
        <w:pStyle w:val="FootnoteText"/>
      </w:pPr>
      <w:r>
        <w:rPr>
          <w:rStyle w:val="FootnoteReference"/>
        </w:rPr>
        <w:footnoteRef/>
      </w:r>
      <w:r>
        <w:t xml:space="preserve"> </w:t>
      </w:r>
      <w:r w:rsidRPr="00886CC4">
        <w:t>These were STC 4</w:t>
      </w:r>
      <w:r>
        <w:t>4</w:t>
      </w:r>
      <w:r w:rsidRPr="00886CC4">
        <w:t>8, STC 4</w:t>
      </w:r>
      <w:r>
        <w:t>49 an</w:t>
      </w:r>
      <w:r w:rsidRPr="00886CC4">
        <w:t>d STC 4</w:t>
      </w:r>
      <w:r>
        <w:t>50</w:t>
      </w:r>
      <w:r w:rsidRPr="00886CC4">
        <w:t>.</w:t>
      </w:r>
    </w:p>
  </w:footnote>
  <w:footnote w:id="35">
    <w:p w:rsidR="0014017C" w:rsidRDefault="0014017C" w:rsidP="0093682C">
      <w:pPr>
        <w:pStyle w:val="FootnoteText"/>
      </w:pPr>
      <w:r>
        <w:rPr>
          <w:rStyle w:val="FootnoteReference"/>
        </w:rPr>
        <w:footnoteRef/>
      </w:r>
      <w:r>
        <w:t xml:space="preserve"> For the TBT Section, the review period </w:t>
      </w:r>
      <w:r w:rsidRPr="00CD2EE6">
        <w:t xml:space="preserve">covers </w:t>
      </w:r>
      <w:r>
        <w:t xml:space="preserve">1 </w:t>
      </w:r>
      <w:r w:rsidRPr="00CD2EE6">
        <w:t xml:space="preserve">October 2018 to </w:t>
      </w:r>
      <w:r>
        <w:t>30 April</w:t>
      </w:r>
      <w:r w:rsidRPr="00CD2EE6">
        <w:t xml:space="preserve"> 2019.</w:t>
      </w:r>
    </w:p>
  </w:footnote>
  <w:footnote w:id="36">
    <w:p w:rsidR="0014017C" w:rsidRDefault="0014017C" w:rsidP="0093682C">
      <w:pPr>
        <w:pStyle w:val="FootnoteText"/>
      </w:pPr>
      <w:r>
        <w:rPr>
          <w:rStyle w:val="FootnoteReference"/>
        </w:rPr>
        <w:footnoteRef/>
      </w:r>
      <w:r>
        <w:t xml:space="preserve"> </w:t>
      </w:r>
      <w:r w:rsidRPr="001E6F8C">
        <w:t xml:space="preserve">Under the TBT Agreement, WTO Members are </w:t>
      </w:r>
      <w:r w:rsidRPr="00C7517A">
        <w:t>not required to notify all</w:t>
      </w:r>
      <w:r w:rsidRPr="001E6F8C">
        <w:t xml:space="preserve"> proposed TBT measures (technical regulations or conformity assessment procedures). Rather, as a minimum, they are only required to notify those measures that may have a </w:t>
      </w:r>
      <w:r w:rsidRPr="00852A67">
        <w:t>significant effect on trade of other Members and are not in accordance with a relevant international standard (in the case of technical regulations), or relevant guides</w:t>
      </w:r>
      <w:r w:rsidRPr="001E6F8C">
        <w:t xml:space="preserve"> or recommendations issued by international standardizing bodies (in the case of conformity assessment procedures). </w:t>
      </w:r>
      <w:r w:rsidRPr="00283EAF">
        <w:t xml:space="preserve">However, the TBT Committee, in its Sixth Triennial Review, encouraged Members, "for the purpose of enhancing predictability and transparency in situations where it is difficult to establish or foresee whether a draft technical regulation or conformity assessment procedure may have a 'significant effect on trade of other Members', to notify such measures." This recommendation was reiterated by the TBT Committee </w:t>
      </w:r>
      <w:r>
        <w:t>at</w:t>
      </w:r>
      <w:r w:rsidRPr="00283EAF">
        <w:t xml:space="preserve"> its Eighth</w:t>
      </w:r>
      <w:r>
        <w:t>, and last,</w:t>
      </w:r>
      <w:r w:rsidRPr="00283EAF">
        <w:t xml:space="preserve"> Triennial Review </w:t>
      </w:r>
      <w:r>
        <w:t>(November 2018).</w:t>
      </w:r>
    </w:p>
  </w:footnote>
  <w:footnote w:id="37">
    <w:p w:rsidR="0014017C" w:rsidRDefault="0014017C" w:rsidP="0093682C">
      <w:pPr>
        <w:pStyle w:val="FootnoteText"/>
      </w:pPr>
      <w:r>
        <w:rPr>
          <w:rStyle w:val="FootnoteReference"/>
        </w:rPr>
        <w:footnoteRef/>
      </w:r>
      <w:r>
        <w:t xml:space="preserve"> </w:t>
      </w:r>
      <w:r w:rsidRPr="001E6F8C">
        <w:t xml:space="preserve">TBT Agreement obligations are also subject to 25 separate </w:t>
      </w:r>
      <w:r>
        <w:t>technical assistance and s</w:t>
      </w:r>
      <w:r w:rsidRPr="001E6F8C">
        <w:t xml:space="preserve">pecial and </w:t>
      </w:r>
      <w:r>
        <w:t>d</w:t>
      </w:r>
      <w:r w:rsidRPr="001E6F8C">
        <w:t xml:space="preserve">ifferential </w:t>
      </w:r>
      <w:r>
        <w:t>t</w:t>
      </w:r>
      <w:r w:rsidRPr="001E6F8C">
        <w:t>reatment (S&amp;D) pr</w:t>
      </w:r>
      <w:r>
        <w:t>ovisions, conferring developing</w:t>
      </w:r>
      <w:r>
        <w:noBreakHyphen/>
      </w:r>
      <w:r w:rsidRPr="001E6F8C">
        <w:t>country Members, and LDC Members in particular, with certain flexibilities. The TBT Agreement contains more S&amp;D provisions than any other WTO agreement apart from the GATT 1994.</w:t>
      </w:r>
      <w:r>
        <w:t xml:space="preserve"> For more information see WTO document </w:t>
      </w:r>
      <w:r w:rsidRPr="0032037E">
        <w:t>WT/C</w:t>
      </w:r>
      <w:r>
        <w:t>O</w:t>
      </w:r>
      <w:r w:rsidRPr="0032037E">
        <w:t>MTD/W/239</w:t>
      </w:r>
      <w:r>
        <w:t xml:space="preserve">, 12 October 2018, Section 2.5 (TBT), </w:t>
      </w:r>
      <w:proofErr w:type="gramStart"/>
      <w:r>
        <w:t>and also</w:t>
      </w:r>
      <w:proofErr w:type="gramEnd"/>
      <w:r>
        <w:t xml:space="preserve"> comparative Table in pages 5-6.</w:t>
      </w:r>
    </w:p>
  </w:footnote>
  <w:footnote w:id="38">
    <w:p w:rsidR="0014017C" w:rsidRDefault="0014017C" w:rsidP="0093682C">
      <w:pPr>
        <w:pStyle w:val="FootnoteText"/>
      </w:pPr>
      <w:r>
        <w:rPr>
          <w:rStyle w:val="FootnoteReference"/>
        </w:rPr>
        <w:footnoteRef/>
      </w:r>
      <w:r>
        <w:t xml:space="preserve"> Available at</w:t>
      </w:r>
      <w:r w:rsidRPr="001E6F8C">
        <w:t xml:space="preserve">: </w:t>
      </w:r>
      <w:hyperlink r:id="rId3" w:history="1">
        <w:r w:rsidRPr="001E6F8C">
          <w:rPr>
            <w:rStyle w:val="Hyperlink"/>
          </w:rPr>
          <w:t>http://tbtims.wto.org</w:t>
        </w:r>
      </w:hyperlink>
      <w:r w:rsidRPr="00A317D9">
        <w:rPr>
          <w:rStyle w:val="Hyperlink"/>
          <w:color w:val="auto"/>
          <w:u w:val="none"/>
        </w:rPr>
        <w:t>.</w:t>
      </w:r>
    </w:p>
  </w:footnote>
  <w:footnote w:id="39">
    <w:p w:rsidR="0014017C" w:rsidRDefault="0014017C" w:rsidP="0093682C">
      <w:pPr>
        <w:pStyle w:val="FootnoteText"/>
      </w:pPr>
      <w:r>
        <w:rPr>
          <w:rStyle w:val="FootnoteReference"/>
        </w:rPr>
        <w:footnoteRef/>
      </w:r>
      <w:r>
        <w:t xml:space="preserve"> </w:t>
      </w:r>
      <w:r w:rsidRPr="00E60005">
        <w:t>From 1 March to 30 September 2018, the overall number of new regular notifications was 1</w:t>
      </w:r>
      <w:r>
        <w:t>,</w:t>
      </w:r>
      <w:r w:rsidRPr="00E60005">
        <w:t>265.</w:t>
      </w:r>
    </w:p>
  </w:footnote>
  <w:footnote w:id="40">
    <w:p w:rsidR="0014017C" w:rsidRDefault="0014017C" w:rsidP="0093682C">
      <w:pPr>
        <w:pStyle w:val="FootnoteText"/>
      </w:pPr>
      <w:r>
        <w:rPr>
          <w:rStyle w:val="FootnoteReference"/>
        </w:rPr>
        <w:footnoteRef/>
      </w:r>
      <w:r>
        <w:t xml:space="preserve"> 52 </w:t>
      </w:r>
      <w:r w:rsidRPr="001E6F8C">
        <w:t xml:space="preserve">EU-wide regular notifications plus </w:t>
      </w:r>
      <w:r>
        <w:t>47</w:t>
      </w:r>
      <w:r w:rsidRPr="001E6F8C">
        <w:t xml:space="preserve"> notifications from certain individual EU member States: </w:t>
      </w:r>
      <w:r>
        <w:t>the </w:t>
      </w:r>
      <w:r w:rsidRPr="001E6F8C">
        <w:t>Czech Republic (</w:t>
      </w:r>
      <w:r>
        <w:t>8</w:t>
      </w:r>
      <w:r w:rsidRPr="001E6F8C">
        <w:t>)</w:t>
      </w:r>
      <w:r>
        <w:t>, Belgium (2), Finland (22),</w:t>
      </w:r>
      <w:r w:rsidRPr="001E6F8C">
        <w:t xml:space="preserve"> France (</w:t>
      </w:r>
      <w:r>
        <w:t>2</w:t>
      </w:r>
      <w:r w:rsidRPr="001E6F8C">
        <w:t>)</w:t>
      </w:r>
      <w:r>
        <w:t>,</w:t>
      </w:r>
      <w:r w:rsidRPr="001E6F8C">
        <w:t xml:space="preserve"> </w:t>
      </w:r>
      <w:r>
        <w:t xml:space="preserve">Germany (1), Hungary (1), </w:t>
      </w:r>
      <w:r w:rsidRPr="001E6F8C">
        <w:t>Italy (</w:t>
      </w:r>
      <w:r>
        <w:t>1</w:t>
      </w:r>
      <w:r w:rsidRPr="001E6F8C">
        <w:t>)</w:t>
      </w:r>
      <w:r>
        <w:t>,</w:t>
      </w:r>
      <w:r w:rsidRPr="001E6F8C">
        <w:t xml:space="preserve"> </w:t>
      </w:r>
      <w:r>
        <w:t>Lithuania </w:t>
      </w:r>
      <w:r w:rsidRPr="001E6F8C">
        <w:t>(</w:t>
      </w:r>
      <w:r>
        <w:t>2</w:t>
      </w:r>
      <w:r w:rsidRPr="001E6F8C">
        <w:t>)</w:t>
      </w:r>
      <w:r>
        <w:t>,</w:t>
      </w:r>
      <w:r w:rsidRPr="001E6F8C">
        <w:t xml:space="preserve"> Slovenia (</w:t>
      </w:r>
      <w:r>
        <w:t>6</w:t>
      </w:r>
      <w:r w:rsidRPr="001E6F8C">
        <w:t>)</w:t>
      </w:r>
      <w:r>
        <w:t>,</w:t>
      </w:r>
      <w:r w:rsidRPr="001E6F8C">
        <w:t xml:space="preserve"> Spain (</w:t>
      </w:r>
      <w:r>
        <w:t>1</w:t>
      </w:r>
      <w:r w:rsidRPr="001E6F8C">
        <w:t>)</w:t>
      </w:r>
      <w:r>
        <w:t>,</w:t>
      </w:r>
      <w:r w:rsidRPr="001E6F8C">
        <w:t xml:space="preserve"> and the United Kingdom (</w:t>
      </w:r>
      <w:r>
        <w:t>1</w:t>
      </w:r>
      <w:r w:rsidRPr="001E6F8C">
        <w:t>).</w:t>
      </w:r>
    </w:p>
  </w:footnote>
  <w:footnote w:id="41">
    <w:p w:rsidR="0014017C" w:rsidRDefault="0014017C" w:rsidP="0093682C">
      <w:pPr>
        <w:pStyle w:val="FootnoteText"/>
      </w:pPr>
      <w:r>
        <w:rPr>
          <w:rStyle w:val="FootnoteReference"/>
        </w:rPr>
        <w:footnoteRef/>
      </w:r>
      <w:r>
        <w:t xml:space="preserve"> </w:t>
      </w:r>
      <w:r w:rsidRPr="001E6F8C">
        <w:t>The GSO</w:t>
      </w:r>
      <w:r w:rsidRPr="001E6F8C">
        <w:noBreakHyphen/>
        <w:t xml:space="preserve">GCC has </w:t>
      </w:r>
      <w:r w:rsidRPr="001E6F8C">
        <w:rPr>
          <w:i/>
        </w:rPr>
        <w:t>ad hoc</w:t>
      </w:r>
      <w:r w:rsidRPr="001E6F8C">
        <w:t xml:space="preserve"> </w:t>
      </w:r>
      <w:r>
        <w:t>O</w:t>
      </w:r>
      <w:r w:rsidRPr="001E6F8C">
        <w:t>bserver status to the TBT Committee.</w:t>
      </w:r>
    </w:p>
  </w:footnote>
  <w:footnote w:id="42">
    <w:p w:rsidR="0014017C" w:rsidRDefault="0014017C" w:rsidP="0093682C">
      <w:pPr>
        <w:pStyle w:val="FootnoteText"/>
      </w:pPr>
      <w:r>
        <w:rPr>
          <w:rStyle w:val="FootnoteReference"/>
        </w:rPr>
        <w:footnoteRef/>
      </w:r>
      <w:r>
        <w:t xml:space="preserve"> </w:t>
      </w:r>
      <w:r w:rsidRPr="001E6F8C">
        <w:t>A TBT measure may pursue a variety of legitimate objectives, although historically the majority fall under one of the following categories: the protection of human, animal or plant life or health, or the environment. Members are required to identify the purpose of the measure in their notifications. It is not uncommon that more than one objective is identified for a measure.</w:t>
      </w:r>
    </w:p>
  </w:footnote>
  <w:footnote w:id="43">
    <w:p w:rsidR="0014017C" w:rsidRDefault="0014017C" w:rsidP="0093682C">
      <w:pPr>
        <w:pStyle w:val="FootnoteText"/>
      </w:pPr>
      <w:r>
        <w:rPr>
          <w:rStyle w:val="FootnoteReference"/>
        </w:rPr>
        <w:footnoteRef/>
      </w:r>
      <w:r>
        <w:t xml:space="preserve"> </w:t>
      </w:r>
      <w:r w:rsidRPr="001E6F8C">
        <w:t>Follow-up notifications are called "addenda", "corrigenda", or "supplements". They can also be in the form of "revisions" when the original measure has been substantially re-drafted prior to adoption or entry into force. A revision replaces the original notification. They are linked to the original notification of a measure, and include additional pertinent information, such as the extension of a notification comment period (addenda), the withdrawal or revocation of a measure (addenda), when a measure is substantially redrafted prior to adoption or entry into force (revision), or when the adopted final text of a measure becomes available (addenda). See</w:t>
      </w:r>
      <w:r>
        <w:t xml:space="preserve"> WTO document</w:t>
      </w:r>
      <w:r w:rsidRPr="001E6F8C">
        <w:t xml:space="preserve"> G/TBT/35</w:t>
      </w:r>
      <w:r>
        <w:t>, 24 June 2014,</w:t>
      </w:r>
      <w:r w:rsidRPr="001E6F8C">
        <w:t xml:space="preserve"> for further information on different types of TBT notifications.</w:t>
      </w:r>
    </w:p>
  </w:footnote>
  <w:footnote w:id="44">
    <w:p w:rsidR="0014017C" w:rsidRDefault="0014017C" w:rsidP="0093682C">
      <w:pPr>
        <w:pStyle w:val="FootnoteText"/>
      </w:pPr>
      <w:r>
        <w:rPr>
          <w:rStyle w:val="FootnoteReference"/>
        </w:rPr>
        <w:footnoteRef/>
      </w:r>
      <w:r>
        <w:t xml:space="preserve"> </w:t>
      </w:r>
      <w:r w:rsidRPr="00A75FAD">
        <w:t>See Twenty</w:t>
      </w:r>
      <w:r w:rsidRPr="00A75FAD">
        <w:noBreakHyphen/>
      </w:r>
      <w:r>
        <w:t>Fourth</w:t>
      </w:r>
      <w:r w:rsidRPr="00A75FAD">
        <w:t xml:space="preserve"> Annual Review of the Implementation and Operation of the TBT Agreement, </w:t>
      </w:r>
      <w:r>
        <w:t xml:space="preserve">WTO document </w:t>
      </w:r>
      <w:r w:rsidRPr="00A75FAD">
        <w:t>G/TBT/4</w:t>
      </w:r>
      <w:r>
        <w:t>2, 25 February 2019</w:t>
      </w:r>
      <w:r w:rsidRPr="00A75FAD">
        <w:t>, para. </w:t>
      </w:r>
      <w:r>
        <w:t>4.2</w:t>
      </w:r>
      <w:r w:rsidRPr="00A75FAD">
        <w:t>.</w:t>
      </w:r>
    </w:p>
  </w:footnote>
  <w:footnote w:id="45">
    <w:p w:rsidR="0014017C" w:rsidRDefault="0014017C" w:rsidP="0093682C">
      <w:pPr>
        <w:pStyle w:val="FootnoteText"/>
      </w:pPr>
      <w:r>
        <w:rPr>
          <w:rStyle w:val="FootnoteReference"/>
        </w:rPr>
        <w:footnoteRef/>
      </w:r>
      <w:r>
        <w:t xml:space="preserve"> </w:t>
      </w:r>
      <w:r w:rsidRPr="00BD2365">
        <w:t xml:space="preserve">This Section does not include </w:t>
      </w:r>
      <w:r>
        <w:t xml:space="preserve">the </w:t>
      </w:r>
      <w:r w:rsidRPr="00BD2365">
        <w:t>SPS and TBT Committees (covered separately)</w:t>
      </w:r>
      <w:r>
        <w:t>.</w:t>
      </w:r>
      <w:r w:rsidRPr="00BD2365">
        <w:t xml:space="preserve"> </w:t>
      </w:r>
      <w:r>
        <w:t xml:space="preserve">Issues </w:t>
      </w:r>
      <w:r w:rsidRPr="00BD2365">
        <w:t xml:space="preserve">raised </w:t>
      </w:r>
      <w:r>
        <w:t xml:space="preserve">in this Section </w:t>
      </w:r>
      <w:r w:rsidRPr="00BD2365">
        <w:t>may subsequently have become the subject of a dispute.</w:t>
      </w:r>
    </w:p>
  </w:footnote>
  <w:footnote w:id="46">
    <w:p w:rsidR="0014017C" w:rsidRDefault="0014017C" w:rsidP="0093682C">
      <w:pPr>
        <w:pStyle w:val="FootnoteText"/>
      </w:pPr>
      <w:r>
        <w:rPr>
          <w:rStyle w:val="FootnoteReference"/>
        </w:rPr>
        <w:footnoteRef/>
      </w:r>
      <w:r>
        <w:t xml:space="preserve"> </w:t>
      </w:r>
      <w:r w:rsidRPr="00BD2365">
        <w:t xml:space="preserve">Members and Observers are encouraged to communicate to the </w:t>
      </w:r>
      <w:r>
        <w:t xml:space="preserve">Trade Monitoring Section of the </w:t>
      </w:r>
      <w:r w:rsidRPr="00BD2365">
        <w:t xml:space="preserve">WTO's Trade Policy Review Division </w:t>
      </w:r>
      <w:r>
        <w:t xml:space="preserve">trade issues </w:t>
      </w:r>
      <w:r w:rsidRPr="00BD2365">
        <w:t>which they have raised in WTO bodies and which they believe are relevant to the monitoring exercise.</w:t>
      </w:r>
    </w:p>
  </w:footnote>
  <w:footnote w:id="47">
    <w:p w:rsidR="0014017C" w:rsidRDefault="0014017C" w:rsidP="0093682C">
      <w:pPr>
        <w:pStyle w:val="FootnoteText"/>
      </w:pPr>
      <w:r>
        <w:rPr>
          <w:rStyle w:val="FootnoteReference"/>
        </w:rPr>
        <w:footnoteRef/>
      </w:r>
      <w:r>
        <w:t xml:space="preserve"> WTO d</w:t>
      </w:r>
      <w:r w:rsidRPr="00413F7F">
        <w:rPr>
          <w:lang w:val="en-US"/>
        </w:rPr>
        <w:t xml:space="preserve">ocument </w:t>
      </w:r>
      <w:r w:rsidRPr="00413F7F">
        <w:t xml:space="preserve">WT/GC/M/177 </w:t>
      </w:r>
      <w:r w:rsidRPr="00EF04FE">
        <w:rPr>
          <w:lang w:val="en-US"/>
        </w:rPr>
        <w:t>(</w:t>
      </w:r>
      <w:r w:rsidRPr="00413F7F">
        <w:rPr>
          <w:lang w:val="en-AU"/>
        </w:rPr>
        <w:t>forthcoming</w:t>
      </w:r>
      <w:r w:rsidRPr="00EF04FE">
        <w:rPr>
          <w:lang w:val="en-US"/>
        </w:rPr>
        <w:t>)</w:t>
      </w:r>
      <w:r w:rsidRPr="00413F7F">
        <w:rPr>
          <w:lang w:val="en-US"/>
        </w:rPr>
        <w:t>.</w:t>
      </w:r>
    </w:p>
  </w:footnote>
  <w:footnote w:id="48">
    <w:p w:rsidR="0014017C" w:rsidRDefault="0014017C" w:rsidP="0093682C">
      <w:pPr>
        <w:pStyle w:val="FootnoteText"/>
      </w:pPr>
      <w:r>
        <w:rPr>
          <w:rStyle w:val="FootnoteReference"/>
        </w:rPr>
        <w:footnoteRef/>
      </w:r>
      <w:r>
        <w:t xml:space="preserve"> WTO d</w:t>
      </w:r>
      <w:r w:rsidRPr="00EF04FE">
        <w:rPr>
          <w:lang w:val="en-US"/>
        </w:rPr>
        <w:t>ocument</w:t>
      </w:r>
      <w:r>
        <w:rPr>
          <w:color w:val="000000"/>
          <w:lang w:val="en-US"/>
        </w:rPr>
        <w:t xml:space="preserve"> </w:t>
      </w:r>
      <w:r w:rsidRPr="00EF04FE">
        <w:rPr>
          <w:color w:val="000000"/>
          <w:lang w:val="en-US"/>
        </w:rPr>
        <w:t>G/C/M/133</w:t>
      </w:r>
      <w:r>
        <w:rPr>
          <w:color w:val="000000"/>
          <w:lang w:val="en-US"/>
        </w:rPr>
        <w:t>, 17 April 2019</w:t>
      </w:r>
      <w:r w:rsidRPr="00EF04FE">
        <w:rPr>
          <w:color w:val="000000"/>
          <w:lang w:val="en-US"/>
        </w:rPr>
        <w:t>.</w:t>
      </w:r>
    </w:p>
  </w:footnote>
  <w:footnote w:id="49">
    <w:p w:rsidR="0014017C" w:rsidRDefault="0014017C" w:rsidP="0093682C">
      <w:pPr>
        <w:pStyle w:val="FootnoteText"/>
      </w:pPr>
      <w:r>
        <w:rPr>
          <w:rStyle w:val="FootnoteReference"/>
        </w:rPr>
        <w:footnoteRef/>
      </w:r>
      <w:r>
        <w:t xml:space="preserve"> WTO d</w:t>
      </w:r>
      <w:r w:rsidRPr="00001226">
        <w:rPr>
          <w:lang w:val="en-US"/>
        </w:rPr>
        <w:t>ocument G/C/M/134 (forthcoming).</w:t>
      </w:r>
    </w:p>
  </w:footnote>
  <w:footnote w:id="50">
    <w:p w:rsidR="0014017C" w:rsidRDefault="0014017C" w:rsidP="0093682C">
      <w:pPr>
        <w:pStyle w:val="FootnoteText"/>
      </w:pPr>
      <w:r>
        <w:rPr>
          <w:rStyle w:val="FootnoteReference"/>
        </w:rPr>
        <w:footnoteRef/>
      </w:r>
      <w:r>
        <w:t xml:space="preserve"> WTO d</w:t>
      </w:r>
      <w:r w:rsidRPr="00001226">
        <w:rPr>
          <w:lang w:val="en-US"/>
        </w:rPr>
        <w:t xml:space="preserve">ocument </w:t>
      </w:r>
      <w:r w:rsidRPr="00001226">
        <w:t xml:space="preserve">G/IT/M/70 </w:t>
      </w:r>
      <w:r w:rsidRPr="00001226">
        <w:rPr>
          <w:lang w:val="en-US"/>
        </w:rPr>
        <w:t>(forthcoming).</w:t>
      </w:r>
    </w:p>
  </w:footnote>
  <w:footnote w:id="51">
    <w:p w:rsidR="0014017C" w:rsidRDefault="0014017C" w:rsidP="0093682C">
      <w:pPr>
        <w:pStyle w:val="FootnoteText"/>
      </w:pPr>
      <w:r>
        <w:rPr>
          <w:rStyle w:val="FootnoteReference"/>
        </w:rPr>
        <w:footnoteRef/>
      </w:r>
      <w:r>
        <w:t xml:space="preserve"> WTO d</w:t>
      </w:r>
      <w:r w:rsidRPr="00001226">
        <w:rPr>
          <w:lang w:val="en-US"/>
        </w:rPr>
        <w:t>ocument G/LIC/M/48</w:t>
      </w:r>
      <w:r>
        <w:rPr>
          <w:lang w:val="en-US"/>
        </w:rPr>
        <w:t>, 14 March 2019.</w:t>
      </w:r>
    </w:p>
  </w:footnote>
  <w:footnote w:id="52">
    <w:p w:rsidR="0014017C" w:rsidRDefault="0014017C" w:rsidP="0093682C">
      <w:pPr>
        <w:pStyle w:val="FootnoteText"/>
      </w:pPr>
      <w:r>
        <w:rPr>
          <w:rStyle w:val="FootnoteReference"/>
        </w:rPr>
        <w:footnoteRef/>
      </w:r>
      <w:r>
        <w:t xml:space="preserve"> WTO d</w:t>
      </w:r>
      <w:r w:rsidRPr="00D60F8C">
        <w:rPr>
          <w:lang w:val="en-US"/>
        </w:rPr>
        <w:t>ocument G/LIC/M/49 (forthcoming).</w:t>
      </w:r>
    </w:p>
  </w:footnote>
  <w:footnote w:id="53">
    <w:p w:rsidR="0014017C" w:rsidRDefault="0014017C" w:rsidP="0093682C">
      <w:pPr>
        <w:pStyle w:val="FootnoteText"/>
      </w:pPr>
      <w:r>
        <w:rPr>
          <w:rStyle w:val="FootnoteReference"/>
        </w:rPr>
        <w:footnoteRef/>
      </w:r>
      <w:r>
        <w:t xml:space="preserve"> WTO</w:t>
      </w:r>
      <w:r w:rsidRPr="00103F93">
        <w:rPr>
          <w:lang w:val="en-US"/>
        </w:rPr>
        <w:t xml:space="preserve"> </w:t>
      </w:r>
      <w:r>
        <w:rPr>
          <w:lang w:val="en-US"/>
        </w:rPr>
        <w:t>d</w:t>
      </w:r>
      <w:r w:rsidRPr="00103F93">
        <w:rPr>
          <w:lang w:val="en-US"/>
        </w:rPr>
        <w:t>ocument G/VAL/M/67</w:t>
      </w:r>
      <w:r>
        <w:rPr>
          <w:lang w:val="en-US"/>
        </w:rPr>
        <w:t>, 2 April 2019.</w:t>
      </w:r>
    </w:p>
  </w:footnote>
  <w:footnote w:id="54">
    <w:p w:rsidR="0014017C" w:rsidRDefault="0014017C" w:rsidP="0093682C">
      <w:pPr>
        <w:pStyle w:val="FootnoteText"/>
      </w:pPr>
      <w:r>
        <w:rPr>
          <w:rStyle w:val="FootnoteReference"/>
        </w:rPr>
        <w:footnoteRef/>
      </w:r>
      <w:r>
        <w:t xml:space="preserve"> Questions and responses to the issues raised under the review process in the CoA meetings on 26</w:t>
      </w:r>
      <w:r>
        <w:noBreakHyphen/>
        <w:t>27 November 2018 and 26-27 February 2019 are available in WTO documents G/AG/W/191, 18 December 2018, and G/AG/W/196, 12 April 2019.</w:t>
      </w:r>
    </w:p>
  </w:footnote>
  <w:footnote w:id="55">
    <w:p w:rsidR="0014017C" w:rsidRDefault="0014017C" w:rsidP="0093682C">
      <w:pPr>
        <w:pStyle w:val="FootnoteText"/>
      </w:pPr>
      <w:r>
        <w:rPr>
          <w:rStyle w:val="FootnoteReference"/>
        </w:rPr>
        <w:footnoteRef/>
      </w:r>
      <w:r>
        <w:t xml:space="preserve"> Minutes WTO documents G/ADP/M/55, 20 December 2018, and G/ADP/M/56 (forthcoming), respectively.</w:t>
      </w:r>
    </w:p>
  </w:footnote>
  <w:footnote w:id="56">
    <w:p w:rsidR="0014017C" w:rsidRDefault="0014017C" w:rsidP="0093682C">
      <w:pPr>
        <w:pStyle w:val="FootnoteText"/>
      </w:pPr>
      <w:r>
        <w:rPr>
          <w:rStyle w:val="FootnoteReference"/>
        </w:rPr>
        <w:footnoteRef/>
      </w:r>
      <w:r>
        <w:t xml:space="preserve"> </w:t>
      </w:r>
      <w:r w:rsidRPr="0036280D">
        <w:t xml:space="preserve">Minutes </w:t>
      </w:r>
      <w:r>
        <w:t xml:space="preserve">WTO documents </w:t>
      </w:r>
      <w:r w:rsidRPr="0036280D">
        <w:t>G/SCM/M/</w:t>
      </w:r>
      <w:r>
        <w:t>107, 6 February 2019,</w:t>
      </w:r>
      <w:r w:rsidRPr="0036280D">
        <w:t xml:space="preserve"> and G/SCM/M/</w:t>
      </w:r>
      <w:r>
        <w:t>109 (to be circulated), respectively.</w:t>
      </w:r>
    </w:p>
  </w:footnote>
  <w:footnote w:id="57">
    <w:p w:rsidR="0014017C" w:rsidRDefault="0014017C" w:rsidP="0093682C">
      <w:pPr>
        <w:pStyle w:val="FootnoteText"/>
      </w:pPr>
      <w:r>
        <w:rPr>
          <w:rStyle w:val="FootnoteReference"/>
        </w:rPr>
        <w:footnoteRef/>
      </w:r>
      <w:r>
        <w:t xml:space="preserve"> Minutes G/TRIMS/M/45, </w:t>
      </w:r>
      <w:r w:rsidRPr="00C41C80">
        <w:t>8 March 2019</w:t>
      </w:r>
      <w:r>
        <w:t>.</w:t>
      </w:r>
    </w:p>
  </w:footnote>
  <w:footnote w:id="58">
    <w:p w:rsidR="0014017C" w:rsidRDefault="0014017C" w:rsidP="0093682C">
      <w:pPr>
        <w:pStyle w:val="FootnoteText"/>
      </w:pPr>
      <w:r>
        <w:rPr>
          <w:rStyle w:val="FootnoteReference"/>
        </w:rPr>
        <w:footnoteRef/>
      </w:r>
      <w:r>
        <w:t xml:space="preserve"> WTO d</w:t>
      </w:r>
      <w:r w:rsidRPr="00FF24FF">
        <w:t>ocuments G/SG/M/5</w:t>
      </w:r>
      <w:r>
        <w:t xml:space="preserve">4, </w:t>
      </w:r>
      <w:r w:rsidRPr="00543F24">
        <w:t>29 March 2019</w:t>
      </w:r>
      <w:r w:rsidRPr="00FF24FF">
        <w:t xml:space="preserve"> and G/SG/M/5</w:t>
      </w:r>
      <w:r>
        <w:t>5 (forthcoming)</w:t>
      </w:r>
      <w:r w:rsidRPr="00FF24FF">
        <w:t>.</w:t>
      </w:r>
    </w:p>
  </w:footnote>
  <w:footnote w:id="59">
    <w:p w:rsidR="0014017C" w:rsidRDefault="0014017C" w:rsidP="0093682C">
      <w:pPr>
        <w:pStyle w:val="FootnoteText"/>
      </w:pPr>
      <w:r>
        <w:rPr>
          <w:rStyle w:val="FootnoteReference"/>
        </w:rPr>
        <w:footnoteRef/>
      </w:r>
      <w:r>
        <w:t xml:space="preserve"> </w:t>
      </w:r>
      <w:r w:rsidRPr="00D806D3">
        <w:t>Minutes G/STR/M/34</w:t>
      </w:r>
      <w:r>
        <w:t>, 6 December 2018</w:t>
      </w:r>
      <w:r w:rsidRPr="00D806D3">
        <w:t>.</w:t>
      </w:r>
    </w:p>
  </w:footnote>
  <w:footnote w:id="60">
    <w:p w:rsidR="0014017C" w:rsidRDefault="0014017C" w:rsidP="0093682C">
      <w:pPr>
        <w:pStyle w:val="FootnoteText"/>
      </w:pPr>
      <w:r>
        <w:rPr>
          <w:rStyle w:val="FootnoteReference"/>
        </w:rPr>
        <w:footnoteRef/>
      </w:r>
      <w:r>
        <w:t xml:space="preserve"> </w:t>
      </w:r>
      <w:r w:rsidRPr="00103F93">
        <w:t>Minute</w:t>
      </w:r>
      <w:r w:rsidRPr="00103F93">
        <w:rPr>
          <w:lang w:val="en-US"/>
        </w:rPr>
        <w:t>s WT/CTE/M/67</w:t>
      </w:r>
      <w:r>
        <w:rPr>
          <w:lang w:val="en-US"/>
        </w:rPr>
        <w:t xml:space="preserve"> (</w:t>
      </w:r>
      <w:r>
        <w:t>forthcoming</w:t>
      </w:r>
      <w:r>
        <w:rPr>
          <w:lang w:val="en-US"/>
        </w:rPr>
        <w:t>)</w:t>
      </w:r>
      <w:r w:rsidRPr="00103F93">
        <w:rPr>
          <w:lang w:val="en-US"/>
        </w:rPr>
        <w:t>.</w:t>
      </w:r>
    </w:p>
  </w:footnote>
  <w:footnote w:id="61">
    <w:p w:rsidR="0014017C" w:rsidRDefault="0014017C" w:rsidP="0093682C">
      <w:pPr>
        <w:pStyle w:val="FootnoteText"/>
      </w:pPr>
      <w:r>
        <w:rPr>
          <w:rStyle w:val="FootnoteReference"/>
        </w:rPr>
        <w:footnoteRef/>
      </w:r>
      <w:r>
        <w:t xml:space="preserve"> The United States also circulated a communication under that item, entitled </w:t>
      </w:r>
      <w:r w:rsidRPr="008D58F5">
        <w:t>"Measures adopted and under development by China</w:t>
      </w:r>
      <w:r w:rsidRPr="00001395">
        <w:t xml:space="preserve"> relating to its Cybersecurity Law</w:t>
      </w:r>
      <w:r>
        <w:t xml:space="preserve"> – Questions to China</w:t>
      </w:r>
      <w:r w:rsidRPr="00001395">
        <w:t>" (</w:t>
      </w:r>
      <w:r>
        <w:t xml:space="preserve">WTO </w:t>
      </w:r>
      <w:r w:rsidRPr="00001395">
        <w:t>document S/C/W/37</w:t>
      </w:r>
      <w:r>
        <w:t>8, 5 October 2018</w:t>
      </w:r>
      <w:r w:rsidRPr="00001395">
        <w:t>).</w:t>
      </w:r>
    </w:p>
  </w:footnote>
  <w:footnote w:id="62">
    <w:p w:rsidR="0014017C" w:rsidRPr="00D115C2" w:rsidRDefault="0014017C" w:rsidP="0093682C">
      <w:pPr>
        <w:pStyle w:val="FootnoteText"/>
      </w:pPr>
      <w:r>
        <w:rPr>
          <w:rStyle w:val="FootnoteReference"/>
        </w:rPr>
        <w:footnoteRef/>
      </w:r>
      <w:r w:rsidRPr="00D115C2">
        <w:t xml:space="preserve"> WTO document S/C/M/137, 24 January 2019.</w:t>
      </w:r>
    </w:p>
  </w:footnote>
  <w:footnote w:id="63">
    <w:p w:rsidR="0014017C" w:rsidRPr="00D115C2" w:rsidRDefault="0014017C" w:rsidP="0093682C">
      <w:pPr>
        <w:pStyle w:val="FootnoteText"/>
      </w:pPr>
      <w:r>
        <w:rPr>
          <w:rStyle w:val="FootnoteReference"/>
        </w:rPr>
        <w:footnoteRef/>
      </w:r>
      <w:r w:rsidRPr="00D115C2">
        <w:t xml:space="preserve"> WTO document S/C/M/137, 24 January 2019.</w:t>
      </w:r>
    </w:p>
  </w:footnote>
  <w:footnote w:id="64">
    <w:p w:rsidR="0014017C" w:rsidRDefault="0014017C" w:rsidP="0093682C">
      <w:pPr>
        <w:pStyle w:val="FootnoteText"/>
      </w:pPr>
      <w:r>
        <w:rPr>
          <w:rStyle w:val="FootnoteReference"/>
        </w:rPr>
        <w:footnoteRef/>
      </w:r>
      <w:r>
        <w:t xml:space="preserve"> WTO d</w:t>
      </w:r>
      <w:r w:rsidRPr="00CA1B02">
        <w:t>ocument S/C/M/</w:t>
      </w:r>
      <w:r w:rsidRPr="003C5527">
        <w:t>138 (forthcoming)</w:t>
      </w:r>
      <w:r w:rsidRPr="00CA1B02">
        <w:t>.</w:t>
      </w:r>
    </w:p>
  </w:footnote>
  <w:footnote w:id="65">
    <w:p w:rsidR="0014017C" w:rsidRDefault="0014017C" w:rsidP="0093682C">
      <w:pPr>
        <w:pStyle w:val="FootnoteText"/>
      </w:pPr>
      <w:r>
        <w:rPr>
          <w:rStyle w:val="FootnoteReference"/>
        </w:rPr>
        <w:footnoteRef/>
      </w:r>
      <w:r>
        <w:t xml:space="preserve"> WTO document S/C/M/138 (forthcoming).</w:t>
      </w:r>
    </w:p>
  </w:footnote>
  <w:footnote w:id="66">
    <w:p w:rsidR="0014017C" w:rsidRDefault="0014017C" w:rsidP="0093682C">
      <w:pPr>
        <w:pStyle w:val="FootnoteText"/>
      </w:pPr>
      <w:r>
        <w:rPr>
          <w:rStyle w:val="FootnoteReference"/>
        </w:rPr>
        <w:footnoteRef/>
      </w:r>
      <w:r>
        <w:t xml:space="preserve"> WTO document S/C/M/138 (forthcoming).</w:t>
      </w:r>
    </w:p>
  </w:footnote>
  <w:footnote w:id="67">
    <w:p w:rsidR="0014017C" w:rsidRDefault="0014017C" w:rsidP="0093682C">
      <w:pPr>
        <w:pStyle w:val="FootnoteText"/>
      </w:pPr>
      <w:r>
        <w:rPr>
          <w:rStyle w:val="FootnoteReference"/>
        </w:rPr>
        <w:footnoteRef/>
      </w:r>
      <w:r>
        <w:t xml:space="preserve"> </w:t>
      </w:r>
      <w:r>
        <w:rPr>
          <w:lang w:val="en-US"/>
        </w:rPr>
        <w:t>Minutes WT/COMTD/M/107 and WT/COMTD/M/108 (</w:t>
      </w:r>
      <w:r>
        <w:t>forthcoming</w:t>
      </w:r>
      <w:r>
        <w:rPr>
          <w:lang w:val="en-US"/>
        </w:rPr>
        <w:t>).</w:t>
      </w:r>
    </w:p>
  </w:footnote>
  <w:footnote w:id="68">
    <w:p w:rsidR="0014017C" w:rsidRDefault="0014017C" w:rsidP="0093682C">
      <w:pPr>
        <w:pStyle w:val="FootnoteText"/>
      </w:pPr>
      <w:r>
        <w:rPr>
          <w:rStyle w:val="FootnoteReference"/>
        </w:rPr>
        <w:footnoteRef/>
      </w:r>
      <w:r>
        <w:t xml:space="preserve"> Minutes WT/COMTD/SE/M/37 and WT/COMTD/SE/M/38 (forthcoming).</w:t>
      </w:r>
    </w:p>
  </w:footnote>
  <w:footnote w:id="69">
    <w:p w:rsidR="0014017C" w:rsidRDefault="0014017C" w:rsidP="0093682C">
      <w:pPr>
        <w:pStyle w:val="FootnoteText"/>
      </w:pPr>
      <w:r>
        <w:rPr>
          <w:rStyle w:val="FootnoteReference"/>
        </w:rPr>
        <w:footnoteRef/>
      </w:r>
      <w:r>
        <w:t xml:space="preserve"> 26-27 November 2018 and 26-27 February 2019 CoA meetings.</w:t>
      </w:r>
    </w:p>
  </w:footnote>
  <w:footnote w:id="70">
    <w:p w:rsidR="0014017C" w:rsidRDefault="0014017C" w:rsidP="0093682C">
      <w:pPr>
        <w:pStyle w:val="FootnoteText"/>
      </w:pPr>
      <w:r>
        <w:rPr>
          <w:rStyle w:val="FootnoteReference"/>
        </w:rPr>
        <w:footnoteRef/>
      </w:r>
      <w:r>
        <w:t xml:space="preserve"> In the AG IMS (</w:t>
      </w:r>
      <w:hyperlink r:id="rId4" w:history="1">
        <w:r w:rsidRPr="005D26E0">
          <w:rPr>
            <w:rStyle w:val="Hyperlink"/>
          </w:rPr>
          <w:t>http://agims.wto.org</w:t>
        </w:r>
      </w:hyperlink>
      <w:r w:rsidRPr="00493A86">
        <w:rPr>
          <w:rStyle w:val="Hyperlink"/>
          <w:color w:val="auto"/>
          <w:u w:val="none"/>
        </w:rPr>
        <w:t xml:space="preserve">), </w:t>
      </w:r>
      <w:r>
        <w:t xml:space="preserve">select </w:t>
      </w:r>
      <w:r w:rsidRPr="005D26E0">
        <w:t>the function "Search Q&amp;A Submitted Since 1995</w:t>
      </w:r>
      <w:r>
        <w:t>" and input the ID number of the question concerned.</w:t>
      </w:r>
    </w:p>
  </w:footnote>
  <w:footnote w:id="71">
    <w:p w:rsidR="0014017C" w:rsidRDefault="0014017C" w:rsidP="0093682C">
      <w:pPr>
        <w:pStyle w:val="FootnoteText"/>
      </w:pPr>
      <w:r>
        <w:rPr>
          <w:rStyle w:val="FootnoteReference"/>
        </w:rPr>
        <w:footnoteRef/>
      </w:r>
      <w:r>
        <w:t xml:space="preserve"> In the AG IMS (</w:t>
      </w:r>
      <w:hyperlink r:id="rId5" w:history="1">
        <w:r w:rsidRPr="005D26E0">
          <w:rPr>
            <w:rStyle w:val="Hyperlink"/>
          </w:rPr>
          <w:t>http://agims.wto.org</w:t>
        </w:r>
      </w:hyperlink>
      <w:r w:rsidRPr="00FF404D">
        <w:rPr>
          <w:rStyle w:val="Hyperlink"/>
          <w:color w:val="auto"/>
          <w:u w:val="none"/>
        </w:rPr>
        <w:t xml:space="preserve">), </w:t>
      </w:r>
      <w:r>
        <w:t xml:space="preserve">select </w:t>
      </w:r>
      <w:r w:rsidRPr="005D26E0">
        <w:t>the function "Search Q&amp;A Submitted Since 1995</w:t>
      </w:r>
      <w:r>
        <w:t>" and input the ID number of the question concerned.</w:t>
      </w:r>
    </w:p>
  </w:footnote>
  <w:footnote w:id="72">
    <w:p w:rsidR="0014017C" w:rsidRDefault="0014017C" w:rsidP="0093682C">
      <w:pPr>
        <w:pStyle w:val="FootnoteText"/>
      </w:pPr>
      <w:r>
        <w:rPr>
          <w:rStyle w:val="FootnoteReference"/>
        </w:rPr>
        <w:footnoteRef/>
      </w:r>
      <w:r>
        <w:t xml:space="preserve"> In the AG IMS (</w:t>
      </w:r>
      <w:hyperlink r:id="rId6" w:history="1">
        <w:r w:rsidRPr="005D26E0">
          <w:rPr>
            <w:rStyle w:val="Hyperlink"/>
          </w:rPr>
          <w:t>http://agims.wto.org</w:t>
        </w:r>
      </w:hyperlink>
      <w:r w:rsidRPr="00A45365">
        <w:rPr>
          <w:rStyle w:val="Hyperlink"/>
          <w:color w:val="auto"/>
          <w:u w:val="none"/>
        </w:rPr>
        <w:t xml:space="preserve">), </w:t>
      </w:r>
      <w:r>
        <w:t xml:space="preserve">select </w:t>
      </w:r>
      <w:r w:rsidRPr="005D26E0">
        <w:t>the function "Search Q&amp;A Submitted Since 1995</w:t>
      </w:r>
      <w:r>
        <w:t>" and input the ID number of the question concerned.</w:t>
      </w:r>
    </w:p>
  </w:footnote>
  <w:footnote w:id="73">
    <w:p w:rsidR="0014017C" w:rsidRPr="00D115C2" w:rsidRDefault="0014017C" w:rsidP="0093682C">
      <w:pPr>
        <w:pStyle w:val="FootnoteText"/>
        <w:rPr>
          <w:lang w:val="de-CH"/>
        </w:rPr>
      </w:pPr>
      <w:r>
        <w:rPr>
          <w:rStyle w:val="FootnoteReference"/>
        </w:rPr>
        <w:footnoteRef/>
      </w:r>
      <w:r w:rsidRPr="00D115C2">
        <w:rPr>
          <w:lang w:val="de-CH"/>
        </w:rPr>
        <w:t xml:space="preserve"> WTO document G/AG/W/188, 9 November 2018.</w:t>
      </w:r>
    </w:p>
  </w:footnote>
  <w:footnote w:id="74">
    <w:p w:rsidR="0014017C" w:rsidRPr="00D115C2" w:rsidRDefault="0014017C" w:rsidP="0093682C">
      <w:pPr>
        <w:pStyle w:val="FootnoteText"/>
        <w:rPr>
          <w:lang w:val="de-CH"/>
        </w:rPr>
      </w:pPr>
      <w:r>
        <w:rPr>
          <w:rStyle w:val="FootnoteReference"/>
        </w:rPr>
        <w:footnoteRef/>
      </w:r>
      <w:r w:rsidRPr="00D115C2">
        <w:rPr>
          <w:lang w:val="de-CH"/>
        </w:rPr>
        <w:t xml:space="preserve"> WTO document G/AG/W/189, 16 November 2018.</w:t>
      </w:r>
    </w:p>
  </w:footnote>
  <w:footnote w:id="75">
    <w:p w:rsidR="0014017C" w:rsidRDefault="0014017C" w:rsidP="0093682C">
      <w:pPr>
        <w:pStyle w:val="FootnoteText"/>
      </w:pPr>
      <w:r>
        <w:rPr>
          <w:rStyle w:val="FootnoteReference"/>
        </w:rPr>
        <w:footnoteRef/>
      </w:r>
      <w:r>
        <w:t xml:space="preserve"> WTO document G/AG/W/193, 12 February 2019.</w:t>
      </w:r>
    </w:p>
  </w:footnote>
  <w:footnote w:id="76">
    <w:p w:rsidR="0014017C" w:rsidRDefault="0014017C" w:rsidP="0093682C">
      <w:pPr>
        <w:pStyle w:val="FootnoteText"/>
      </w:pPr>
      <w:r>
        <w:rPr>
          <w:rStyle w:val="FootnoteReference"/>
        </w:rPr>
        <w:footnoteRef/>
      </w:r>
      <w:r>
        <w:t xml:space="preserve"> WTO document WT/</w:t>
      </w:r>
      <w:proofErr w:type="gramStart"/>
      <w:r>
        <w:t>MIN(</w:t>
      </w:r>
      <w:proofErr w:type="gramEnd"/>
      <w:r>
        <w:t xml:space="preserve">17)/59, </w:t>
      </w:r>
      <w:r w:rsidRPr="005032CB">
        <w:t>13 December 2017</w:t>
      </w:r>
      <w:r>
        <w:t>.</w:t>
      </w:r>
    </w:p>
  </w:footnote>
  <w:footnote w:id="77">
    <w:p w:rsidR="0014017C" w:rsidRDefault="0014017C" w:rsidP="0093682C">
      <w:pPr>
        <w:pStyle w:val="FootnoteText"/>
      </w:pPr>
      <w:r>
        <w:rPr>
          <w:rStyle w:val="FootnoteReference"/>
        </w:rPr>
        <w:footnoteRef/>
      </w:r>
      <w:r>
        <w:t xml:space="preserve"> The meetings were held on 26 October, 16 November, and 6 December 2018, and 30 January, 4 March, 11 April and 16 May 2019.</w:t>
      </w:r>
    </w:p>
  </w:footnote>
  <w:footnote w:id="78">
    <w:p w:rsidR="0014017C" w:rsidRDefault="0014017C" w:rsidP="0093682C">
      <w:pPr>
        <w:pStyle w:val="FootnoteText"/>
      </w:pPr>
      <w:r>
        <w:rPr>
          <w:rStyle w:val="FootnoteReference"/>
        </w:rPr>
        <w:footnoteRef/>
      </w:r>
      <w:r>
        <w:t xml:space="preserve"> The latest version of the checklist was circulated on 9 November 2018.</w:t>
      </w:r>
    </w:p>
  </w:footnote>
  <w:footnote w:id="79">
    <w:p w:rsidR="0014017C" w:rsidRPr="00D115C2" w:rsidRDefault="0014017C" w:rsidP="0093682C">
      <w:pPr>
        <w:pStyle w:val="FootnoteText"/>
      </w:pPr>
      <w:r>
        <w:rPr>
          <w:rStyle w:val="FootnoteReference"/>
        </w:rPr>
        <w:footnoteRef/>
      </w:r>
      <w:r w:rsidRPr="00D115C2">
        <w:t xml:space="preserve"> WTO document INF/IFD/RD/5/Rev.1, 13 May 2019.</w:t>
      </w:r>
    </w:p>
  </w:footnote>
  <w:footnote w:id="80">
    <w:p w:rsidR="0014017C" w:rsidRPr="00D115C2" w:rsidRDefault="0014017C" w:rsidP="0093682C">
      <w:pPr>
        <w:pStyle w:val="FootnoteText"/>
      </w:pPr>
      <w:r>
        <w:rPr>
          <w:rStyle w:val="FootnoteReference"/>
        </w:rPr>
        <w:footnoteRef/>
      </w:r>
      <w:r w:rsidRPr="00D115C2">
        <w:t xml:space="preserve"> WTO document INF/IFD/W/3/Rev.1, 22 May 2019.</w:t>
      </w:r>
    </w:p>
  </w:footnote>
  <w:footnote w:id="81">
    <w:p w:rsidR="0014017C" w:rsidRPr="00D115C2" w:rsidRDefault="0014017C" w:rsidP="0093682C">
      <w:pPr>
        <w:pStyle w:val="FootnoteText"/>
      </w:pPr>
      <w:r>
        <w:rPr>
          <w:rStyle w:val="FootnoteReference"/>
        </w:rPr>
        <w:footnoteRef/>
      </w:r>
      <w:r w:rsidRPr="00D115C2">
        <w:t xml:space="preserve"> WTO document INF/MSME/R/7,</w:t>
      </w:r>
      <w:r w:rsidRPr="001C5725">
        <w:t xml:space="preserve"> </w:t>
      </w:r>
      <w:r w:rsidRPr="00D115C2">
        <w:t>25 March 2019.</w:t>
      </w:r>
    </w:p>
  </w:footnote>
  <w:footnote w:id="82">
    <w:p w:rsidR="0014017C" w:rsidRDefault="0014017C" w:rsidP="0093682C">
      <w:pPr>
        <w:pStyle w:val="FootnoteText"/>
      </w:pPr>
      <w:r>
        <w:rPr>
          <w:rStyle w:val="FootnoteReference"/>
        </w:rPr>
        <w:footnoteRef/>
      </w:r>
      <w:r>
        <w:t xml:space="preserve"> </w:t>
      </w:r>
      <w:r w:rsidRPr="000B0272">
        <w:t xml:space="preserve">The inclusion of any measure in the Annex implies no judgement by the WTO Secretariat on </w:t>
      </w:r>
      <w:proofErr w:type="gramStart"/>
      <w:r w:rsidRPr="000B0272">
        <w:t>whether or not</w:t>
      </w:r>
      <w:proofErr w:type="gramEnd"/>
      <w:r w:rsidRPr="000B0272">
        <w:t xml:space="preserve"> such measure, or its intent, is protectionist in nature. Moreover, nothing in the Annex implies any judgement, either direct or indirect, on the consistency of any measure referred to with the provisions of any WTO agreement.</w:t>
      </w:r>
    </w:p>
  </w:footnote>
  <w:footnote w:id="83">
    <w:p w:rsidR="0014017C" w:rsidRDefault="0014017C" w:rsidP="0093682C">
      <w:pPr>
        <w:pStyle w:val="FootnoteText"/>
      </w:pPr>
      <w:r>
        <w:rPr>
          <w:rStyle w:val="FootnoteReference"/>
        </w:rPr>
        <w:footnoteRef/>
      </w:r>
      <w:r>
        <w:t xml:space="preserve"> </w:t>
      </w:r>
      <w:r w:rsidRPr="008562F4">
        <w:t>The term "</w:t>
      </w:r>
      <w:r>
        <w:t>a</w:t>
      </w:r>
      <w:r w:rsidRPr="008562F4">
        <w:t xml:space="preserve">ir </w:t>
      </w:r>
      <w:r>
        <w:t>services</w:t>
      </w:r>
      <w:r w:rsidRPr="008562F4">
        <w:t xml:space="preserve"> </w:t>
      </w:r>
      <w:r>
        <w:t>a</w:t>
      </w:r>
      <w:r w:rsidRPr="008562F4">
        <w:t>greements" is used here to refer to Air Services Agreements, Memoranda of Understanding, Exchange of Notes, and other such relevant instruments.</w:t>
      </w:r>
    </w:p>
  </w:footnote>
  <w:footnote w:id="84">
    <w:p w:rsidR="0014017C" w:rsidRPr="00AD4C74" w:rsidRDefault="0014017C" w:rsidP="0093682C">
      <w:pPr>
        <w:pStyle w:val="FootnoteText"/>
      </w:pPr>
      <w:r>
        <w:rPr>
          <w:rStyle w:val="FootnoteReference"/>
        </w:rPr>
        <w:footnoteRef/>
      </w:r>
      <w:r>
        <w:t xml:space="preserve"> </w:t>
      </w:r>
      <w:r w:rsidRPr="00C55728">
        <w:t>The Amended TRIPS Agreement entered into force in January 2017 and applies to all Members which have accepted the Protocol. A waiver, agreed in 2003 (</w:t>
      </w:r>
      <w:r>
        <w:t xml:space="preserve">WTO document </w:t>
      </w:r>
      <w:r w:rsidRPr="00C55728">
        <w:t>WT/L/540</w:t>
      </w:r>
      <w:r>
        <w:t xml:space="preserve">, </w:t>
      </w:r>
      <w:r w:rsidRPr="00B10A8D">
        <w:t>2 September 2003</w:t>
      </w:r>
      <w:r w:rsidRPr="00C55728">
        <w:t xml:space="preserve"> and its WT/L/540</w:t>
      </w:r>
      <w:r>
        <w:t>/</w:t>
      </w:r>
      <w:r w:rsidRPr="00C55728">
        <w:t>Corr.1</w:t>
      </w:r>
      <w:r>
        <w:t xml:space="preserve">, </w:t>
      </w:r>
      <w:r w:rsidRPr="00B10A8D">
        <w:t>29 July 2005</w:t>
      </w:r>
      <w:r w:rsidRPr="00C55728">
        <w:t>)</w:t>
      </w:r>
      <w:r>
        <w:t>,</w:t>
      </w:r>
      <w:r w:rsidRPr="00C55728">
        <w:t xml:space="preserve"> continues to apply </w:t>
      </w:r>
      <w:r>
        <w:t>to those</w:t>
      </w:r>
      <w:r w:rsidRPr="00C55728">
        <w:t xml:space="preserve"> Members </w:t>
      </w:r>
      <w:r>
        <w:t xml:space="preserve">that are </w:t>
      </w:r>
      <w:r w:rsidRPr="00C55728">
        <w:t>yet to accept the Protocol.</w:t>
      </w:r>
      <w:r>
        <w:t xml:space="preserve"> An up-to-date list of the Members that have accepted the Protocol is available here: </w:t>
      </w:r>
      <w:hyperlink r:id="rId7" w:history="1">
        <w:r w:rsidRPr="00B021B1">
          <w:rPr>
            <w:rStyle w:val="Hyperlink"/>
          </w:rPr>
          <w:t>https://www.wto.org/english/tratop_e/trips_e/amendment_e.htm</w:t>
        </w:r>
      </w:hyperlink>
      <w:r w:rsidRPr="00AD4C74">
        <w:rPr>
          <w:rStyle w:val="Hyperlink"/>
          <w:color w:val="auto"/>
          <w:u w:val="none"/>
        </w:rPr>
        <w:t>.</w:t>
      </w:r>
    </w:p>
  </w:footnote>
  <w:footnote w:id="85">
    <w:p w:rsidR="0014017C" w:rsidRDefault="0014017C" w:rsidP="0093682C">
      <w:pPr>
        <w:pStyle w:val="FootnoteText"/>
      </w:pPr>
      <w:r>
        <w:rPr>
          <w:rStyle w:val="FootnoteReference"/>
        </w:rPr>
        <w:footnoteRef/>
      </w:r>
      <w:r>
        <w:t xml:space="preserve"> WTO document </w:t>
      </w:r>
      <w:r w:rsidRPr="00C20E2A">
        <w:t>WT/L/641</w:t>
      </w:r>
      <w:r>
        <w:t xml:space="preserve">, </w:t>
      </w:r>
      <w:r w:rsidRPr="001C5725">
        <w:t>8 December 2005</w:t>
      </w:r>
      <w:r>
        <w:t>.</w:t>
      </w:r>
    </w:p>
  </w:footnote>
  <w:footnote w:id="86">
    <w:p w:rsidR="0014017C" w:rsidRDefault="0014017C" w:rsidP="0093682C">
      <w:pPr>
        <w:pStyle w:val="FootnoteText"/>
      </w:pPr>
      <w:r>
        <w:rPr>
          <w:rStyle w:val="FootnoteReference"/>
        </w:rPr>
        <w:footnoteRef/>
      </w:r>
      <w:r>
        <w:t xml:space="preserve"> Viewed at: </w:t>
      </w:r>
      <w:hyperlink r:id="rId8" w:history="1">
        <w:r w:rsidRPr="00F67B5B">
          <w:rPr>
            <w:rStyle w:val="Hyperlink"/>
          </w:rPr>
          <w:t>http://ec.europa.eu/trade/policy/in-focus/eu-mexico-trade-agreement</w:t>
        </w:r>
      </w:hyperlink>
      <w:r w:rsidRPr="00AD4C74">
        <w:rPr>
          <w:rStyle w:val="Hyperlink"/>
          <w:color w:val="auto"/>
          <w:u w:val="none"/>
        </w:rPr>
        <w:t>.</w:t>
      </w:r>
    </w:p>
  </w:footnote>
  <w:footnote w:id="87">
    <w:p w:rsidR="0014017C" w:rsidRDefault="0014017C" w:rsidP="0093682C">
      <w:pPr>
        <w:pStyle w:val="FootnoteText"/>
      </w:pPr>
      <w:r>
        <w:rPr>
          <w:rStyle w:val="FootnoteReference"/>
        </w:rPr>
        <w:footnoteRef/>
      </w:r>
      <w:r>
        <w:t xml:space="preserve"> Viewed at: </w:t>
      </w:r>
      <w:hyperlink r:id="rId9" w:history="1">
        <w:r w:rsidRPr="00F67B5B">
          <w:rPr>
            <w:rStyle w:val="Hyperlink"/>
          </w:rPr>
          <w:t>https://alianzapacifico.net/inicio-en-chile-la-tercera-ronda-de-negociaciones-con-los-candidatos-a-estado-asociado</w:t>
        </w:r>
      </w:hyperlink>
      <w:r w:rsidRPr="00AD4C74">
        <w:rPr>
          <w:rStyle w:val="Hyperlink"/>
          <w:color w:val="auto"/>
          <w:u w:val="none"/>
        </w:rPr>
        <w:t>.</w:t>
      </w:r>
    </w:p>
  </w:footnote>
  <w:footnote w:id="88">
    <w:p w:rsidR="0014017C" w:rsidRDefault="0014017C" w:rsidP="0093682C">
      <w:pPr>
        <w:pStyle w:val="FootnoteText"/>
      </w:pPr>
      <w:r>
        <w:rPr>
          <w:rStyle w:val="FootnoteReference"/>
        </w:rPr>
        <w:footnoteRef/>
      </w:r>
      <w:r>
        <w:t xml:space="preserve"> As seen in: </w:t>
      </w:r>
      <w:hyperlink r:id="rId10" w:history="1">
        <w:r>
          <w:rPr>
            <w:rStyle w:val="Hyperlink"/>
          </w:rPr>
          <w:t>https://www.cancilleria.gob.ar/es/actualidad/noticias/ronda-de-negociaciones-mercosur-ue</w:t>
        </w:r>
      </w:hyperlink>
      <w:r w:rsidRPr="00AD4C74">
        <w:rPr>
          <w:rStyle w:val="Hyperlink"/>
          <w:color w:val="auto"/>
          <w:u w:val="none"/>
        </w:rPr>
        <w:t>.</w:t>
      </w:r>
    </w:p>
  </w:footnote>
  <w:footnote w:id="89">
    <w:p w:rsidR="0014017C" w:rsidRDefault="0014017C" w:rsidP="0093682C">
      <w:pPr>
        <w:pStyle w:val="FootnoteText"/>
      </w:pPr>
      <w:r>
        <w:rPr>
          <w:rStyle w:val="FootnoteReference"/>
        </w:rPr>
        <w:footnoteRef/>
      </w:r>
      <w:r>
        <w:t xml:space="preserve"> Submission of the Kingdom of Saudi Arabia to the WTO Trade Monitoring Report.</w:t>
      </w:r>
    </w:p>
  </w:footnote>
  <w:footnote w:id="90">
    <w:p w:rsidR="0014017C" w:rsidRDefault="0014017C" w:rsidP="0093682C">
      <w:pPr>
        <w:pStyle w:val="FootnoteText"/>
      </w:pPr>
      <w:r>
        <w:rPr>
          <w:rStyle w:val="FootnoteReference"/>
        </w:rPr>
        <w:footnoteRef/>
      </w:r>
      <w:r>
        <w:t xml:space="preserve"> Submission by Myanmar to the WTO Trade Monitoring Report.</w:t>
      </w:r>
    </w:p>
  </w:footnote>
  <w:footnote w:id="91">
    <w:p w:rsidR="0014017C" w:rsidRDefault="0014017C" w:rsidP="0093682C">
      <w:pPr>
        <w:pStyle w:val="FootnoteText"/>
      </w:pPr>
      <w:r>
        <w:rPr>
          <w:rStyle w:val="FootnoteReference"/>
        </w:rPr>
        <w:footnoteRef/>
      </w:r>
      <w:r>
        <w:t xml:space="preserve"> WTO d</w:t>
      </w:r>
      <w:r w:rsidRPr="004A11BA">
        <w:t>ocument</w:t>
      </w:r>
      <w:r>
        <w:t xml:space="preserve"> </w:t>
      </w:r>
      <w:r w:rsidRPr="004A11BA">
        <w:t>IP/C/W/648</w:t>
      </w:r>
      <w:r>
        <w:t xml:space="preserve">, </w:t>
      </w:r>
      <w:r w:rsidRPr="00007643">
        <w:t>19 October 2018</w:t>
      </w:r>
      <w:r w:rsidRPr="004A11BA">
        <w:t xml:space="preserve"> and</w:t>
      </w:r>
      <w:r>
        <w:t xml:space="preserve"> </w:t>
      </w:r>
      <w:r w:rsidRPr="004A11BA">
        <w:t>IP/C/W/648</w:t>
      </w:r>
      <w:r>
        <w:t xml:space="preserve">/Add.1, </w:t>
      </w:r>
      <w:r w:rsidRPr="009553C7">
        <w:t>2 November 2018</w:t>
      </w:r>
      <w:r>
        <w:t>.</w:t>
      </w:r>
    </w:p>
  </w:footnote>
  <w:footnote w:id="92">
    <w:p w:rsidR="0014017C" w:rsidRDefault="0014017C" w:rsidP="0093682C">
      <w:pPr>
        <w:pStyle w:val="FootnoteText"/>
      </w:pPr>
      <w:r>
        <w:rPr>
          <w:rStyle w:val="FootnoteReference"/>
        </w:rPr>
        <w:footnoteRef/>
      </w:r>
      <w:r>
        <w:t xml:space="preserve"> WTO d</w:t>
      </w:r>
      <w:r w:rsidRPr="004A11BA">
        <w:t>ocument IP/C/W/652</w:t>
      </w:r>
      <w:r>
        <w:t xml:space="preserve">, </w:t>
      </w:r>
      <w:r w:rsidRPr="00007643">
        <w:t>8 February 2019</w:t>
      </w:r>
      <w:r>
        <w:t xml:space="preserve"> </w:t>
      </w:r>
      <w:r w:rsidRPr="004A11BA">
        <w:t>and</w:t>
      </w:r>
      <w:r>
        <w:t xml:space="preserve"> </w:t>
      </w:r>
      <w:r w:rsidRPr="004A11BA">
        <w:t>IP/C/W/652</w:t>
      </w:r>
      <w:r>
        <w:t xml:space="preserve">/Add.1, </w:t>
      </w:r>
      <w:r w:rsidRPr="00B4651C">
        <w:t>12 February 2019</w:t>
      </w:r>
      <w:r w:rsidRPr="004A11BA">
        <w:t>.</w:t>
      </w:r>
    </w:p>
  </w:footnote>
  <w:footnote w:id="93">
    <w:p w:rsidR="0014017C" w:rsidRDefault="0014017C" w:rsidP="0093682C">
      <w:pPr>
        <w:pStyle w:val="FootnoteText"/>
      </w:pPr>
      <w:r>
        <w:rPr>
          <w:rStyle w:val="FootnoteReference"/>
        </w:rPr>
        <w:footnoteRef/>
      </w:r>
      <w:r>
        <w:t xml:space="preserve"> WTO d</w:t>
      </w:r>
      <w:r w:rsidRPr="004A11BA">
        <w:t xml:space="preserve">ocument </w:t>
      </w:r>
      <w:r w:rsidRPr="00BB1F1A">
        <w:t>IP/C/W/649</w:t>
      </w:r>
      <w:r>
        <w:t xml:space="preserve">, </w:t>
      </w:r>
      <w:r w:rsidRPr="00833BC5">
        <w:t xml:space="preserve">29 October 2018 </w:t>
      </w:r>
      <w:r w:rsidRPr="00BB1F1A">
        <w:t>and IP/C/W/649</w:t>
      </w:r>
      <w:r>
        <w:t xml:space="preserve">/Add.1, </w:t>
      </w:r>
      <w:r w:rsidRPr="00833BC5">
        <w:t>2 November 2018</w:t>
      </w:r>
      <w:r>
        <w:t xml:space="preserve">; </w:t>
      </w:r>
      <w:r w:rsidRPr="00BB1F1A">
        <w:t>IP/C/W/649</w:t>
      </w:r>
      <w:r>
        <w:t xml:space="preserve">/Add.2, </w:t>
      </w:r>
      <w:r w:rsidRPr="00833BC5">
        <w:t>7 November 2018</w:t>
      </w:r>
      <w:r>
        <w:t xml:space="preserve">; </w:t>
      </w:r>
      <w:r w:rsidRPr="00BB1F1A">
        <w:t>IP/C/W/649</w:t>
      </w:r>
      <w:r>
        <w:t xml:space="preserve">/Add.3, </w:t>
      </w:r>
      <w:r w:rsidRPr="00833BC5">
        <w:t>20 November 2018</w:t>
      </w:r>
      <w:r>
        <w:t xml:space="preserve">; and IP/C/W/651, </w:t>
      </w:r>
      <w:r w:rsidRPr="00833BC5">
        <w:t>1</w:t>
      </w:r>
      <w:r>
        <w:t> </w:t>
      </w:r>
      <w:r w:rsidRPr="00833BC5">
        <w:t>February</w:t>
      </w:r>
      <w:r>
        <w:t> </w:t>
      </w:r>
      <w:r w:rsidRPr="00833BC5">
        <w:t>2019</w:t>
      </w:r>
      <w:r>
        <w:t>.</w:t>
      </w:r>
    </w:p>
  </w:footnote>
  <w:footnote w:id="94">
    <w:p w:rsidR="0014017C" w:rsidRDefault="0014017C" w:rsidP="0093682C">
      <w:pPr>
        <w:pStyle w:val="FootnoteText"/>
      </w:pPr>
      <w:r>
        <w:rPr>
          <w:rStyle w:val="FootnoteReference"/>
        </w:rPr>
        <w:footnoteRef/>
      </w:r>
      <w:r>
        <w:t xml:space="preserve"> Canada; Colombia;</w:t>
      </w:r>
      <w:r w:rsidRPr="00D152E4">
        <w:t xml:space="preserve"> </w:t>
      </w:r>
      <w:r>
        <w:t>Croatia;</w:t>
      </w:r>
      <w:r w:rsidRPr="00D152E4">
        <w:t xml:space="preserve"> </w:t>
      </w:r>
      <w:r>
        <w:t>European Union; Finland; Japan;</w:t>
      </w:r>
      <w:r w:rsidRPr="00D152E4">
        <w:t xml:space="preserve"> </w:t>
      </w:r>
      <w:r>
        <w:t>Kyrgyz Republic, Moldova, Republic of;</w:t>
      </w:r>
      <w:r w:rsidRPr="00D152E4">
        <w:t xml:space="preserve"> </w:t>
      </w:r>
      <w:r>
        <w:t>Norway;</w:t>
      </w:r>
      <w:r w:rsidRPr="00D152E4">
        <w:t xml:space="preserve"> </w:t>
      </w:r>
      <w:r>
        <w:t>Samoa;</w:t>
      </w:r>
      <w:r w:rsidRPr="00D152E4">
        <w:t xml:space="preserve"> Chinese Taipei</w:t>
      </w:r>
      <w:r>
        <w:t>;</w:t>
      </w:r>
      <w:r w:rsidRPr="00D152E4">
        <w:t xml:space="preserve"> Ukraine and United States.</w:t>
      </w:r>
    </w:p>
  </w:footnote>
  <w:footnote w:id="95">
    <w:p w:rsidR="0014017C" w:rsidRDefault="0014017C" w:rsidP="0093682C">
      <w:pPr>
        <w:pStyle w:val="FootnoteText"/>
      </w:pPr>
      <w:r>
        <w:rPr>
          <w:rStyle w:val="FootnoteReference"/>
        </w:rPr>
        <w:footnoteRef/>
      </w:r>
      <w:r>
        <w:t xml:space="preserve"> Angola, </w:t>
      </w:r>
      <w:r w:rsidRPr="00AA371D">
        <w:t>Myanmar, Samoa, Ukraine and To</w:t>
      </w:r>
      <w:r>
        <w:t>nga.</w:t>
      </w:r>
    </w:p>
  </w:footnote>
  <w:footnote w:id="96">
    <w:p w:rsidR="0014017C" w:rsidRDefault="0014017C" w:rsidP="0093682C">
      <w:pPr>
        <w:pStyle w:val="FootnoteText"/>
      </w:pPr>
      <w:r>
        <w:rPr>
          <w:rStyle w:val="FootnoteReference"/>
        </w:rPr>
        <w:footnoteRef/>
      </w:r>
      <w:r>
        <w:t xml:space="preserve"> Vanuatu; Armenia; Hong Kong, China; Nepal; United States; Ecuador; the East African Community (Burundi, Kenya, Rwanda, Tanzania and Uganda); Bangladesh; and Samoa.</w:t>
      </w:r>
    </w:p>
  </w:footnote>
  <w:footnote w:id="97">
    <w:p w:rsidR="0014017C" w:rsidRDefault="0014017C" w:rsidP="0093682C">
      <w:pPr>
        <w:pStyle w:val="FootnoteText"/>
      </w:pPr>
      <w:r>
        <w:rPr>
          <w:rStyle w:val="FootnoteReference"/>
        </w:rPr>
        <w:footnoteRef/>
      </w:r>
      <w:r>
        <w:t xml:space="preserve"> </w:t>
      </w:r>
      <w:r w:rsidRPr="00BC5ACF">
        <w:t xml:space="preserve">The inclusion of any measure in this Annex implies no judgement by the WTO Secretariat on </w:t>
      </w:r>
      <w:proofErr w:type="gramStart"/>
      <w:r w:rsidRPr="00BC5ACF">
        <w:t>whether or not</w:t>
      </w:r>
      <w:proofErr w:type="gramEnd"/>
      <w:r w:rsidRPr="00BC5ACF">
        <w:t xml:space="preserve"> such measure, or its intent, is protectionist in nature. Moreover, nothing in the Annex implies any judgement, either direct or indirect, on the consistency of any measure referred to with the provisions of any WTO agreement.</w:t>
      </w:r>
    </w:p>
  </w:footnote>
  <w:footnote w:id="98">
    <w:p w:rsidR="0014017C" w:rsidRDefault="0014017C" w:rsidP="0093682C">
      <w:pPr>
        <w:pStyle w:val="FootnoteText"/>
      </w:pPr>
      <w:r>
        <w:rPr>
          <w:rStyle w:val="FootnoteReference"/>
        </w:rPr>
        <w:footnoteRef/>
      </w:r>
      <w:r>
        <w:t xml:space="preserve"> </w:t>
      </w:r>
      <w:r w:rsidRPr="004820E7">
        <w:t>This Section includes information which has either been provided by the Member concerned or has been confirmed at the request of the Secretariat.</w:t>
      </w:r>
    </w:p>
  </w:footnote>
  <w:footnote w:id="99">
    <w:p w:rsidR="0014017C" w:rsidRDefault="0014017C" w:rsidP="00847CEA">
      <w:pPr>
        <w:pStyle w:val="FootnoteText"/>
      </w:pPr>
      <w:r>
        <w:rPr>
          <w:rStyle w:val="FootnoteReference"/>
        </w:rPr>
        <w:footnoteRef/>
      </w:r>
      <w:r>
        <w:t xml:space="preserve"> </w:t>
      </w:r>
      <w:r w:rsidRPr="004936F9">
        <w:t>This Section includes information which has been obtained from public sources but has not yet been confirmed by the delegation concerned.</w:t>
      </w:r>
      <w:r>
        <w:t xml:space="preserve"> </w:t>
      </w:r>
    </w:p>
  </w:footnote>
  <w:footnote w:id="100">
    <w:p w:rsidR="0014017C" w:rsidRDefault="0014017C" w:rsidP="00847CEA">
      <w:pPr>
        <w:pStyle w:val="FootnoteText"/>
      </w:pPr>
      <w:r>
        <w:rPr>
          <w:rStyle w:val="FootnoteReference"/>
        </w:rPr>
        <w:footnoteRef/>
      </w:r>
      <w:r>
        <w:t xml:space="preserve"> </w:t>
      </w:r>
      <w:r w:rsidRPr="007C7D06">
        <w:rPr>
          <w:szCs w:val="16"/>
        </w:rPr>
        <w:t xml:space="preserve">The inclusion of any measure in this Annex implies no judgement by the WTO Secretariat on </w:t>
      </w:r>
      <w:proofErr w:type="gramStart"/>
      <w:r w:rsidRPr="007C7D06">
        <w:rPr>
          <w:szCs w:val="16"/>
        </w:rPr>
        <w:t>whether or not</w:t>
      </w:r>
      <w:proofErr w:type="gramEnd"/>
      <w:r w:rsidRPr="007C7D06">
        <w:rPr>
          <w:szCs w:val="16"/>
        </w:rPr>
        <w:t xml:space="preserve"> such measure, or its intent, is protectionist in nature. Moreover, nothing in the Annex implies any judgement, either direct or indirect, on the consistency of any measure referred to with the provisions of any WTO agreement.</w:t>
      </w:r>
    </w:p>
  </w:footnote>
  <w:footnote w:id="101">
    <w:p w:rsidR="0014017C" w:rsidRDefault="0014017C" w:rsidP="00847CEA">
      <w:pPr>
        <w:pStyle w:val="FootnoteText"/>
      </w:pPr>
      <w:r>
        <w:rPr>
          <w:rStyle w:val="FootnoteReference"/>
        </w:rPr>
        <w:footnoteRef/>
      </w:r>
      <w:r>
        <w:t xml:space="preserve"> </w:t>
      </w:r>
      <w:r w:rsidRPr="007C7D06">
        <w:rPr>
          <w:szCs w:val="16"/>
        </w:rPr>
        <w:t>This Section includes information which has either been provided by the Member concerned or has been confirmed at the request of the Secretariat.</w:t>
      </w:r>
    </w:p>
  </w:footnote>
  <w:footnote w:id="102">
    <w:p w:rsidR="0014017C" w:rsidRDefault="0014017C">
      <w:pPr>
        <w:pStyle w:val="FootnoteText"/>
      </w:pPr>
      <w:r>
        <w:rPr>
          <w:rStyle w:val="FootnoteReference"/>
        </w:rPr>
        <w:footnoteRef/>
      </w:r>
      <w:r>
        <w:t xml:space="preserve"> </w:t>
      </w:r>
      <w:r w:rsidRPr="00BC7EF6">
        <w:t xml:space="preserve">The inclusion of any measure in this Annex implies no judgement by the WTO Secretariat on </w:t>
      </w:r>
      <w:proofErr w:type="gramStart"/>
      <w:r w:rsidRPr="00BC7EF6">
        <w:t>whether or not</w:t>
      </w:r>
      <w:proofErr w:type="gramEnd"/>
      <w:r w:rsidRPr="00BC7EF6">
        <w:t xml:space="preserve"> such measure, or its intent, is protectionist in nature. Moreover, nothing in the Annex implies any judgement, either direct or indirect, on the consistency of any measure referred to with the provisions of any WTO agreement.</w:t>
      </w:r>
    </w:p>
  </w:footnote>
  <w:footnote w:id="103">
    <w:p w:rsidR="0014017C" w:rsidRDefault="0014017C" w:rsidP="00847CEA">
      <w:pPr>
        <w:pStyle w:val="FootnoteText"/>
      </w:pPr>
      <w:r>
        <w:rPr>
          <w:rStyle w:val="FootnoteReference"/>
        </w:rPr>
        <w:footnoteRef/>
      </w:r>
      <w:r>
        <w:t xml:space="preserve"> </w:t>
      </w:r>
      <w:r w:rsidRPr="007C7D06">
        <w:rPr>
          <w:szCs w:val="16"/>
        </w:rPr>
        <w:t>This Section includes information which has either been provided by the Member concerned or has been confirmed at the request of the Secretariat.</w:t>
      </w:r>
    </w:p>
  </w:footnote>
  <w:footnote w:id="104">
    <w:p w:rsidR="0014017C" w:rsidRDefault="0014017C">
      <w:pPr>
        <w:pStyle w:val="FootnoteText"/>
      </w:pPr>
      <w:r>
        <w:rPr>
          <w:rStyle w:val="FootnoteReference"/>
        </w:rPr>
        <w:footnoteRef/>
      </w:r>
      <w:r>
        <w:t xml:space="preserve"> </w:t>
      </w:r>
      <w:r w:rsidRPr="004936F9">
        <w:t>This Section includes information which has been obtained from public sources but has not yet been confirmed by the delegation concerned.</w:t>
      </w:r>
      <w:r>
        <w:t xml:space="preserve"> </w:t>
      </w:r>
    </w:p>
  </w:footnote>
  <w:footnote w:id="105">
    <w:p w:rsidR="0014017C" w:rsidRPr="0042111E" w:rsidRDefault="0014017C" w:rsidP="00A34030">
      <w:pPr>
        <w:pStyle w:val="FootnoteText"/>
        <w:jc w:val="both"/>
      </w:pPr>
      <w:r w:rsidRPr="0042111E">
        <w:rPr>
          <w:rStyle w:val="FootnoteReference"/>
        </w:rPr>
        <w:footnoteRef/>
      </w:r>
      <w:r w:rsidRPr="0042111E">
        <w:t xml:space="preserve"> The inclusion of any measure in this Annex implies no judgement by the WTO Secretariat on </w:t>
      </w:r>
      <w:proofErr w:type="gramStart"/>
      <w:r w:rsidRPr="0042111E">
        <w:t>whether or not</w:t>
      </w:r>
      <w:proofErr w:type="gramEnd"/>
      <w:r w:rsidRPr="0042111E">
        <w:t xml:space="preserve"> such measure, or its intent, is protectionist in nature. Moreover, nothing in the Annex implies any judgement, either direct or indirect, on the consistency of any measure referred to with the provisions of any WTO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17C" w:rsidRPr="006736EB" w:rsidRDefault="0014017C" w:rsidP="006736EB">
    <w:pPr>
      <w:pStyle w:val="Header"/>
      <w:pBdr>
        <w:bottom w:val="single" w:sz="4" w:space="1" w:color="auto"/>
      </w:pBdr>
      <w:tabs>
        <w:tab w:val="clear" w:pos="4513"/>
        <w:tab w:val="clear" w:pos="9027"/>
      </w:tabs>
      <w:jc w:val="center"/>
    </w:pPr>
    <w:r w:rsidRPr="006736EB">
      <w:t>WT/TPR/OV/W/13</w:t>
    </w:r>
  </w:p>
  <w:p w:rsidR="0014017C" w:rsidRPr="006736EB" w:rsidRDefault="0014017C" w:rsidP="006736EB">
    <w:pPr>
      <w:pStyle w:val="Header"/>
      <w:pBdr>
        <w:bottom w:val="single" w:sz="4" w:space="1" w:color="auto"/>
      </w:pBdr>
      <w:tabs>
        <w:tab w:val="clear" w:pos="4513"/>
        <w:tab w:val="clear" w:pos="9027"/>
      </w:tabs>
      <w:jc w:val="center"/>
    </w:pPr>
  </w:p>
  <w:p w:rsidR="0014017C" w:rsidRPr="006736EB" w:rsidRDefault="0014017C" w:rsidP="006736EB">
    <w:pPr>
      <w:pStyle w:val="Header"/>
      <w:pBdr>
        <w:bottom w:val="single" w:sz="4" w:space="1" w:color="auto"/>
      </w:pBdr>
      <w:tabs>
        <w:tab w:val="clear" w:pos="4513"/>
        <w:tab w:val="clear" w:pos="9027"/>
      </w:tabs>
      <w:jc w:val="center"/>
    </w:pPr>
    <w:r w:rsidRPr="006736EB">
      <w:t xml:space="preserve">- </w:t>
    </w:r>
    <w:r w:rsidRPr="006736EB">
      <w:fldChar w:fldCharType="begin"/>
    </w:r>
    <w:r w:rsidRPr="006736EB">
      <w:instrText xml:space="preserve"> PAGE </w:instrText>
    </w:r>
    <w:r w:rsidRPr="006736EB">
      <w:fldChar w:fldCharType="separate"/>
    </w:r>
    <w:r w:rsidRPr="006736EB">
      <w:rPr>
        <w:noProof/>
      </w:rPr>
      <w:t>89</w:t>
    </w:r>
    <w:r w:rsidRPr="006736EB">
      <w:fldChar w:fldCharType="end"/>
    </w:r>
    <w:r w:rsidRPr="006736EB">
      <w:t xml:space="preserve"> -</w:t>
    </w:r>
  </w:p>
  <w:p w:rsidR="0014017C" w:rsidRPr="006736EB" w:rsidRDefault="0014017C" w:rsidP="006736EB">
    <w:pPr>
      <w:pStyle w:val="Header"/>
      <w:tabs>
        <w:tab w:val="clear" w:pos="4513"/>
        <w:tab w:val="clear" w:pos="9027"/>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17C" w:rsidRPr="006736EB" w:rsidRDefault="0014017C" w:rsidP="006736EB">
    <w:pPr>
      <w:pStyle w:val="Header"/>
      <w:pBdr>
        <w:bottom w:val="single" w:sz="4" w:space="1" w:color="auto"/>
      </w:pBdr>
      <w:tabs>
        <w:tab w:val="clear" w:pos="4513"/>
        <w:tab w:val="clear" w:pos="9027"/>
      </w:tabs>
      <w:jc w:val="center"/>
    </w:pPr>
    <w:r w:rsidRPr="006736EB">
      <w:t>WT/TPR/OV/W/13</w:t>
    </w:r>
  </w:p>
  <w:p w:rsidR="0014017C" w:rsidRPr="006736EB" w:rsidRDefault="0014017C" w:rsidP="006736EB">
    <w:pPr>
      <w:pStyle w:val="Header"/>
      <w:pBdr>
        <w:bottom w:val="single" w:sz="4" w:space="1" w:color="auto"/>
      </w:pBdr>
      <w:tabs>
        <w:tab w:val="clear" w:pos="4513"/>
        <w:tab w:val="clear" w:pos="9027"/>
      </w:tabs>
      <w:jc w:val="center"/>
    </w:pPr>
  </w:p>
  <w:p w:rsidR="0014017C" w:rsidRPr="006736EB" w:rsidRDefault="0014017C" w:rsidP="006736EB">
    <w:pPr>
      <w:pStyle w:val="Header"/>
      <w:pBdr>
        <w:bottom w:val="single" w:sz="4" w:space="1" w:color="auto"/>
      </w:pBdr>
      <w:tabs>
        <w:tab w:val="clear" w:pos="4513"/>
        <w:tab w:val="clear" w:pos="9027"/>
      </w:tabs>
      <w:jc w:val="center"/>
    </w:pPr>
    <w:r w:rsidRPr="006736EB">
      <w:t xml:space="preserve">- </w:t>
    </w:r>
    <w:r w:rsidRPr="006736EB">
      <w:fldChar w:fldCharType="begin"/>
    </w:r>
    <w:r w:rsidRPr="006736EB">
      <w:instrText xml:space="preserve"> PAGE </w:instrText>
    </w:r>
    <w:r w:rsidRPr="006736EB">
      <w:fldChar w:fldCharType="separate"/>
    </w:r>
    <w:r w:rsidRPr="006736EB">
      <w:rPr>
        <w:noProof/>
      </w:rPr>
      <w:t>88</w:t>
    </w:r>
    <w:r w:rsidRPr="006736EB">
      <w:fldChar w:fldCharType="end"/>
    </w:r>
    <w:r w:rsidRPr="006736EB">
      <w:t xml:space="preserve"> -</w:t>
    </w:r>
  </w:p>
  <w:p w:rsidR="0014017C" w:rsidRPr="006736EB" w:rsidRDefault="0014017C" w:rsidP="006736EB">
    <w:pPr>
      <w:pStyle w:val="Header"/>
      <w:tabs>
        <w:tab w:val="clear" w:pos="4513"/>
        <w:tab w:val="clear" w:pos="9027"/>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left w:w="0" w:type="dxa"/>
        <w:right w:w="0" w:type="dxa"/>
      </w:tblCellMar>
      <w:tblLook w:val="04A0" w:firstRow="1" w:lastRow="0" w:firstColumn="1" w:lastColumn="0" w:noHBand="0" w:noVBand="1"/>
    </w:tblPr>
    <w:tblGrid>
      <w:gridCol w:w="3810"/>
      <w:gridCol w:w="2020"/>
      <w:gridCol w:w="3196"/>
    </w:tblGrid>
    <w:tr w:rsidR="0014017C" w:rsidRPr="004820E7" w:rsidTr="004820E7">
      <w:trPr>
        <w:trHeight w:val="240"/>
        <w:jc w:val="center"/>
      </w:trPr>
      <w:tc>
        <w:tcPr>
          <w:tcW w:w="2053" w:type="pct"/>
          <w:shd w:val="clear" w:color="auto" w:fill="auto"/>
          <w:tcMar>
            <w:left w:w="108" w:type="dxa"/>
            <w:right w:w="108" w:type="dxa"/>
          </w:tcMar>
          <w:vAlign w:val="center"/>
        </w:tcPr>
        <w:p w:rsidR="0014017C" w:rsidRPr="004820E7" w:rsidRDefault="0014017C" w:rsidP="004820E7">
          <w:pPr>
            <w:rPr>
              <w:rFonts w:eastAsia="Verdana" w:cs="Verdana"/>
              <w:noProof/>
              <w:szCs w:val="18"/>
              <w:lang w:eastAsia="en-GB"/>
            </w:rPr>
          </w:pPr>
          <w:bookmarkStart w:id="9" w:name="bmkRestricted" w:colFirst="1" w:colLast="1"/>
          <w:bookmarkStart w:id="10" w:name="bmkMasthead"/>
          <w:bookmarkStart w:id="11" w:name="_Hlk9500685"/>
          <w:bookmarkStart w:id="12" w:name="_Hlk9500686"/>
        </w:p>
      </w:tc>
      <w:tc>
        <w:tcPr>
          <w:tcW w:w="2947" w:type="pct"/>
          <w:gridSpan w:val="2"/>
          <w:shd w:val="clear" w:color="auto" w:fill="auto"/>
          <w:tcMar>
            <w:left w:w="108" w:type="dxa"/>
            <w:right w:w="108" w:type="dxa"/>
          </w:tcMar>
          <w:vAlign w:val="center"/>
        </w:tcPr>
        <w:p w:rsidR="0014017C" w:rsidRPr="004820E7" w:rsidRDefault="0014017C" w:rsidP="004820E7">
          <w:pPr>
            <w:jc w:val="right"/>
            <w:rPr>
              <w:rFonts w:eastAsia="Verdana" w:cs="Verdana"/>
              <w:b/>
              <w:color w:val="FF0000"/>
              <w:szCs w:val="18"/>
            </w:rPr>
          </w:pPr>
          <w:r>
            <w:rPr>
              <w:rFonts w:eastAsia="Verdana" w:cs="Verdana"/>
              <w:b/>
              <w:color w:val="FF0000"/>
              <w:szCs w:val="18"/>
            </w:rPr>
            <w:t xml:space="preserve"> </w:t>
          </w:r>
        </w:p>
      </w:tc>
    </w:tr>
    <w:tr w:rsidR="0014017C" w:rsidRPr="004820E7" w:rsidTr="004820E7">
      <w:trPr>
        <w:trHeight w:val="213"/>
        <w:jc w:val="center"/>
      </w:trPr>
      <w:tc>
        <w:tcPr>
          <w:tcW w:w="2053" w:type="pct"/>
          <w:vMerge w:val="restart"/>
          <w:shd w:val="clear" w:color="auto" w:fill="auto"/>
          <w:tcMar>
            <w:left w:w="0" w:type="dxa"/>
            <w:right w:w="0" w:type="dxa"/>
          </w:tcMar>
        </w:tcPr>
        <w:p w:rsidR="0014017C" w:rsidRPr="004820E7" w:rsidRDefault="0014017C" w:rsidP="004820E7">
          <w:pPr>
            <w:jc w:val="left"/>
            <w:rPr>
              <w:rFonts w:eastAsia="Verdana" w:cs="Verdana"/>
              <w:szCs w:val="18"/>
            </w:rPr>
          </w:pPr>
          <w:bookmarkStart w:id="13" w:name="bmkLogo" w:colFirst="0" w:colLast="0"/>
          <w:bookmarkEnd w:id="9"/>
          <w:r w:rsidRPr="004820E7">
            <w:rPr>
              <w:rFonts w:eastAsia="Verdana" w:cs="Verdana"/>
              <w:noProof/>
              <w:szCs w:val="18"/>
            </w:rPr>
            <w:drawing>
              <wp:inline distT="0" distB="0" distL="0" distR="0">
                <wp:extent cx="2415600" cy="720000"/>
                <wp:effectExtent l="0" t="0" r="3810" b="4445"/>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
                          <a:extLst>
                            <a:ext uri="{28A0092B-C50C-407E-A947-70E740481C1C}">
                              <a14:useLocalDpi xmlns:a14="http://schemas.microsoft.com/office/drawing/2010/main" val="0"/>
                            </a:ext>
                          </a:extLst>
                        </a:blip>
                        <a:stretch>
                          <a:fillRect/>
                        </a:stretch>
                      </pic:blipFill>
                      <pic:spPr>
                        <a:xfrm>
                          <a:off x="0" y="0"/>
                          <a:ext cx="2415600" cy="720000"/>
                        </a:xfrm>
                        <a:prstGeom prst="rect">
                          <a:avLst/>
                        </a:prstGeom>
                      </pic:spPr>
                    </pic:pic>
                  </a:graphicData>
                </a:graphic>
              </wp:inline>
            </w:drawing>
          </w:r>
        </w:p>
      </w:tc>
      <w:tc>
        <w:tcPr>
          <w:tcW w:w="2947" w:type="pct"/>
          <w:gridSpan w:val="2"/>
          <w:shd w:val="clear" w:color="auto" w:fill="auto"/>
          <w:tcMar>
            <w:left w:w="108" w:type="dxa"/>
            <w:right w:w="108" w:type="dxa"/>
          </w:tcMar>
        </w:tcPr>
        <w:p w:rsidR="0014017C" w:rsidRPr="004820E7" w:rsidRDefault="0014017C" w:rsidP="004820E7">
          <w:pPr>
            <w:jc w:val="right"/>
            <w:rPr>
              <w:rFonts w:eastAsia="Verdana" w:cs="Verdana"/>
              <w:b/>
              <w:szCs w:val="18"/>
            </w:rPr>
          </w:pPr>
        </w:p>
      </w:tc>
    </w:tr>
    <w:tr w:rsidR="0014017C" w:rsidRPr="004820E7" w:rsidTr="004820E7">
      <w:trPr>
        <w:trHeight w:val="868"/>
        <w:jc w:val="center"/>
      </w:trPr>
      <w:tc>
        <w:tcPr>
          <w:tcW w:w="2053" w:type="pct"/>
          <w:vMerge/>
          <w:shd w:val="clear" w:color="auto" w:fill="auto"/>
          <w:tcMar>
            <w:left w:w="108" w:type="dxa"/>
            <w:right w:w="108" w:type="dxa"/>
          </w:tcMar>
        </w:tcPr>
        <w:p w:rsidR="0014017C" w:rsidRPr="004820E7" w:rsidRDefault="0014017C" w:rsidP="004820E7">
          <w:pPr>
            <w:jc w:val="left"/>
            <w:rPr>
              <w:rFonts w:eastAsia="Verdana" w:cs="Verdana"/>
              <w:noProof/>
              <w:szCs w:val="18"/>
              <w:lang w:eastAsia="en-GB"/>
            </w:rPr>
          </w:pPr>
          <w:bookmarkStart w:id="14" w:name="bmkSymbols" w:colFirst="1" w:colLast="1"/>
          <w:bookmarkEnd w:id="13"/>
        </w:p>
      </w:tc>
      <w:tc>
        <w:tcPr>
          <w:tcW w:w="2947" w:type="pct"/>
          <w:gridSpan w:val="2"/>
          <w:shd w:val="clear" w:color="auto" w:fill="auto"/>
          <w:tcMar>
            <w:left w:w="108" w:type="dxa"/>
            <w:right w:w="108" w:type="dxa"/>
          </w:tcMar>
        </w:tcPr>
        <w:p w:rsidR="0014017C" w:rsidRPr="004820E7" w:rsidRDefault="0014017C" w:rsidP="00B53474">
          <w:pPr>
            <w:jc w:val="right"/>
            <w:rPr>
              <w:rFonts w:eastAsia="Verdana" w:cs="Verdana"/>
              <w:b/>
              <w:szCs w:val="18"/>
            </w:rPr>
          </w:pPr>
          <w:r>
            <w:rPr>
              <w:b/>
              <w:szCs w:val="18"/>
            </w:rPr>
            <w:t>WT/TPR/OV/W/13</w:t>
          </w:r>
        </w:p>
      </w:tc>
    </w:tr>
    <w:tr w:rsidR="0014017C" w:rsidRPr="004820E7" w:rsidTr="004820E7">
      <w:trPr>
        <w:trHeight w:val="240"/>
        <w:jc w:val="center"/>
      </w:trPr>
      <w:tc>
        <w:tcPr>
          <w:tcW w:w="2053" w:type="pct"/>
          <w:vMerge/>
          <w:shd w:val="clear" w:color="auto" w:fill="auto"/>
          <w:tcMar>
            <w:left w:w="108" w:type="dxa"/>
            <w:right w:w="108" w:type="dxa"/>
          </w:tcMar>
          <w:vAlign w:val="center"/>
        </w:tcPr>
        <w:p w:rsidR="0014017C" w:rsidRPr="004820E7" w:rsidRDefault="0014017C" w:rsidP="004820E7">
          <w:pPr>
            <w:rPr>
              <w:rFonts w:eastAsia="Verdana" w:cs="Verdana"/>
              <w:szCs w:val="18"/>
            </w:rPr>
          </w:pPr>
          <w:bookmarkStart w:id="15" w:name="bmkDate" w:colFirst="1" w:colLast="1"/>
          <w:bookmarkEnd w:id="14"/>
        </w:p>
      </w:tc>
      <w:tc>
        <w:tcPr>
          <w:tcW w:w="2947" w:type="pct"/>
          <w:gridSpan w:val="2"/>
          <w:shd w:val="clear" w:color="auto" w:fill="auto"/>
          <w:tcMar>
            <w:left w:w="108" w:type="dxa"/>
            <w:right w:w="108" w:type="dxa"/>
          </w:tcMar>
          <w:vAlign w:val="center"/>
        </w:tcPr>
        <w:p w:rsidR="0014017C" w:rsidRPr="004820E7" w:rsidRDefault="0014017C" w:rsidP="004820E7">
          <w:pPr>
            <w:jc w:val="right"/>
            <w:rPr>
              <w:rFonts w:eastAsia="Verdana" w:cs="Verdana"/>
              <w:szCs w:val="18"/>
            </w:rPr>
          </w:pPr>
          <w:r w:rsidRPr="00FA7738">
            <w:rPr>
              <w:rFonts w:eastAsia="Verdana" w:cs="Verdana"/>
              <w:szCs w:val="18"/>
            </w:rPr>
            <w:t>8 July 2019</w:t>
          </w:r>
        </w:p>
      </w:tc>
    </w:tr>
    <w:tr w:rsidR="0014017C" w:rsidRPr="004820E7" w:rsidTr="004820E7">
      <w:trPr>
        <w:trHeight w:val="412"/>
        <w:jc w:val="center"/>
      </w:trPr>
      <w:tc>
        <w:tcPr>
          <w:tcW w:w="3201" w:type="pct"/>
          <w:gridSpan w:val="2"/>
          <w:tcBorders>
            <w:bottom w:val="single" w:sz="4" w:space="0" w:color="auto"/>
          </w:tcBorders>
          <w:shd w:val="clear" w:color="auto" w:fill="auto"/>
          <w:tcMar>
            <w:top w:w="0" w:type="dxa"/>
            <w:left w:w="108" w:type="dxa"/>
            <w:bottom w:w="57" w:type="dxa"/>
            <w:right w:w="108" w:type="dxa"/>
          </w:tcMar>
          <w:vAlign w:val="bottom"/>
        </w:tcPr>
        <w:p w:rsidR="0014017C" w:rsidRPr="004820E7" w:rsidRDefault="0014017C" w:rsidP="004820E7">
          <w:pPr>
            <w:jc w:val="left"/>
            <w:rPr>
              <w:rFonts w:eastAsia="Verdana" w:cs="Verdana"/>
              <w:b/>
              <w:szCs w:val="18"/>
            </w:rPr>
          </w:pPr>
          <w:bookmarkStart w:id="16" w:name="bmkSerial" w:colFirst="0" w:colLast="0"/>
          <w:bookmarkStart w:id="17" w:name="bmkTotPages" w:colFirst="1" w:colLast="1"/>
          <w:bookmarkEnd w:id="15"/>
          <w:r w:rsidRPr="004820E7">
            <w:rPr>
              <w:rFonts w:eastAsia="Verdana" w:cs="Verdana"/>
              <w:color w:val="FF0000"/>
              <w:szCs w:val="18"/>
            </w:rPr>
            <w:t>(19</w:t>
          </w:r>
          <w:r w:rsidRPr="004820E7">
            <w:rPr>
              <w:rFonts w:eastAsia="Verdana" w:cs="Verdana"/>
              <w:color w:val="FF0000"/>
              <w:szCs w:val="18"/>
            </w:rPr>
            <w:noBreakHyphen/>
          </w:r>
          <w:r w:rsidR="00967BFD">
            <w:rPr>
              <w:rFonts w:eastAsia="Verdana" w:cs="Verdana"/>
              <w:color w:val="FF0000"/>
              <w:szCs w:val="18"/>
            </w:rPr>
            <w:t>4518</w:t>
          </w:r>
          <w:r w:rsidRPr="004820E7">
            <w:rPr>
              <w:rFonts w:eastAsia="Verdana" w:cs="Verdana"/>
              <w:color w:val="FF0000"/>
              <w:szCs w:val="18"/>
            </w:rPr>
            <w:t>)</w:t>
          </w:r>
        </w:p>
      </w:tc>
      <w:tc>
        <w:tcPr>
          <w:tcW w:w="1799" w:type="pct"/>
          <w:tcBorders>
            <w:bottom w:val="single" w:sz="4" w:space="0" w:color="auto"/>
          </w:tcBorders>
          <w:shd w:val="clear" w:color="auto" w:fill="auto"/>
          <w:tcMar>
            <w:top w:w="0" w:type="dxa"/>
            <w:left w:w="108" w:type="dxa"/>
            <w:bottom w:w="57" w:type="dxa"/>
            <w:right w:w="108" w:type="dxa"/>
          </w:tcMar>
          <w:vAlign w:val="bottom"/>
        </w:tcPr>
        <w:p w:rsidR="0014017C" w:rsidRPr="004820E7" w:rsidRDefault="0014017C" w:rsidP="004820E7">
          <w:pPr>
            <w:jc w:val="right"/>
            <w:rPr>
              <w:rFonts w:eastAsia="Verdana" w:cs="Verdana"/>
              <w:szCs w:val="18"/>
            </w:rPr>
          </w:pPr>
          <w:r w:rsidRPr="004820E7">
            <w:rPr>
              <w:rFonts w:eastAsia="Verdana" w:cs="Verdana"/>
              <w:szCs w:val="18"/>
            </w:rPr>
            <w:t xml:space="preserve">Page: </w:t>
          </w:r>
          <w:r w:rsidRPr="004820E7">
            <w:rPr>
              <w:rFonts w:eastAsia="Verdana" w:cs="Verdana"/>
              <w:szCs w:val="18"/>
            </w:rPr>
            <w:fldChar w:fldCharType="begin"/>
          </w:r>
          <w:r w:rsidRPr="004820E7">
            <w:rPr>
              <w:rFonts w:eastAsia="Verdana" w:cs="Verdana"/>
              <w:szCs w:val="18"/>
            </w:rPr>
            <w:instrText xml:space="preserve"> PAGE  \* Arabic  \* MERGEFORMAT </w:instrText>
          </w:r>
          <w:r w:rsidRPr="004820E7">
            <w:rPr>
              <w:rFonts w:eastAsia="Verdana" w:cs="Verdana"/>
              <w:szCs w:val="18"/>
            </w:rPr>
            <w:fldChar w:fldCharType="separate"/>
          </w:r>
          <w:r>
            <w:rPr>
              <w:rFonts w:eastAsia="Verdana" w:cs="Verdana"/>
              <w:noProof/>
              <w:szCs w:val="18"/>
            </w:rPr>
            <w:t>1</w:t>
          </w:r>
          <w:r w:rsidRPr="004820E7">
            <w:rPr>
              <w:rFonts w:eastAsia="Verdana" w:cs="Verdana"/>
              <w:szCs w:val="18"/>
            </w:rPr>
            <w:fldChar w:fldCharType="end"/>
          </w:r>
          <w:r w:rsidRPr="004820E7">
            <w:rPr>
              <w:rFonts w:eastAsia="Verdana" w:cs="Verdana"/>
              <w:szCs w:val="18"/>
            </w:rPr>
            <w:t>/</w:t>
          </w:r>
          <w:r w:rsidRPr="004820E7">
            <w:rPr>
              <w:rFonts w:eastAsia="Verdana" w:cs="Verdana"/>
              <w:szCs w:val="18"/>
            </w:rPr>
            <w:fldChar w:fldCharType="begin"/>
          </w:r>
          <w:r w:rsidRPr="004820E7">
            <w:rPr>
              <w:rFonts w:eastAsia="Verdana" w:cs="Verdana"/>
              <w:szCs w:val="18"/>
            </w:rPr>
            <w:instrText xml:space="preserve"> NUMPAGES  \# "0" \* Arabic  \* MERGEFORMAT </w:instrText>
          </w:r>
          <w:r w:rsidRPr="004820E7">
            <w:rPr>
              <w:rFonts w:eastAsia="Verdana" w:cs="Verdana"/>
              <w:szCs w:val="18"/>
            </w:rPr>
            <w:fldChar w:fldCharType="separate"/>
          </w:r>
          <w:r>
            <w:rPr>
              <w:rFonts w:eastAsia="Verdana" w:cs="Verdana"/>
              <w:noProof/>
              <w:szCs w:val="18"/>
            </w:rPr>
            <w:t>12</w:t>
          </w:r>
          <w:r w:rsidRPr="004820E7">
            <w:rPr>
              <w:rFonts w:eastAsia="Verdana" w:cs="Verdana"/>
              <w:szCs w:val="18"/>
            </w:rPr>
            <w:fldChar w:fldCharType="end"/>
          </w:r>
        </w:p>
      </w:tc>
    </w:tr>
    <w:tr w:rsidR="0014017C" w:rsidRPr="004820E7" w:rsidTr="004820E7">
      <w:trPr>
        <w:trHeight w:val="240"/>
        <w:jc w:val="center"/>
      </w:trPr>
      <w:tc>
        <w:tcPr>
          <w:tcW w:w="3201" w:type="pct"/>
          <w:gridSpan w:val="2"/>
          <w:tcBorders>
            <w:top w:val="single" w:sz="4" w:space="0" w:color="auto"/>
          </w:tcBorders>
          <w:shd w:val="clear" w:color="auto" w:fill="auto"/>
          <w:tcMar>
            <w:top w:w="113" w:type="dxa"/>
            <w:left w:w="108" w:type="dxa"/>
            <w:bottom w:w="57" w:type="dxa"/>
            <w:right w:w="108" w:type="dxa"/>
          </w:tcMar>
          <w:vAlign w:val="center"/>
        </w:tcPr>
        <w:p w:rsidR="0014017C" w:rsidRPr="000E4148" w:rsidRDefault="0014017C" w:rsidP="00A52BE8">
          <w:pPr>
            <w:jc w:val="left"/>
            <w:rPr>
              <w:b/>
              <w:szCs w:val="18"/>
            </w:rPr>
          </w:pPr>
          <w:bookmarkStart w:id="18" w:name="bmkCommittee" w:colFirst="0" w:colLast="0"/>
          <w:bookmarkStart w:id="19" w:name="bmkLanguage" w:colFirst="1" w:colLast="1"/>
          <w:bookmarkEnd w:id="16"/>
          <w:bookmarkEnd w:id="17"/>
          <w:r>
            <w:rPr>
              <w:b/>
              <w:szCs w:val="18"/>
            </w:rPr>
            <w:t>Trade Policy Review Body</w:t>
          </w:r>
        </w:p>
      </w:tc>
      <w:tc>
        <w:tcPr>
          <w:tcW w:w="1799" w:type="pct"/>
          <w:tcBorders>
            <w:top w:val="single" w:sz="4" w:space="0" w:color="auto"/>
          </w:tcBorders>
          <w:shd w:val="clear" w:color="auto" w:fill="auto"/>
          <w:tcMar>
            <w:top w:w="113" w:type="dxa"/>
            <w:left w:w="108" w:type="dxa"/>
            <w:bottom w:w="57" w:type="dxa"/>
            <w:right w:w="108" w:type="dxa"/>
          </w:tcMar>
        </w:tcPr>
        <w:p w:rsidR="0014017C" w:rsidRPr="004820E7" w:rsidRDefault="0014017C" w:rsidP="004820E7">
          <w:pPr>
            <w:jc w:val="right"/>
            <w:rPr>
              <w:rFonts w:eastAsia="Verdana" w:cs="Verdana"/>
              <w:bCs/>
              <w:szCs w:val="18"/>
            </w:rPr>
          </w:pPr>
        </w:p>
      </w:tc>
    </w:tr>
    <w:bookmarkEnd w:id="10"/>
    <w:bookmarkEnd w:id="11"/>
    <w:bookmarkEnd w:id="12"/>
    <w:bookmarkEnd w:id="18"/>
    <w:bookmarkEnd w:id="19"/>
  </w:tbl>
  <w:p w:rsidR="0014017C" w:rsidRPr="004820E7" w:rsidRDefault="0014017C" w:rsidP="004070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17C" w:rsidRDefault="0014017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17C" w:rsidRDefault="0014017C" w:rsidP="006736EB">
    <w:pPr>
      <w:framePr w:w="709" w:h="9071" w:hRule="exact" w:vSpace="800" w:wrap="around" w:vAnchor="page" w:hAnchor="page" w:x="15421" w:y="1418"/>
      <w:pBdr>
        <w:bottom w:val="single" w:sz="4" w:space="1" w:color="auto"/>
      </w:pBdr>
      <w:jc w:val="center"/>
      <w:textDirection w:val="tbRl"/>
    </w:pPr>
    <w:r>
      <w:t>WT/TPR/OV/W/13</w:t>
    </w:r>
  </w:p>
  <w:p w:rsidR="0014017C" w:rsidRDefault="0014017C" w:rsidP="006736EB">
    <w:pPr>
      <w:framePr w:w="709" w:h="9071" w:hRule="exact" w:vSpace="800" w:wrap="around" w:vAnchor="page" w:hAnchor="page" w:x="15421" w:y="1418"/>
      <w:pBdr>
        <w:bottom w:val="single" w:sz="4" w:space="1" w:color="auto"/>
      </w:pBdr>
      <w:jc w:val="center"/>
      <w:textDirection w:val="tbRl"/>
    </w:pPr>
  </w:p>
  <w:p w:rsidR="0014017C" w:rsidRDefault="0014017C" w:rsidP="006736EB">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Pr>
        <w:noProof/>
      </w:rPr>
      <w:t>91</w:t>
    </w:r>
    <w:r>
      <w:fldChar w:fldCharType="end"/>
    </w:r>
    <w:r>
      <w:t xml:space="preserve"> -</w:t>
    </w:r>
  </w:p>
  <w:p w:rsidR="0014017C" w:rsidRPr="006736EB" w:rsidRDefault="0014017C" w:rsidP="006736EB">
    <w:pPr>
      <w:pStyle w:val="Header"/>
    </w:pPr>
    <w:r w:rsidRPr="006736E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17C" w:rsidRDefault="0014017C" w:rsidP="006736EB">
    <w:pPr>
      <w:framePr w:w="709" w:h="9071" w:hRule="exact" w:vSpace="800" w:wrap="around" w:vAnchor="page" w:hAnchor="page" w:x="15421" w:y="1418"/>
      <w:pBdr>
        <w:bottom w:val="single" w:sz="4" w:space="1" w:color="auto"/>
      </w:pBdr>
      <w:jc w:val="center"/>
      <w:textDirection w:val="tbRl"/>
    </w:pPr>
    <w:r>
      <w:t>WT/TPR/OV/W/13</w:t>
    </w:r>
  </w:p>
  <w:p w:rsidR="0014017C" w:rsidRDefault="0014017C" w:rsidP="006736EB">
    <w:pPr>
      <w:framePr w:w="709" w:h="9071" w:hRule="exact" w:vSpace="800" w:wrap="around" w:vAnchor="page" w:hAnchor="page" w:x="15421" w:y="1418"/>
      <w:pBdr>
        <w:bottom w:val="single" w:sz="4" w:space="1" w:color="auto"/>
      </w:pBdr>
      <w:jc w:val="center"/>
      <w:textDirection w:val="tbRl"/>
    </w:pPr>
  </w:p>
  <w:p w:rsidR="0014017C" w:rsidRDefault="0014017C" w:rsidP="006736EB">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Pr>
        <w:noProof/>
      </w:rPr>
      <w:t>91</w:t>
    </w:r>
    <w:r>
      <w:fldChar w:fldCharType="end"/>
    </w:r>
    <w:r>
      <w:t xml:space="preserve"> -</w:t>
    </w:r>
  </w:p>
  <w:p w:rsidR="0014017C" w:rsidRPr="006736EB" w:rsidRDefault="0014017C" w:rsidP="006736EB">
    <w:pPr>
      <w:pStyle w:val="Header"/>
    </w:pPr>
    <w:r w:rsidRPr="006736EB">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17C" w:rsidRPr="004820E7" w:rsidRDefault="0014017C" w:rsidP="004820E7">
    <w:pPr>
      <w:pStyle w:val="Header"/>
      <w:framePr w:w="737" w:h="9026" w:hRule="exact" w:wrap="around" w:vAnchor="page" w:hAnchor="page" w:x="15381" w:y="1441"/>
      <w:spacing w:after="240"/>
      <w:jc w:val="center"/>
      <w:textDirection w:val="tbRl"/>
    </w:pPr>
    <w:r w:rsidRPr="004820E7">
      <w:t>WT/TPR/OV/W/13</w:t>
    </w:r>
  </w:p>
  <w:p w:rsidR="0014017C" w:rsidRPr="004820E7" w:rsidRDefault="0014017C" w:rsidP="004820E7">
    <w:pPr>
      <w:pStyle w:val="Header"/>
      <w:framePr w:w="737" w:h="9026" w:hRule="exact" w:wrap="around" w:vAnchor="page" w:hAnchor="page" w:x="15381" w:y="1441"/>
      <w:pBdr>
        <w:bottom w:val="single" w:sz="4" w:space="1" w:color="auto"/>
      </w:pBdr>
      <w:jc w:val="center"/>
      <w:textDirection w:val="tbRl"/>
    </w:pPr>
    <w:r w:rsidRPr="004820E7">
      <w:t xml:space="preserve">- </w:t>
    </w:r>
    <w:r w:rsidRPr="004820E7">
      <w:fldChar w:fldCharType="begin"/>
    </w:r>
    <w:r w:rsidRPr="004820E7">
      <w:instrText xml:space="preserve"> PAGE  \* Arabic  \* MERGEFORMAT </w:instrText>
    </w:r>
    <w:r w:rsidRPr="004820E7">
      <w:fldChar w:fldCharType="separate"/>
    </w:r>
    <w:r w:rsidRPr="004820E7">
      <w:rPr>
        <w:noProof/>
      </w:rPr>
      <w:t>1</w:t>
    </w:r>
    <w:r w:rsidRPr="004820E7">
      <w:fldChar w:fldCharType="end"/>
    </w:r>
    <w:r w:rsidRPr="004820E7">
      <w:t xml:space="preserve"> -</w:t>
    </w:r>
  </w:p>
  <w:p w:rsidR="0014017C" w:rsidRDefault="0014017C" w:rsidP="004820E7">
    <w:pPr>
      <w:pStyle w:val="Header"/>
      <w:framePr w:w="737" w:h="9026" w:hRule="exact" w:wrap="around" w:vAnchor="page" w:hAnchor="page" w:x="15381" w:y="1441"/>
      <w:textDirection w:val="tbRl"/>
    </w:pPr>
  </w:p>
  <w:p w:rsidR="0014017C" w:rsidRPr="004820E7" w:rsidRDefault="0014017C" w:rsidP="004820E7">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CA25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A7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641D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9DCAEF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3F4D7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8AE3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C8F2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ADCDE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18D7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9CC68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6563D"/>
    <w:multiLevelType w:val="hybridMultilevel"/>
    <w:tmpl w:val="4A90CD0A"/>
    <w:styleLink w:val="ImportedStyle1"/>
    <w:lvl w:ilvl="0" w:tplc="A4C6C892">
      <w:start w:val="1"/>
      <w:numFmt w:val="bullet"/>
      <w:lvlText w:val="·"/>
      <w:lvlJc w:val="left"/>
      <w:pPr>
        <w:ind w:left="567" w:hanging="567"/>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1002D52">
      <w:start w:val="1"/>
      <w:numFmt w:val="bullet"/>
      <w:lvlText w:val="o"/>
      <w:lvlJc w:val="left"/>
      <w:pPr>
        <w:ind w:left="56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44B502">
      <w:start w:val="1"/>
      <w:numFmt w:val="bullet"/>
      <w:lvlText w:val="▪"/>
      <w:lvlJc w:val="left"/>
      <w:pPr>
        <w:ind w:left="56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74B40A">
      <w:start w:val="1"/>
      <w:numFmt w:val="bullet"/>
      <w:lvlText w:val="·"/>
      <w:lvlJc w:val="left"/>
      <w:pPr>
        <w:ind w:left="567" w:hanging="567"/>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022D28">
      <w:start w:val="1"/>
      <w:numFmt w:val="bullet"/>
      <w:lvlText w:val="o"/>
      <w:lvlJc w:val="left"/>
      <w:pPr>
        <w:ind w:left="56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4070D4">
      <w:start w:val="1"/>
      <w:numFmt w:val="bullet"/>
      <w:lvlText w:val="▪"/>
      <w:lvlJc w:val="left"/>
      <w:pPr>
        <w:ind w:left="56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9CEF8A">
      <w:start w:val="1"/>
      <w:numFmt w:val="bullet"/>
      <w:lvlText w:val="·"/>
      <w:lvlJc w:val="left"/>
      <w:pPr>
        <w:ind w:left="567" w:hanging="567"/>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1FEBDF4">
      <w:start w:val="1"/>
      <w:numFmt w:val="bullet"/>
      <w:lvlText w:val="o"/>
      <w:lvlJc w:val="left"/>
      <w:pPr>
        <w:ind w:left="56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0602DC">
      <w:start w:val="1"/>
      <w:numFmt w:val="bullet"/>
      <w:lvlText w:val="▪"/>
      <w:lvlJc w:val="left"/>
      <w:pPr>
        <w:ind w:left="56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39941C5"/>
    <w:multiLevelType w:val="hybridMultilevel"/>
    <w:tmpl w:val="A9327E28"/>
    <w:lvl w:ilvl="0" w:tplc="041C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12" w15:restartNumberingAfterBreak="0">
    <w:nsid w:val="0E0914F1"/>
    <w:multiLevelType w:val="multilevel"/>
    <w:tmpl w:val="C4EAB8B4"/>
    <w:lvl w:ilvl="0">
      <w:start w:val="1"/>
      <w:numFmt w:val="decimal"/>
      <w:lvlRestart w:val="0"/>
      <w:isLgl/>
      <w:suff w:val="nothing"/>
      <w:lvlText w:val="%1  "/>
      <w:lvlJc w:val="left"/>
      <w:pPr>
        <w:ind w:left="0" w:firstLine="0"/>
      </w:pPr>
    </w:lvl>
    <w:lvl w:ilvl="1">
      <w:start w:val="1"/>
      <w:numFmt w:val="decimal"/>
      <w:isLgl/>
      <w:suff w:val="nothing"/>
      <w:lvlText w:val="%1.%2  "/>
      <w:lvlJc w:val="left"/>
      <w:pPr>
        <w:ind w:left="0" w:firstLine="0"/>
      </w:pPr>
    </w:lvl>
    <w:lvl w:ilvl="2">
      <w:start w:val="1"/>
      <w:numFmt w:val="decimal"/>
      <w:isLgl/>
      <w:suff w:val="nothing"/>
      <w:lvlText w:val="%1.%2.%3  "/>
      <w:lvlJc w:val="left"/>
      <w:pPr>
        <w:ind w:left="0" w:firstLine="0"/>
      </w:pPr>
    </w:lvl>
    <w:lvl w:ilvl="3">
      <w:start w:val="1"/>
      <w:numFmt w:val="decimal"/>
      <w:isLgl/>
      <w:suff w:val="nothing"/>
      <w:lvlText w:val="%1.%2.%3.%4  "/>
      <w:lvlJc w:val="left"/>
      <w:pPr>
        <w:ind w:left="0" w:firstLine="0"/>
      </w:pPr>
    </w:lvl>
    <w:lvl w:ilvl="4">
      <w:start w:val="1"/>
      <w:numFmt w:val="decimal"/>
      <w:isLgl/>
      <w:suff w:val="nothing"/>
      <w:lvlText w:val="%1.%2.%3.%4.%5  "/>
      <w:lvlJc w:val="left"/>
      <w:pPr>
        <w:ind w:left="0" w:firstLine="0"/>
      </w:pPr>
    </w:lvl>
    <w:lvl w:ilvl="5">
      <w:start w:val="1"/>
      <w:numFmt w:val="decimal"/>
      <w:isLgl/>
      <w:suff w:val="nothing"/>
      <w:lvlText w:val="%1.%2.%3.%4.%5.%6  "/>
      <w:lvlJc w:val="left"/>
      <w:pPr>
        <w:ind w:left="0" w:firstLine="0"/>
      </w:pPr>
    </w:lvl>
    <w:lvl w:ilvl="6">
      <w:start w:val="1"/>
      <w:numFmt w:val="decimal"/>
      <w:lvlRestart w:val="1"/>
      <w:isLgl/>
      <w:suff w:val="nothing"/>
      <w:lvlText w:val="%1.%7.  "/>
      <w:lvlJc w:val="left"/>
      <w:pPr>
        <w:ind w:left="0" w:firstLine="0"/>
      </w:pPr>
    </w:lvl>
    <w:lvl w:ilvl="7">
      <w:start w:val="1"/>
      <w:numFmt w:val="lowerLetter"/>
      <w:lvlText w:val="%8."/>
      <w:lvlJc w:val="left"/>
      <w:pPr>
        <w:tabs>
          <w:tab w:val="num" w:pos="907"/>
        </w:tabs>
        <w:ind w:left="907" w:hanging="340"/>
      </w:pPr>
    </w:lvl>
    <w:lvl w:ilvl="8">
      <w:start w:val="1"/>
      <w:numFmt w:val="lowerRoman"/>
      <w:lvlText w:val="%9."/>
      <w:lvlJc w:val="left"/>
      <w:pPr>
        <w:tabs>
          <w:tab w:val="num" w:pos="1247"/>
        </w:tabs>
        <w:ind w:left="1247" w:hanging="340"/>
      </w:pPr>
    </w:lvl>
  </w:abstractNum>
  <w:abstractNum w:abstractNumId="13" w15:restartNumberingAfterBreak="0">
    <w:nsid w:val="14105CA9"/>
    <w:multiLevelType w:val="hybridMultilevel"/>
    <w:tmpl w:val="31C02244"/>
    <w:lvl w:ilvl="0" w:tplc="3CF28AFA">
      <w:start w:val="1"/>
      <w:numFmt w:val="decimal"/>
      <w:pStyle w:val="ParagraphNumbering"/>
      <w:lvlText w:val="%1.     "/>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8924D42"/>
    <w:multiLevelType w:val="singleLevel"/>
    <w:tmpl w:val="A6EE71F0"/>
    <w:lvl w:ilvl="0">
      <w:start w:val="1"/>
      <w:numFmt w:val="decimal"/>
      <w:pStyle w:val="Para"/>
      <w:lvlText w:val="%1."/>
      <w:lvlJc w:val="left"/>
      <w:pPr>
        <w:tabs>
          <w:tab w:val="num" w:pos="680"/>
        </w:tabs>
        <w:ind w:left="680" w:firstLine="0"/>
      </w:pPr>
      <w:rPr>
        <w:rFonts w:hint="default"/>
        <w:b w:val="0"/>
        <w:i w:val="0"/>
        <w:color w:val="auto"/>
        <w:sz w:val="22"/>
      </w:rPr>
    </w:lvl>
  </w:abstractNum>
  <w:abstractNum w:abstractNumId="15" w15:restartNumberingAfterBreak="0">
    <w:nsid w:val="204B09CE"/>
    <w:multiLevelType w:val="multilevel"/>
    <w:tmpl w:val="C4EAB8B4"/>
    <w:name w:val="WTO2012Legal62"/>
    <w:lvl w:ilvl="0">
      <w:start w:val="1"/>
      <w:numFmt w:val="decimal"/>
      <w:lvlRestart w:val="0"/>
      <w:isLgl/>
      <w:suff w:val="nothing"/>
      <w:lvlText w:val="%1  "/>
      <w:lvlJc w:val="left"/>
      <w:pPr>
        <w:ind w:left="0" w:firstLine="0"/>
      </w:pPr>
    </w:lvl>
    <w:lvl w:ilvl="1">
      <w:start w:val="1"/>
      <w:numFmt w:val="decimal"/>
      <w:isLgl/>
      <w:suff w:val="nothing"/>
      <w:lvlText w:val="%1.%2  "/>
      <w:lvlJc w:val="left"/>
      <w:pPr>
        <w:ind w:left="0" w:firstLine="0"/>
      </w:pPr>
    </w:lvl>
    <w:lvl w:ilvl="2">
      <w:start w:val="1"/>
      <w:numFmt w:val="decimal"/>
      <w:isLgl/>
      <w:suff w:val="nothing"/>
      <w:lvlText w:val="%1.%2.%3  "/>
      <w:lvlJc w:val="left"/>
      <w:pPr>
        <w:ind w:left="0" w:firstLine="0"/>
      </w:pPr>
    </w:lvl>
    <w:lvl w:ilvl="3">
      <w:start w:val="1"/>
      <w:numFmt w:val="decimal"/>
      <w:isLgl/>
      <w:suff w:val="nothing"/>
      <w:lvlText w:val="%1.%2.%3.%4  "/>
      <w:lvlJc w:val="left"/>
      <w:pPr>
        <w:ind w:left="0" w:firstLine="0"/>
      </w:pPr>
    </w:lvl>
    <w:lvl w:ilvl="4">
      <w:start w:val="1"/>
      <w:numFmt w:val="decimal"/>
      <w:isLgl/>
      <w:suff w:val="nothing"/>
      <w:lvlText w:val="%1.%2.%3.%4.%5  "/>
      <w:lvlJc w:val="left"/>
      <w:pPr>
        <w:ind w:left="0" w:firstLine="0"/>
      </w:pPr>
    </w:lvl>
    <w:lvl w:ilvl="5">
      <w:start w:val="1"/>
      <w:numFmt w:val="decimal"/>
      <w:isLgl/>
      <w:suff w:val="nothing"/>
      <w:lvlText w:val="%1.%2.%3.%4.%5.%6  "/>
      <w:lvlJc w:val="left"/>
      <w:pPr>
        <w:ind w:left="0" w:firstLine="0"/>
      </w:pPr>
    </w:lvl>
    <w:lvl w:ilvl="6">
      <w:start w:val="1"/>
      <w:numFmt w:val="decimal"/>
      <w:lvlRestart w:val="1"/>
      <w:isLgl/>
      <w:suff w:val="nothing"/>
      <w:lvlText w:val="%1.%7.  "/>
      <w:lvlJc w:val="left"/>
      <w:pPr>
        <w:ind w:left="0" w:firstLine="0"/>
      </w:pPr>
    </w:lvl>
    <w:lvl w:ilvl="7">
      <w:start w:val="1"/>
      <w:numFmt w:val="lowerLetter"/>
      <w:lvlText w:val="%8."/>
      <w:lvlJc w:val="left"/>
      <w:pPr>
        <w:tabs>
          <w:tab w:val="num" w:pos="907"/>
        </w:tabs>
        <w:ind w:left="907" w:hanging="340"/>
      </w:pPr>
    </w:lvl>
    <w:lvl w:ilvl="8">
      <w:start w:val="1"/>
      <w:numFmt w:val="lowerRoman"/>
      <w:lvlText w:val="%9."/>
      <w:lvlJc w:val="left"/>
      <w:pPr>
        <w:tabs>
          <w:tab w:val="num" w:pos="1247"/>
        </w:tabs>
        <w:ind w:left="1247" w:hanging="340"/>
      </w:pPr>
    </w:lvl>
  </w:abstractNum>
  <w:abstractNum w:abstractNumId="16" w15:restartNumberingAfterBreak="0">
    <w:nsid w:val="21463478"/>
    <w:multiLevelType w:val="multilevel"/>
    <w:tmpl w:val="C4EAB8B4"/>
    <w:lvl w:ilvl="0">
      <w:start w:val="1"/>
      <w:numFmt w:val="decimal"/>
      <w:lvlRestart w:val="0"/>
      <w:isLgl/>
      <w:suff w:val="nothing"/>
      <w:lvlText w:val="%1  "/>
      <w:lvlJc w:val="left"/>
      <w:pPr>
        <w:ind w:left="0" w:firstLine="0"/>
      </w:pPr>
    </w:lvl>
    <w:lvl w:ilvl="1">
      <w:start w:val="1"/>
      <w:numFmt w:val="decimal"/>
      <w:isLgl/>
      <w:suff w:val="nothing"/>
      <w:lvlText w:val="%1.%2  "/>
      <w:lvlJc w:val="left"/>
      <w:pPr>
        <w:ind w:left="0" w:firstLine="0"/>
      </w:pPr>
    </w:lvl>
    <w:lvl w:ilvl="2">
      <w:start w:val="1"/>
      <w:numFmt w:val="decimal"/>
      <w:isLgl/>
      <w:suff w:val="nothing"/>
      <w:lvlText w:val="%1.%2.%3  "/>
      <w:lvlJc w:val="left"/>
      <w:pPr>
        <w:ind w:left="0" w:firstLine="0"/>
      </w:pPr>
    </w:lvl>
    <w:lvl w:ilvl="3">
      <w:start w:val="1"/>
      <w:numFmt w:val="decimal"/>
      <w:isLgl/>
      <w:suff w:val="nothing"/>
      <w:lvlText w:val="%1.%2.%3.%4  "/>
      <w:lvlJc w:val="left"/>
      <w:pPr>
        <w:ind w:left="0" w:firstLine="0"/>
      </w:pPr>
    </w:lvl>
    <w:lvl w:ilvl="4">
      <w:start w:val="1"/>
      <w:numFmt w:val="decimal"/>
      <w:isLgl/>
      <w:suff w:val="nothing"/>
      <w:lvlText w:val="%1.%2.%3.%4.%5  "/>
      <w:lvlJc w:val="left"/>
      <w:pPr>
        <w:ind w:left="0" w:firstLine="0"/>
      </w:pPr>
    </w:lvl>
    <w:lvl w:ilvl="5">
      <w:start w:val="1"/>
      <w:numFmt w:val="decimal"/>
      <w:isLgl/>
      <w:suff w:val="nothing"/>
      <w:lvlText w:val="%1.%2.%3.%4.%5.%6  "/>
      <w:lvlJc w:val="left"/>
      <w:pPr>
        <w:ind w:left="0" w:firstLine="0"/>
      </w:pPr>
    </w:lvl>
    <w:lvl w:ilvl="6">
      <w:start w:val="1"/>
      <w:numFmt w:val="decimal"/>
      <w:lvlRestart w:val="1"/>
      <w:isLgl/>
      <w:suff w:val="nothing"/>
      <w:lvlText w:val="%1.%7.  "/>
      <w:lvlJc w:val="left"/>
      <w:pPr>
        <w:ind w:left="0" w:firstLine="0"/>
      </w:pPr>
    </w:lvl>
    <w:lvl w:ilvl="7">
      <w:start w:val="1"/>
      <w:numFmt w:val="lowerLetter"/>
      <w:lvlText w:val="%8."/>
      <w:lvlJc w:val="left"/>
      <w:pPr>
        <w:tabs>
          <w:tab w:val="num" w:pos="907"/>
        </w:tabs>
        <w:ind w:left="907" w:hanging="340"/>
      </w:pPr>
    </w:lvl>
    <w:lvl w:ilvl="8">
      <w:start w:val="1"/>
      <w:numFmt w:val="lowerRoman"/>
      <w:lvlText w:val="%9."/>
      <w:lvlJc w:val="left"/>
      <w:pPr>
        <w:tabs>
          <w:tab w:val="num" w:pos="1247"/>
        </w:tabs>
        <w:ind w:left="1247" w:hanging="340"/>
      </w:pPr>
    </w:lvl>
  </w:abstractNum>
  <w:abstractNum w:abstractNumId="17" w15:restartNumberingAfterBreak="0">
    <w:nsid w:val="2C5324D8"/>
    <w:multiLevelType w:val="multilevel"/>
    <w:tmpl w:val="4ED83E92"/>
    <w:styleLink w:val="List01"/>
    <w:lvl w:ilvl="0">
      <w:numFmt w:val="bullet"/>
      <w:lvlText w:val="•"/>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8" w15:restartNumberingAfterBreak="0">
    <w:nsid w:val="48872059"/>
    <w:multiLevelType w:val="multilevel"/>
    <w:tmpl w:val="C4EAB8B4"/>
    <w:lvl w:ilvl="0">
      <w:start w:val="1"/>
      <w:numFmt w:val="decimal"/>
      <w:lvlRestart w:val="0"/>
      <w:isLgl/>
      <w:suff w:val="nothing"/>
      <w:lvlText w:val="%1  "/>
      <w:lvlJc w:val="left"/>
      <w:pPr>
        <w:ind w:left="0" w:firstLine="0"/>
      </w:pPr>
    </w:lvl>
    <w:lvl w:ilvl="1">
      <w:start w:val="1"/>
      <w:numFmt w:val="decimal"/>
      <w:isLgl/>
      <w:suff w:val="nothing"/>
      <w:lvlText w:val="%1.%2  "/>
      <w:lvlJc w:val="left"/>
      <w:pPr>
        <w:ind w:left="0" w:firstLine="0"/>
      </w:pPr>
    </w:lvl>
    <w:lvl w:ilvl="2">
      <w:start w:val="1"/>
      <w:numFmt w:val="decimal"/>
      <w:isLgl/>
      <w:suff w:val="nothing"/>
      <w:lvlText w:val="%1.%2.%3  "/>
      <w:lvlJc w:val="left"/>
      <w:pPr>
        <w:ind w:left="0" w:firstLine="0"/>
      </w:pPr>
    </w:lvl>
    <w:lvl w:ilvl="3">
      <w:start w:val="1"/>
      <w:numFmt w:val="decimal"/>
      <w:isLgl/>
      <w:suff w:val="nothing"/>
      <w:lvlText w:val="%1.%2.%3.%4  "/>
      <w:lvlJc w:val="left"/>
      <w:pPr>
        <w:ind w:left="0" w:firstLine="0"/>
      </w:pPr>
    </w:lvl>
    <w:lvl w:ilvl="4">
      <w:start w:val="1"/>
      <w:numFmt w:val="decimal"/>
      <w:isLgl/>
      <w:suff w:val="nothing"/>
      <w:lvlText w:val="%1.%2.%3.%4.%5  "/>
      <w:lvlJc w:val="left"/>
      <w:pPr>
        <w:ind w:left="0" w:firstLine="0"/>
      </w:pPr>
    </w:lvl>
    <w:lvl w:ilvl="5">
      <w:start w:val="1"/>
      <w:numFmt w:val="decimal"/>
      <w:isLgl/>
      <w:suff w:val="nothing"/>
      <w:lvlText w:val="%1.%2.%3.%4.%5.%6  "/>
      <w:lvlJc w:val="left"/>
      <w:pPr>
        <w:ind w:left="0" w:firstLine="0"/>
      </w:pPr>
    </w:lvl>
    <w:lvl w:ilvl="6">
      <w:start w:val="1"/>
      <w:numFmt w:val="decimal"/>
      <w:lvlRestart w:val="1"/>
      <w:isLgl/>
      <w:suff w:val="nothing"/>
      <w:lvlText w:val="%1.%7.  "/>
      <w:lvlJc w:val="left"/>
      <w:pPr>
        <w:ind w:left="0" w:firstLine="0"/>
      </w:pPr>
    </w:lvl>
    <w:lvl w:ilvl="7">
      <w:start w:val="1"/>
      <w:numFmt w:val="lowerLetter"/>
      <w:lvlText w:val="%8."/>
      <w:lvlJc w:val="left"/>
      <w:pPr>
        <w:tabs>
          <w:tab w:val="num" w:pos="907"/>
        </w:tabs>
        <w:ind w:left="907" w:hanging="340"/>
      </w:pPr>
    </w:lvl>
    <w:lvl w:ilvl="8">
      <w:start w:val="1"/>
      <w:numFmt w:val="lowerRoman"/>
      <w:lvlText w:val="%9."/>
      <w:lvlJc w:val="left"/>
      <w:pPr>
        <w:tabs>
          <w:tab w:val="num" w:pos="1247"/>
        </w:tabs>
        <w:ind w:left="1247" w:hanging="340"/>
      </w:pPr>
    </w:lvl>
  </w:abstractNum>
  <w:abstractNum w:abstractNumId="19" w15:restartNumberingAfterBreak="0">
    <w:nsid w:val="48BB7503"/>
    <w:multiLevelType w:val="singleLevel"/>
    <w:tmpl w:val="60A0508A"/>
    <w:styleLink w:val="AlphaNote"/>
    <w:lvl w:ilvl="0">
      <w:start w:val="1"/>
      <w:numFmt w:val="lowerLetter"/>
      <w:lvlText w:val="%1."/>
      <w:lvlJc w:val="left"/>
      <w:pPr>
        <w:tabs>
          <w:tab w:val="num" w:pos="408"/>
        </w:tabs>
        <w:ind w:left="408" w:hanging="408"/>
      </w:pPr>
    </w:lvl>
  </w:abstractNum>
  <w:abstractNum w:abstractNumId="20" w15:restartNumberingAfterBreak="0">
    <w:nsid w:val="533F562B"/>
    <w:multiLevelType w:val="multilevel"/>
    <w:tmpl w:val="F86AADD6"/>
    <w:styleLink w:val="List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1" w15:restartNumberingAfterBreak="0">
    <w:nsid w:val="53E948C5"/>
    <w:multiLevelType w:val="multilevel"/>
    <w:tmpl w:val="5BDEB10A"/>
    <w:styleLink w:val="ListBullets"/>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907"/>
        </w:tabs>
        <w:ind w:left="907" w:hanging="340"/>
      </w:pPr>
      <w:rPr>
        <w:rFonts w:ascii="Symbol" w:hAnsi="Symbol" w:hint="default"/>
        <w:color w:val="auto"/>
      </w:rPr>
    </w:lvl>
    <w:lvl w:ilvl="2">
      <w:start w:val="1"/>
      <w:numFmt w:val="bullet"/>
      <w:pStyle w:val="ListBullet3"/>
      <w:lvlText w:val=""/>
      <w:lvlJc w:val="left"/>
      <w:pPr>
        <w:tabs>
          <w:tab w:val="num" w:pos="1247"/>
        </w:tabs>
        <w:ind w:left="1247" w:hanging="340"/>
      </w:pPr>
      <w:rPr>
        <w:rFonts w:ascii="Symbol" w:hAnsi="Symbol" w:hint="default"/>
        <w:color w:val="auto"/>
      </w:rPr>
    </w:lvl>
    <w:lvl w:ilvl="3">
      <w:start w:val="1"/>
      <w:numFmt w:val="bullet"/>
      <w:pStyle w:val="ListBullet4"/>
      <w:lvlText w:val=""/>
      <w:lvlJc w:val="left"/>
      <w:pPr>
        <w:tabs>
          <w:tab w:val="num" w:pos="1588"/>
        </w:tabs>
        <w:ind w:left="1588" w:hanging="341"/>
      </w:pPr>
      <w:rPr>
        <w:rFonts w:ascii="Symbol" w:hAnsi="Symbol" w:hint="default"/>
      </w:rPr>
    </w:lvl>
    <w:lvl w:ilvl="4">
      <w:start w:val="1"/>
      <w:numFmt w:val="bullet"/>
      <w:pStyle w:val="ListBullet5"/>
      <w:lvlText w:val=""/>
      <w:lvlJc w:val="left"/>
      <w:pPr>
        <w:tabs>
          <w:tab w:val="num" w:pos="1928"/>
        </w:tabs>
        <w:ind w:left="1928" w:hanging="340"/>
      </w:pPr>
      <w:rPr>
        <w:rFonts w:ascii="Symbol" w:hAnsi="Symbol" w:hint="default"/>
      </w:rPr>
    </w:lvl>
    <w:lvl w:ilvl="5">
      <w:start w:val="1"/>
      <w:numFmt w:val="bullet"/>
      <w:lvlText w:val=""/>
      <w:lvlJc w:val="left"/>
      <w:pPr>
        <w:tabs>
          <w:tab w:val="num" w:pos="2268"/>
        </w:tabs>
        <w:ind w:left="2268" w:hanging="340"/>
      </w:pPr>
      <w:rPr>
        <w:rFonts w:ascii="Symbol" w:hAnsi="Symbol" w:hint="default"/>
      </w:rPr>
    </w:lvl>
    <w:lvl w:ilvl="6">
      <w:start w:val="1"/>
      <w:numFmt w:val="bullet"/>
      <w:lvlText w:val=""/>
      <w:lvlJc w:val="left"/>
      <w:pPr>
        <w:tabs>
          <w:tab w:val="num" w:pos="2608"/>
        </w:tabs>
        <w:ind w:left="2608" w:hanging="340"/>
      </w:pPr>
      <w:rPr>
        <w:rFonts w:ascii="Symbol" w:hAnsi="Symbol" w:hint="default"/>
      </w:rPr>
    </w:lvl>
    <w:lvl w:ilvl="7">
      <w:start w:val="1"/>
      <w:numFmt w:val="bullet"/>
      <w:lvlText w:val=""/>
      <w:lvlJc w:val="left"/>
      <w:pPr>
        <w:tabs>
          <w:tab w:val="num" w:pos="2948"/>
        </w:tabs>
        <w:ind w:left="2948" w:hanging="340"/>
      </w:pPr>
      <w:rPr>
        <w:rFonts w:ascii="Symbol" w:hAnsi="Symbol" w:hint="default"/>
      </w:rPr>
    </w:lvl>
    <w:lvl w:ilvl="8">
      <w:start w:val="1"/>
      <w:numFmt w:val="bullet"/>
      <w:lvlText w:val=""/>
      <w:lvlJc w:val="left"/>
      <w:pPr>
        <w:tabs>
          <w:tab w:val="num" w:pos="3289"/>
        </w:tabs>
        <w:ind w:left="3289" w:hanging="341"/>
      </w:pPr>
      <w:rPr>
        <w:rFonts w:ascii="Symbol" w:hAnsi="Symbol" w:hint="default"/>
      </w:rPr>
    </w:lvl>
  </w:abstractNum>
  <w:abstractNum w:abstractNumId="22" w15:restartNumberingAfterBreak="0">
    <w:nsid w:val="57454AB1"/>
    <w:multiLevelType w:val="multilevel"/>
    <w:tmpl w:val="075A666C"/>
    <w:numStyleLink w:val="LegalHeadings"/>
  </w:abstractNum>
  <w:abstractNum w:abstractNumId="23" w15:restartNumberingAfterBreak="0">
    <w:nsid w:val="57551E12"/>
    <w:multiLevelType w:val="multilevel"/>
    <w:tmpl w:val="075A666C"/>
    <w:styleLink w:val="LegalHeadings"/>
    <w:lvl w:ilvl="0">
      <w:start w:val="1"/>
      <w:numFmt w:val="decimal"/>
      <w:pStyle w:val="Heading1"/>
      <w:isLgl/>
      <w:suff w:val="nothing"/>
      <w:lvlText w:val="%1  "/>
      <w:lvlJc w:val="left"/>
      <w:pPr>
        <w:ind w:left="0" w:firstLine="0"/>
      </w:pPr>
      <w:rPr>
        <w:rFonts w:hint="default"/>
      </w:rPr>
    </w:lvl>
    <w:lvl w:ilvl="1">
      <w:start w:val="1"/>
      <w:numFmt w:val="decimal"/>
      <w:pStyle w:val="Heading2"/>
      <w:isLgl/>
      <w:suff w:val="nothing"/>
      <w:lvlText w:val="%1.%2  "/>
      <w:lvlJc w:val="left"/>
      <w:pPr>
        <w:ind w:left="0" w:firstLine="0"/>
      </w:pPr>
      <w:rPr>
        <w:rFonts w:hint="default"/>
      </w:rPr>
    </w:lvl>
    <w:lvl w:ilvl="2">
      <w:start w:val="1"/>
      <w:numFmt w:val="decimal"/>
      <w:pStyle w:val="Heading3"/>
      <w:isLgl/>
      <w:suff w:val="nothing"/>
      <w:lvlText w:val="%1.%2.%3  "/>
      <w:lvlJc w:val="left"/>
      <w:pPr>
        <w:ind w:left="0" w:firstLine="0"/>
      </w:pPr>
      <w:rPr>
        <w:rFonts w:hint="default"/>
      </w:rPr>
    </w:lvl>
    <w:lvl w:ilvl="3">
      <w:start w:val="1"/>
      <w:numFmt w:val="decimal"/>
      <w:pStyle w:val="Heading4"/>
      <w:isLgl/>
      <w:suff w:val="nothing"/>
      <w:lvlText w:val="%1.%2.%3.%4  "/>
      <w:lvlJc w:val="left"/>
      <w:pPr>
        <w:ind w:left="0" w:firstLine="0"/>
      </w:pPr>
      <w:rPr>
        <w:rFonts w:hint="default"/>
      </w:rPr>
    </w:lvl>
    <w:lvl w:ilvl="4">
      <w:start w:val="1"/>
      <w:numFmt w:val="decimal"/>
      <w:pStyle w:val="Heading5"/>
      <w:isLgl/>
      <w:suff w:val="nothing"/>
      <w:lvlText w:val="%1.%2.%3.%4.%5  "/>
      <w:lvlJc w:val="left"/>
      <w:pPr>
        <w:ind w:left="0" w:firstLine="0"/>
      </w:pPr>
      <w:rPr>
        <w:rFonts w:hint="default"/>
      </w:rPr>
    </w:lvl>
    <w:lvl w:ilvl="5">
      <w:start w:val="1"/>
      <w:numFmt w:val="decimal"/>
      <w:pStyle w:val="Heading6"/>
      <w:isLgl/>
      <w:suff w:val="nothing"/>
      <w:lvlText w:val="%1.%2.%3.%4.%5.%6  "/>
      <w:lvlJc w:val="left"/>
      <w:pPr>
        <w:ind w:left="0" w:firstLine="0"/>
      </w:pPr>
      <w:rPr>
        <w:rFonts w:hint="default"/>
      </w:rPr>
    </w:lvl>
    <w:lvl w:ilvl="6">
      <w:start w:val="1"/>
      <w:numFmt w:val="decimal"/>
      <w:lvlRestart w:val="1"/>
      <w:pStyle w:val="BodyText"/>
      <w:isLgl/>
      <w:suff w:val="nothing"/>
      <w:lvlText w:val="%1.%7.  "/>
      <w:lvlJc w:val="left"/>
      <w:pPr>
        <w:ind w:left="0" w:firstLine="0"/>
      </w:pPr>
      <w:rPr>
        <w:rFonts w:hint="default"/>
      </w:rPr>
    </w:lvl>
    <w:lvl w:ilvl="7">
      <w:start w:val="1"/>
      <w:numFmt w:val="lowerLetter"/>
      <w:pStyle w:val="BodyText2"/>
      <w:lvlText w:val="%8."/>
      <w:lvlJc w:val="left"/>
      <w:pPr>
        <w:tabs>
          <w:tab w:val="num" w:pos="907"/>
        </w:tabs>
        <w:ind w:left="907" w:hanging="340"/>
      </w:pPr>
      <w:rPr>
        <w:rFonts w:hint="default"/>
      </w:rPr>
    </w:lvl>
    <w:lvl w:ilvl="8">
      <w:start w:val="1"/>
      <w:numFmt w:val="lowerRoman"/>
      <w:pStyle w:val="BodyText3"/>
      <w:lvlText w:val="%9."/>
      <w:lvlJc w:val="left"/>
      <w:pPr>
        <w:tabs>
          <w:tab w:val="num" w:pos="1247"/>
        </w:tabs>
        <w:ind w:left="1247" w:hanging="340"/>
      </w:pPr>
      <w:rPr>
        <w:rFonts w:hint="default"/>
      </w:rPr>
    </w:lvl>
  </w:abstractNum>
  <w:abstractNum w:abstractNumId="24" w15:restartNumberingAfterBreak="0">
    <w:nsid w:val="5CCA70D9"/>
    <w:multiLevelType w:val="hybridMultilevel"/>
    <w:tmpl w:val="19C63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D526BA"/>
    <w:multiLevelType w:val="hybridMultilevel"/>
    <w:tmpl w:val="5CB60482"/>
    <w:lvl w:ilvl="0" w:tplc="513E3446">
      <w:start w:val="1"/>
      <w:numFmt w:val="decimal"/>
      <w:pStyle w:val="SummaryTex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A185B0E"/>
    <w:multiLevelType w:val="hybridMultilevel"/>
    <w:tmpl w:val="4A90CD0A"/>
    <w:numStyleLink w:val="ImportedStyle1"/>
  </w:abstractNum>
  <w:abstractNum w:abstractNumId="27" w15:restartNumberingAfterBreak="0">
    <w:nsid w:val="72C425C5"/>
    <w:multiLevelType w:val="hybridMultilevel"/>
    <w:tmpl w:val="47FCE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A07E6E"/>
    <w:multiLevelType w:val="multilevel"/>
    <w:tmpl w:val="7952A322"/>
    <w:name w:val="WTO2012Legal6"/>
    <w:lvl w:ilvl="0">
      <w:start w:val="1"/>
      <w:numFmt w:val="decimal"/>
      <w:lvlRestart w:val="0"/>
      <w:isLgl/>
      <w:suff w:val="nothing"/>
      <w:lvlText w:val="%1  "/>
      <w:lvlJc w:val="left"/>
      <w:pPr>
        <w:ind w:left="0" w:firstLine="0"/>
      </w:pPr>
    </w:lvl>
    <w:lvl w:ilvl="1">
      <w:start w:val="1"/>
      <w:numFmt w:val="decimal"/>
      <w:isLgl/>
      <w:suff w:val="nothing"/>
      <w:lvlText w:val="%1.%2  "/>
      <w:lvlJc w:val="left"/>
      <w:pPr>
        <w:ind w:left="0" w:firstLine="0"/>
      </w:pPr>
    </w:lvl>
    <w:lvl w:ilvl="2">
      <w:start w:val="1"/>
      <w:numFmt w:val="decimal"/>
      <w:isLgl/>
      <w:suff w:val="nothing"/>
      <w:lvlText w:val="%1.%2.%3  "/>
      <w:lvlJc w:val="left"/>
      <w:pPr>
        <w:ind w:left="0" w:firstLine="0"/>
      </w:pPr>
    </w:lvl>
    <w:lvl w:ilvl="3">
      <w:start w:val="1"/>
      <w:numFmt w:val="decimal"/>
      <w:isLgl/>
      <w:suff w:val="nothing"/>
      <w:lvlText w:val="%1.%2.%3.%4  "/>
      <w:lvlJc w:val="left"/>
      <w:pPr>
        <w:ind w:left="0" w:firstLine="0"/>
      </w:pPr>
    </w:lvl>
    <w:lvl w:ilvl="4">
      <w:start w:val="1"/>
      <w:numFmt w:val="decimal"/>
      <w:isLgl/>
      <w:suff w:val="nothing"/>
      <w:lvlText w:val="%1.%2.%3.%4.%5  "/>
      <w:lvlJc w:val="left"/>
      <w:pPr>
        <w:ind w:left="0" w:firstLine="0"/>
      </w:pPr>
    </w:lvl>
    <w:lvl w:ilvl="5">
      <w:start w:val="1"/>
      <w:numFmt w:val="decimal"/>
      <w:isLgl/>
      <w:suff w:val="nothing"/>
      <w:lvlText w:val="%1.%2.%3.%4.%5.%6  "/>
      <w:lvlJc w:val="left"/>
      <w:pPr>
        <w:ind w:left="0" w:firstLine="0"/>
      </w:pPr>
    </w:lvl>
    <w:lvl w:ilvl="6">
      <w:start w:val="1"/>
      <w:numFmt w:val="decimal"/>
      <w:lvlRestart w:val="1"/>
      <w:isLgl/>
      <w:suff w:val="nothing"/>
      <w:lvlText w:val="%1.%7.  "/>
      <w:lvlJc w:val="left"/>
      <w:pPr>
        <w:ind w:left="0" w:firstLine="0"/>
      </w:pPr>
    </w:lvl>
    <w:lvl w:ilvl="7">
      <w:start w:val="1"/>
      <w:numFmt w:val="lowerLetter"/>
      <w:lvlText w:val="%8."/>
      <w:lvlJc w:val="left"/>
      <w:pPr>
        <w:tabs>
          <w:tab w:val="num" w:pos="907"/>
        </w:tabs>
        <w:ind w:left="907" w:hanging="340"/>
      </w:pPr>
    </w:lvl>
    <w:lvl w:ilvl="8">
      <w:start w:val="1"/>
      <w:numFmt w:val="lowerRoman"/>
      <w:lvlText w:val="%9."/>
      <w:lvlJc w:val="left"/>
      <w:pPr>
        <w:tabs>
          <w:tab w:val="num" w:pos="1247"/>
        </w:tabs>
        <w:ind w:left="1247" w:hanging="340"/>
      </w:pPr>
    </w:lvl>
  </w:abstractNum>
  <w:num w:numId="1">
    <w:abstractNumId w:val="23"/>
  </w:num>
  <w:num w:numId="2">
    <w:abstractNumId w:val="22"/>
    <w:lvlOverride w:ilvl="0">
      <w:lvl w:ilvl="0">
        <w:start w:val="1"/>
        <w:numFmt w:val="decimal"/>
        <w:pStyle w:val="Heading1"/>
        <w:isLgl/>
        <w:suff w:val="nothing"/>
        <w:lvlText w:val="%1  "/>
        <w:lvlJc w:val="left"/>
        <w:pPr>
          <w:ind w:left="0" w:firstLine="0"/>
        </w:pPr>
        <w:rPr>
          <w:rFonts w:hint="default"/>
        </w:rPr>
      </w:lvl>
    </w:lvlOverride>
    <w:lvlOverride w:ilvl="1">
      <w:lvl w:ilvl="1">
        <w:start w:val="1"/>
        <w:numFmt w:val="decimal"/>
        <w:pStyle w:val="Heading2"/>
        <w:isLgl/>
        <w:suff w:val="nothing"/>
        <w:lvlText w:val="%1.%2  "/>
        <w:lvlJc w:val="left"/>
        <w:pPr>
          <w:ind w:left="0" w:firstLine="0"/>
        </w:pPr>
        <w:rPr>
          <w:rFonts w:hint="default"/>
        </w:rPr>
      </w:lvl>
    </w:lvlOverride>
    <w:lvlOverride w:ilvl="2">
      <w:lvl w:ilvl="2">
        <w:start w:val="1"/>
        <w:numFmt w:val="decimal"/>
        <w:pStyle w:val="Heading3"/>
        <w:isLgl/>
        <w:suff w:val="nothing"/>
        <w:lvlText w:val="%1.%2.%3  "/>
        <w:lvlJc w:val="left"/>
        <w:pPr>
          <w:ind w:left="0" w:firstLine="0"/>
        </w:pPr>
        <w:rPr>
          <w:rFonts w:hint="default"/>
        </w:rPr>
      </w:lvl>
    </w:lvlOverride>
    <w:lvlOverride w:ilvl="3">
      <w:lvl w:ilvl="3">
        <w:start w:val="1"/>
        <w:numFmt w:val="decimal"/>
        <w:pStyle w:val="Heading4"/>
        <w:isLgl/>
        <w:suff w:val="nothing"/>
        <w:lvlText w:val="%1.%2.%3.%4  "/>
        <w:lvlJc w:val="left"/>
        <w:pPr>
          <w:ind w:left="0" w:firstLine="0"/>
        </w:pPr>
        <w:rPr>
          <w:rFonts w:hint="default"/>
        </w:rPr>
      </w:lvl>
    </w:lvlOverride>
    <w:lvlOverride w:ilvl="4">
      <w:lvl w:ilvl="4">
        <w:start w:val="1"/>
        <w:numFmt w:val="decimal"/>
        <w:pStyle w:val="Heading5"/>
        <w:isLgl/>
        <w:suff w:val="nothing"/>
        <w:lvlText w:val="%1.%2.%3.%4.%5  "/>
        <w:lvlJc w:val="left"/>
        <w:pPr>
          <w:ind w:left="0" w:firstLine="0"/>
        </w:pPr>
        <w:rPr>
          <w:rFonts w:hint="default"/>
        </w:rPr>
      </w:lvl>
    </w:lvlOverride>
    <w:lvlOverride w:ilvl="5">
      <w:lvl w:ilvl="5">
        <w:start w:val="1"/>
        <w:numFmt w:val="decimal"/>
        <w:pStyle w:val="Heading6"/>
        <w:isLgl/>
        <w:suff w:val="nothing"/>
        <w:lvlText w:val="%1.%2.%3.%4.%5.%6  "/>
        <w:lvlJc w:val="left"/>
        <w:pPr>
          <w:ind w:left="0" w:firstLine="0"/>
        </w:pPr>
        <w:rPr>
          <w:rFonts w:hint="default"/>
        </w:rPr>
      </w:lvl>
    </w:lvlOverride>
    <w:lvlOverride w:ilvl="6">
      <w:lvl w:ilvl="6">
        <w:start w:val="1"/>
        <w:numFmt w:val="decimal"/>
        <w:lvlRestart w:val="1"/>
        <w:pStyle w:val="BodyText"/>
        <w:isLgl/>
        <w:suff w:val="nothing"/>
        <w:lvlText w:val="%1.%7.  "/>
        <w:lvlJc w:val="left"/>
        <w:pPr>
          <w:ind w:left="0" w:firstLine="0"/>
        </w:pPr>
        <w:rPr>
          <w:rFonts w:hint="default"/>
        </w:rPr>
      </w:lvl>
    </w:lvlOverride>
    <w:lvlOverride w:ilvl="7">
      <w:lvl w:ilvl="7">
        <w:start w:val="1"/>
        <w:numFmt w:val="lowerLetter"/>
        <w:pStyle w:val="BodyText2"/>
        <w:lvlText w:val="%8."/>
        <w:lvlJc w:val="left"/>
        <w:pPr>
          <w:tabs>
            <w:tab w:val="num" w:pos="907"/>
          </w:tabs>
          <w:ind w:left="907" w:hanging="340"/>
        </w:pPr>
        <w:rPr>
          <w:rFonts w:hint="default"/>
        </w:rPr>
      </w:lvl>
    </w:lvlOverride>
    <w:lvlOverride w:ilvl="8">
      <w:lvl w:ilvl="8">
        <w:start w:val="1"/>
        <w:numFmt w:val="lowerRoman"/>
        <w:pStyle w:val="BodyText3"/>
        <w:lvlText w:val="%9."/>
        <w:lvlJc w:val="left"/>
        <w:pPr>
          <w:tabs>
            <w:tab w:val="num" w:pos="1247"/>
          </w:tabs>
          <w:ind w:left="1247" w:hanging="340"/>
        </w:pPr>
        <w:rPr>
          <w:rFonts w:hint="default"/>
        </w:rPr>
      </w:lvl>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8"/>
  </w:num>
  <w:num w:numId="6">
    <w:abstractNumId w:val="3"/>
  </w:num>
  <w:num w:numId="7">
    <w:abstractNumId w:val="2"/>
  </w:num>
  <w:num w:numId="8">
    <w:abstractNumId w:val="1"/>
  </w:num>
  <w:num w:numId="9">
    <w:abstractNumId w:val="0"/>
  </w:num>
  <w:num w:numId="10">
    <w:abstractNumId w:val="21"/>
  </w:num>
  <w:num w:numId="11">
    <w:abstractNumId w:val="27"/>
  </w:num>
  <w:num w:numId="12">
    <w:abstractNumId w:val="10"/>
  </w:num>
  <w:num w:numId="13">
    <w:abstractNumId w:val="18"/>
  </w:num>
  <w:num w:numId="14">
    <w:abstractNumId w:val="16"/>
  </w:num>
  <w:num w:numId="15">
    <w:abstractNumId w:val="12"/>
  </w:num>
  <w:num w:numId="16">
    <w:abstractNumId w:val="22"/>
    <w:lvlOverride w:ilvl="0">
      <w:startOverride w:val="1"/>
      <w:lvl w:ilvl="0">
        <w:start w:val="1"/>
        <w:numFmt w:val="decimal"/>
        <w:pStyle w:val="Heading1"/>
        <w:isLgl/>
        <w:suff w:val="nothing"/>
        <w:lvlText w:val="%1  "/>
        <w:lvlJc w:val="left"/>
        <w:pPr>
          <w:ind w:left="0" w:firstLine="0"/>
        </w:pPr>
        <w:rPr>
          <w:rFonts w:hint="default"/>
        </w:rPr>
      </w:lvl>
    </w:lvlOverride>
    <w:lvlOverride w:ilvl="1">
      <w:startOverride w:val="1"/>
      <w:lvl w:ilvl="1">
        <w:start w:val="1"/>
        <w:numFmt w:val="decimal"/>
        <w:pStyle w:val="Heading2"/>
        <w:isLgl/>
        <w:suff w:val="nothing"/>
        <w:lvlText w:val="%1.%2  "/>
        <w:lvlJc w:val="left"/>
        <w:pPr>
          <w:ind w:left="0" w:firstLine="0"/>
        </w:pPr>
        <w:rPr>
          <w:rFonts w:hint="default"/>
        </w:rPr>
      </w:lvl>
    </w:lvlOverride>
    <w:lvlOverride w:ilvl="2">
      <w:startOverride w:val="1"/>
      <w:lvl w:ilvl="2">
        <w:start w:val="1"/>
        <w:numFmt w:val="decimal"/>
        <w:pStyle w:val="Heading3"/>
        <w:isLgl/>
        <w:suff w:val="nothing"/>
        <w:lvlText w:val="%1.%2.%3  "/>
        <w:lvlJc w:val="left"/>
        <w:pPr>
          <w:ind w:left="0" w:firstLine="0"/>
        </w:pPr>
        <w:rPr>
          <w:rFonts w:hint="default"/>
        </w:rPr>
      </w:lvl>
    </w:lvlOverride>
    <w:lvlOverride w:ilvl="3">
      <w:startOverride w:val="1"/>
      <w:lvl w:ilvl="3">
        <w:start w:val="1"/>
        <w:numFmt w:val="decimal"/>
        <w:pStyle w:val="Heading4"/>
        <w:isLgl/>
        <w:suff w:val="nothing"/>
        <w:lvlText w:val="%1.%2.%3.%4  "/>
        <w:lvlJc w:val="left"/>
        <w:pPr>
          <w:ind w:left="0" w:firstLine="0"/>
        </w:pPr>
        <w:rPr>
          <w:rFonts w:hint="default"/>
        </w:rPr>
      </w:lvl>
    </w:lvlOverride>
    <w:lvlOverride w:ilvl="4">
      <w:startOverride w:val="1"/>
      <w:lvl w:ilvl="4">
        <w:start w:val="1"/>
        <w:numFmt w:val="decimal"/>
        <w:pStyle w:val="Heading5"/>
        <w:isLgl/>
        <w:suff w:val="nothing"/>
        <w:lvlText w:val="%1.%2.%3.%4.%5  "/>
        <w:lvlJc w:val="left"/>
        <w:pPr>
          <w:ind w:left="0" w:firstLine="0"/>
        </w:pPr>
        <w:rPr>
          <w:rFonts w:hint="default"/>
        </w:rPr>
      </w:lvl>
    </w:lvlOverride>
    <w:lvlOverride w:ilvl="5">
      <w:startOverride w:val="1"/>
      <w:lvl w:ilvl="5">
        <w:start w:val="1"/>
        <w:numFmt w:val="decimal"/>
        <w:pStyle w:val="Heading6"/>
        <w:isLgl/>
        <w:suff w:val="nothing"/>
        <w:lvlText w:val="%1.%2.%3.%4.%5.%6  "/>
        <w:lvlJc w:val="left"/>
        <w:pPr>
          <w:ind w:left="0" w:firstLine="0"/>
        </w:pPr>
        <w:rPr>
          <w:rFonts w:hint="default"/>
        </w:rPr>
      </w:lvl>
    </w:lvlOverride>
    <w:lvlOverride w:ilvl="6">
      <w:startOverride w:val="1"/>
      <w:lvl w:ilvl="6">
        <w:start w:val="1"/>
        <w:numFmt w:val="decimal"/>
        <w:lvlRestart w:val="1"/>
        <w:pStyle w:val="BodyText"/>
        <w:isLgl/>
        <w:suff w:val="nothing"/>
        <w:lvlText w:val="%1.%7.  "/>
        <w:lvlJc w:val="left"/>
        <w:pPr>
          <w:ind w:left="0" w:firstLine="0"/>
        </w:pPr>
        <w:rPr>
          <w:rFonts w:hint="default"/>
        </w:rPr>
      </w:lvl>
    </w:lvlOverride>
    <w:lvlOverride w:ilvl="7">
      <w:startOverride w:val="1"/>
      <w:lvl w:ilvl="7">
        <w:start w:val="1"/>
        <w:numFmt w:val="lowerLetter"/>
        <w:pStyle w:val="BodyText2"/>
        <w:lvlText w:val="%8."/>
        <w:lvlJc w:val="left"/>
        <w:pPr>
          <w:tabs>
            <w:tab w:val="num" w:pos="907"/>
          </w:tabs>
          <w:ind w:left="907" w:hanging="340"/>
        </w:pPr>
        <w:rPr>
          <w:rFonts w:hint="default"/>
        </w:rPr>
      </w:lvl>
    </w:lvlOverride>
    <w:lvlOverride w:ilvl="8">
      <w:startOverride w:val="1"/>
      <w:lvl w:ilvl="8">
        <w:start w:val="1"/>
        <w:numFmt w:val="lowerRoman"/>
        <w:pStyle w:val="BodyText3"/>
        <w:lvlText w:val="%9."/>
        <w:lvlJc w:val="left"/>
        <w:pPr>
          <w:tabs>
            <w:tab w:val="num" w:pos="1247"/>
          </w:tabs>
          <w:ind w:left="1247" w:hanging="340"/>
        </w:pPr>
        <w:rPr>
          <w:rFonts w:hint="default"/>
        </w:rPr>
      </w:lvl>
    </w:lvlOverride>
  </w:num>
  <w:num w:numId="17">
    <w:abstractNumId w:val="19"/>
  </w:num>
  <w:num w:numId="18">
    <w:abstractNumId w:val="17"/>
  </w:num>
  <w:num w:numId="19">
    <w:abstractNumId w:val="20"/>
  </w:num>
  <w:num w:numId="20">
    <w:abstractNumId w:val="9"/>
  </w:num>
  <w:num w:numId="21">
    <w:abstractNumId w:val="7"/>
  </w:num>
  <w:num w:numId="22">
    <w:abstractNumId w:val="6"/>
  </w:num>
  <w:num w:numId="23">
    <w:abstractNumId w:val="5"/>
  </w:num>
  <w:num w:numId="24">
    <w:abstractNumId w:val="4"/>
  </w:num>
  <w:num w:numId="25">
    <w:abstractNumId w:val="22"/>
  </w:num>
  <w:num w:numId="26">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6">
      <w:lvl w:ilvl="6">
        <w:start w:val="1"/>
        <w:numFmt w:val="decimal"/>
        <w:lvlRestart w:val="1"/>
        <w:pStyle w:val="BodyText"/>
        <w:isLgl/>
        <w:suff w:val="nothing"/>
        <w:lvlText w:val="%1.%7.  "/>
        <w:lvlJc w:val="left"/>
        <w:pPr>
          <w:ind w:left="0" w:firstLine="0"/>
        </w:pPr>
        <w:rPr>
          <w:rFonts w:hint="default"/>
        </w:rPr>
      </w:lvl>
    </w:lvlOverride>
  </w:num>
  <w:num w:numId="28">
    <w:abstractNumId w:val="22"/>
    <w:lvlOverride w:ilvl="0">
      <w:lvl w:ilvl="0">
        <w:start w:val="1"/>
        <w:numFmt w:val="decimal"/>
        <w:pStyle w:val="Heading1"/>
        <w:isLgl/>
        <w:suff w:val="nothing"/>
        <w:lvlText w:val="%1  "/>
        <w:lvlJc w:val="left"/>
        <w:pPr>
          <w:ind w:left="0" w:firstLine="0"/>
        </w:pPr>
        <w:rPr>
          <w:rFonts w:hint="default"/>
        </w:rPr>
      </w:lvl>
    </w:lvlOverride>
    <w:lvlOverride w:ilvl="1">
      <w:lvl w:ilvl="1">
        <w:start w:val="1"/>
        <w:numFmt w:val="decimal"/>
        <w:pStyle w:val="Heading2"/>
        <w:isLgl/>
        <w:suff w:val="nothing"/>
        <w:lvlText w:val="%1.%2  "/>
        <w:lvlJc w:val="left"/>
        <w:pPr>
          <w:ind w:left="0" w:firstLine="0"/>
        </w:pPr>
        <w:rPr>
          <w:rFonts w:hint="default"/>
        </w:rPr>
      </w:lvl>
    </w:lvlOverride>
    <w:lvlOverride w:ilvl="2">
      <w:lvl w:ilvl="2">
        <w:start w:val="1"/>
        <w:numFmt w:val="decimal"/>
        <w:pStyle w:val="Heading3"/>
        <w:isLgl/>
        <w:suff w:val="nothing"/>
        <w:lvlText w:val="%1.%2.%3  "/>
        <w:lvlJc w:val="left"/>
        <w:pPr>
          <w:ind w:left="0" w:firstLine="0"/>
        </w:pPr>
        <w:rPr>
          <w:rFonts w:hint="default"/>
        </w:rPr>
      </w:lvl>
    </w:lvlOverride>
    <w:lvlOverride w:ilvl="3">
      <w:lvl w:ilvl="3">
        <w:start w:val="1"/>
        <w:numFmt w:val="decimal"/>
        <w:pStyle w:val="Heading4"/>
        <w:isLgl/>
        <w:suff w:val="nothing"/>
        <w:lvlText w:val="%1.%2.%3.%4  "/>
        <w:lvlJc w:val="left"/>
        <w:pPr>
          <w:ind w:left="0" w:firstLine="0"/>
        </w:pPr>
        <w:rPr>
          <w:rFonts w:hint="default"/>
        </w:rPr>
      </w:lvl>
    </w:lvlOverride>
    <w:lvlOverride w:ilvl="4">
      <w:lvl w:ilvl="4">
        <w:start w:val="1"/>
        <w:numFmt w:val="decimal"/>
        <w:pStyle w:val="Heading5"/>
        <w:isLgl/>
        <w:suff w:val="nothing"/>
        <w:lvlText w:val="%1.%2.%3.%4.%5  "/>
        <w:lvlJc w:val="left"/>
        <w:pPr>
          <w:ind w:left="0" w:firstLine="0"/>
        </w:pPr>
        <w:rPr>
          <w:rFonts w:hint="default"/>
        </w:rPr>
      </w:lvl>
    </w:lvlOverride>
    <w:lvlOverride w:ilvl="5">
      <w:lvl w:ilvl="5">
        <w:start w:val="1"/>
        <w:numFmt w:val="decimal"/>
        <w:pStyle w:val="Heading6"/>
        <w:isLgl/>
        <w:suff w:val="nothing"/>
        <w:lvlText w:val="%1.%2.%3.%4.%5.%6  "/>
        <w:lvlJc w:val="left"/>
        <w:pPr>
          <w:ind w:left="0" w:firstLine="0"/>
        </w:pPr>
        <w:rPr>
          <w:rFonts w:hint="default"/>
        </w:rPr>
      </w:lvl>
    </w:lvlOverride>
    <w:lvlOverride w:ilvl="6">
      <w:lvl w:ilvl="6">
        <w:start w:val="1"/>
        <w:numFmt w:val="decimal"/>
        <w:lvlRestart w:val="1"/>
        <w:pStyle w:val="BodyText"/>
        <w:isLgl/>
        <w:suff w:val="nothing"/>
        <w:lvlText w:val="%1.%7.  "/>
        <w:lvlJc w:val="left"/>
        <w:pPr>
          <w:ind w:left="1701" w:firstLine="0"/>
        </w:pPr>
        <w:rPr>
          <w:rFonts w:hint="default"/>
        </w:rPr>
      </w:lvl>
    </w:lvlOverride>
    <w:lvlOverride w:ilvl="7">
      <w:lvl w:ilvl="7">
        <w:start w:val="1"/>
        <w:numFmt w:val="lowerLetter"/>
        <w:pStyle w:val="BodyText2"/>
        <w:lvlText w:val="%8."/>
        <w:lvlJc w:val="left"/>
        <w:pPr>
          <w:tabs>
            <w:tab w:val="num" w:pos="907"/>
          </w:tabs>
          <w:ind w:left="907" w:hanging="340"/>
        </w:pPr>
        <w:rPr>
          <w:rFonts w:hint="default"/>
        </w:rPr>
      </w:lvl>
    </w:lvlOverride>
    <w:lvlOverride w:ilvl="8">
      <w:lvl w:ilvl="8">
        <w:start w:val="1"/>
        <w:numFmt w:val="lowerRoman"/>
        <w:pStyle w:val="BodyText3"/>
        <w:lvlText w:val="%9."/>
        <w:lvlJc w:val="left"/>
        <w:pPr>
          <w:tabs>
            <w:tab w:val="num" w:pos="1247"/>
          </w:tabs>
          <w:ind w:left="1247" w:hanging="340"/>
        </w:pPr>
        <w:rPr>
          <w:rFonts w:hint="default"/>
        </w:rPr>
      </w:lvl>
    </w:lvlOverride>
  </w:num>
  <w:num w:numId="29">
    <w:abstractNumId w:val="22"/>
    <w:lvlOverride w:ilvl="0">
      <w:lvl w:ilvl="0">
        <w:start w:val="1"/>
        <w:numFmt w:val="decimal"/>
        <w:pStyle w:val="Heading1"/>
        <w:isLgl/>
        <w:suff w:val="nothing"/>
        <w:lvlText w:val="%1  "/>
        <w:lvlJc w:val="left"/>
        <w:pPr>
          <w:ind w:left="0" w:firstLine="0"/>
        </w:pPr>
        <w:rPr>
          <w:rFonts w:hint="default"/>
        </w:rPr>
      </w:lvl>
    </w:lvlOverride>
    <w:lvlOverride w:ilvl="1">
      <w:lvl w:ilvl="1">
        <w:start w:val="1"/>
        <w:numFmt w:val="decimal"/>
        <w:pStyle w:val="Heading2"/>
        <w:isLgl/>
        <w:suff w:val="nothing"/>
        <w:lvlText w:val="%1.%2  "/>
        <w:lvlJc w:val="left"/>
        <w:pPr>
          <w:ind w:left="0" w:firstLine="0"/>
        </w:pPr>
        <w:rPr>
          <w:rFonts w:hint="default"/>
        </w:rPr>
      </w:lvl>
    </w:lvlOverride>
    <w:lvlOverride w:ilvl="2">
      <w:lvl w:ilvl="2">
        <w:start w:val="1"/>
        <w:numFmt w:val="decimal"/>
        <w:pStyle w:val="Heading3"/>
        <w:isLgl/>
        <w:suff w:val="nothing"/>
        <w:lvlText w:val="%1.%2.%3  "/>
        <w:lvlJc w:val="left"/>
        <w:pPr>
          <w:ind w:left="0" w:firstLine="0"/>
        </w:pPr>
        <w:rPr>
          <w:rFonts w:hint="default"/>
        </w:rPr>
      </w:lvl>
    </w:lvlOverride>
    <w:lvlOverride w:ilvl="3">
      <w:lvl w:ilvl="3">
        <w:start w:val="1"/>
        <w:numFmt w:val="decimal"/>
        <w:pStyle w:val="Heading4"/>
        <w:isLgl/>
        <w:suff w:val="nothing"/>
        <w:lvlText w:val="%1.%2.%3.%4  "/>
        <w:lvlJc w:val="left"/>
        <w:pPr>
          <w:ind w:left="0" w:firstLine="0"/>
        </w:pPr>
        <w:rPr>
          <w:rFonts w:hint="default"/>
        </w:rPr>
      </w:lvl>
    </w:lvlOverride>
    <w:lvlOverride w:ilvl="4">
      <w:lvl w:ilvl="4">
        <w:start w:val="1"/>
        <w:numFmt w:val="decimal"/>
        <w:pStyle w:val="Heading5"/>
        <w:isLgl/>
        <w:suff w:val="nothing"/>
        <w:lvlText w:val="%1.%2.%3.%4.%5  "/>
        <w:lvlJc w:val="left"/>
        <w:pPr>
          <w:ind w:left="0" w:firstLine="0"/>
        </w:pPr>
        <w:rPr>
          <w:rFonts w:hint="default"/>
        </w:rPr>
      </w:lvl>
    </w:lvlOverride>
    <w:lvlOverride w:ilvl="5">
      <w:lvl w:ilvl="5">
        <w:start w:val="1"/>
        <w:numFmt w:val="decimal"/>
        <w:pStyle w:val="Heading6"/>
        <w:isLgl/>
        <w:suff w:val="nothing"/>
        <w:lvlText w:val="%1.%2.%3.%4.%5.%6  "/>
        <w:lvlJc w:val="left"/>
        <w:pPr>
          <w:ind w:left="0" w:firstLine="0"/>
        </w:pPr>
        <w:rPr>
          <w:rFonts w:hint="default"/>
        </w:rPr>
      </w:lvl>
    </w:lvlOverride>
    <w:lvlOverride w:ilvl="6">
      <w:lvl w:ilvl="6">
        <w:start w:val="1"/>
        <w:numFmt w:val="decimal"/>
        <w:lvlRestart w:val="1"/>
        <w:pStyle w:val="BodyText"/>
        <w:isLgl/>
        <w:suff w:val="nothing"/>
        <w:lvlText w:val="%1.%7.  "/>
        <w:lvlJc w:val="left"/>
        <w:pPr>
          <w:ind w:left="0" w:firstLine="0"/>
        </w:pPr>
        <w:rPr>
          <w:rFonts w:hint="default"/>
          <w:sz w:val="18"/>
          <w:szCs w:val="18"/>
        </w:rPr>
      </w:lvl>
    </w:lvlOverride>
    <w:lvlOverride w:ilvl="7">
      <w:lvl w:ilvl="7">
        <w:start w:val="1"/>
        <w:numFmt w:val="lowerLetter"/>
        <w:pStyle w:val="BodyText2"/>
        <w:lvlText w:val="%8."/>
        <w:lvlJc w:val="left"/>
        <w:pPr>
          <w:tabs>
            <w:tab w:val="num" w:pos="907"/>
          </w:tabs>
          <w:ind w:left="907" w:hanging="340"/>
        </w:pPr>
        <w:rPr>
          <w:rFonts w:hint="default"/>
        </w:rPr>
      </w:lvl>
    </w:lvlOverride>
    <w:lvlOverride w:ilvl="8">
      <w:lvl w:ilvl="8">
        <w:start w:val="1"/>
        <w:numFmt w:val="lowerRoman"/>
        <w:pStyle w:val="BodyText3"/>
        <w:lvlText w:val="%9."/>
        <w:lvlJc w:val="left"/>
        <w:pPr>
          <w:tabs>
            <w:tab w:val="num" w:pos="1247"/>
          </w:tabs>
          <w:ind w:left="1247" w:hanging="340"/>
        </w:pPr>
        <w:rPr>
          <w:rFonts w:hint="default"/>
        </w:rPr>
      </w:lvl>
    </w:lvlOverride>
  </w:num>
  <w:num w:numId="30">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22"/>
    <w:lvlOverride w:ilvl="6">
      <w:lvl w:ilvl="6">
        <w:start w:val="1"/>
        <w:numFmt w:val="decimal"/>
        <w:lvlRestart w:val="1"/>
        <w:pStyle w:val="BodyText"/>
        <w:isLgl/>
        <w:suff w:val="nothing"/>
        <w:lvlText w:val="%1.%7.  "/>
        <w:lvlJc w:val="left"/>
        <w:pPr>
          <w:ind w:left="0" w:firstLine="0"/>
        </w:pPr>
        <w:rPr>
          <w:rFonts w:ascii="Verdana" w:hAnsi="Verdana" w:hint="default"/>
          <w:sz w:val="18"/>
          <w:szCs w:val="18"/>
        </w:rPr>
      </w:lvl>
    </w:lvlOverride>
  </w:num>
  <w:num w:numId="33">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6">
      <w:lvl w:ilvl="6">
        <w:start w:val="1"/>
        <w:numFmt w:val="decimal"/>
        <w:lvlRestart w:val="1"/>
        <w:pStyle w:val="BodyText"/>
        <w:isLgl/>
        <w:suff w:val="nothing"/>
        <w:lvlText w:val="%1.%7.  "/>
        <w:lvlJc w:val="left"/>
        <w:pPr>
          <w:ind w:left="0" w:firstLine="0"/>
        </w:pPr>
        <w:rPr>
          <w:rFonts w:ascii="Verdana" w:hAnsi="Verdana" w:hint="default"/>
          <w:b w:val="0"/>
          <w:color w:val="auto"/>
          <w:sz w:val="18"/>
          <w:szCs w:val="18"/>
          <w:vertAlign w:val="baseline"/>
          <w:lang w:val="en-US"/>
        </w:rPr>
      </w:lvl>
    </w:lvlOverride>
  </w:num>
  <w:num w:numId="35">
    <w:abstractNumId w:val="13"/>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 w:ilvl="0">
        <w:start w:val="1"/>
        <w:numFmt w:val="decimal"/>
        <w:pStyle w:val="Heading1"/>
        <w:lvlText w:val=""/>
        <w:lvlJc w:val="left"/>
        <w:pPr>
          <w:ind w:left="0" w:firstLine="0"/>
        </w:pPr>
      </w:lvl>
    </w:lvlOverride>
    <w:lvlOverride w:ilvl="1">
      <w:startOverride w:val="1"/>
      <w:lvl w:ilvl="1">
        <w:start w:val="1"/>
        <w:numFmt w:val="decimal"/>
        <w:pStyle w:val="Heading2"/>
        <w:lvlText w:val=""/>
        <w:lvlJc w:val="left"/>
        <w:pPr>
          <w:ind w:left="0" w:firstLine="0"/>
        </w:pPr>
      </w:lvl>
    </w:lvlOverride>
    <w:lvlOverride w:ilvl="2">
      <w:startOverride w:val="1"/>
      <w:lvl w:ilvl="2">
        <w:start w:val="1"/>
        <w:numFmt w:val="decimal"/>
        <w:pStyle w:val="Heading3"/>
        <w:lvlText w:val=""/>
        <w:lvlJc w:val="left"/>
        <w:pPr>
          <w:ind w:left="0" w:firstLine="0"/>
        </w:pPr>
      </w:lvl>
    </w:lvlOverride>
    <w:lvlOverride w:ilvl="3">
      <w:startOverride w:val="1"/>
      <w:lvl w:ilvl="3">
        <w:start w:val="1"/>
        <w:numFmt w:val="decimal"/>
        <w:pStyle w:val="Heading4"/>
        <w:lvlText w:val=""/>
        <w:lvlJc w:val="left"/>
        <w:pPr>
          <w:ind w:left="0" w:firstLine="0"/>
        </w:pPr>
      </w:lvl>
    </w:lvlOverride>
    <w:lvlOverride w:ilvl="4">
      <w:startOverride w:val="1"/>
      <w:lvl w:ilvl="4">
        <w:start w:val="1"/>
        <w:numFmt w:val="decimal"/>
        <w:pStyle w:val="Heading5"/>
        <w:lvlText w:val=""/>
        <w:lvlJc w:val="left"/>
        <w:pPr>
          <w:ind w:left="0" w:firstLine="0"/>
        </w:pPr>
      </w:lvl>
    </w:lvlOverride>
    <w:lvlOverride w:ilvl="5">
      <w:startOverride w:val="1"/>
      <w:lvl w:ilvl="5">
        <w:start w:val="1"/>
        <w:numFmt w:val="decimal"/>
        <w:pStyle w:val="Heading6"/>
        <w:lvlText w:val=""/>
        <w:lvlJc w:val="left"/>
        <w:pPr>
          <w:ind w:left="0" w:firstLine="0"/>
        </w:pPr>
      </w:lvl>
    </w:lvlOverride>
    <w:lvlOverride w:ilvl="6">
      <w:startOverride w:val="1"/>
      <w:lvl w:ilvl="6">
        <w:start w:val="1"/>
        <w:numFmt w:val="decimal"/>
        <w:lvlRestart w:val="1"/>
        <w:pStyle w:val="BodyText"/>
        <w:isLgl/>
        <w:suff w:val="nothing"/>
        <w:lvlText w:val="%1.%7.  "/>
        <w:lvlJc w:val="left"/>
        <w:pPr>
          <w:ind w:left="0" w:firstLine="0"/>
        </w:pPr>
      </w:lvl>
    </w:lvlOverride>
    <w:lvlOverride w:ilvl="7">
      <w:startOverride w:val="1"/>
      <w:lvl w:ilvl="7">
        <w:start w:val="1"/>
        <w:numFmt w:val="decimal"/>
        <w:pStyle w:val="BodyText2"/>
        <w:lvlText w:val=""/>
        <w:lvlJc w:val="left"/>
        <w:pPr>
          <w:ind w:left="0" w:firstLine="0"/>
        </w:pPr>
      </w:lvl>
    </w:lvlOverride>
    <w:lvlOverride w:ilvl="8">
      <w:startOverride w:val="1"/>
      <w:lvl w:ilvl="8">
        <w:start w:val="1"/>
        <w:numFmt w:val="decimal"/>
        <w:pStyle w:val="BodyText3"/>
        <w:lvlText w:val=""/>
        <w:lvlJc w:val="left"/>
      </w:lvl>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 w:ilvl="0">
        <w:start w:val="1"/>
        <w:numFmt w:val="decimal"/>
        <w:pStyle w:val="Heading1"/>
        <w:lvlText w:val=""/>
        <w:lvlJc w:val="left"/>
      </w:lvl>
    </w:lvlOverride>
    <w:lvlOverride w:ilvl="1">
      <w:startOverride w:val="1"/>
      <w:lvl w:ilvl="1">
        <w:start w:val="1"/>
        <w:numFmt w:val="decimal"/>
        <w:pStyle w:val="Heading2"/>
        <w:lvlText w:val=""/>
        <w:lvlJc w:val="left"/>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pStyle w:val="Heading6"/>
        <w:lvlText w:val=""/>
        <w:lvlJc w:val="left"/>
      </w:lvl>
    </w:lvlOverride>
    <w:lvlOverride w:ilvl="6">
      <w:startOverride w:val="1"/>
      <w:lvl w:ilvl="6">
        <w:start w:val="1"/>
        <w:numFmt w:val="decimal"/>
        <w:lvlRestart w:val="1"/>
        <w:pStyle w:val="BodyText"/>
        <w:isLgl/>
        <w:suff w:val="nothing"/>
        <w:lvlText w:val="%1.%7.  "/>
        <w:lvlJc w:val="left"/>
        <w:pPr>
          <w:ind w:left="0" w:firstLine="0"/>
        </w:pPr>
        <w:rPr>
          <w:b w:val="0"/>
          <w:strike w:val="0"/>
          <w:dstrike w:val="0"/>
          <w:u w:val="none"/>
          <w:effect w:val="none"/>
        </w:rPr>
      </w:lvl>
    </w:lvlOverride>
    <w:lvlOverride w:ilvl="7">
      <w:startOverride w:val="1"/>
      <w:lvl w:ilvl="7">
        <w:start w:val="1"/>
        <w:numFmt w:val="decimal"/>
        <w:pStyle w:val="BodyText2"/>
        <w:lvlText w:val=""/>
        <w:lvlJc w:val="left"/>
      </w:lvl>
    </w:lvlOverride>
    <w:lvlOverride w:ilvl="8">
      <w:startOverride w:val="1"/>
      <w:lvl w:ilvl="8">
        <w:start w:val="1"/>
        <w:numFmt w:val="decimal"/>
        <w:pStyle w:val="BodyText3"/>
        <w:lvlText w:val=""/>
        <w:lvlJc w:val="left"/>
      </w:lvl>
    </w:lvlOverride>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24"/>
  </w:num>
  <w:num w:numId="43">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grammar="clean"/>
  <w:attachedTemplate r:id="rId1"/>
  <w:stylePaneSortMethod w:val="0000"/>
  <w:defaultTabStop w:val="567"/>
  <w:evenAndOddHeaders/>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272"/>
    <w:rsid w:val="0000006B"/>
    <w:rsid w:val="000004F8"/>
    <w:rsid w:val="00002EEF"/>
    <w:rsid w:val="00004D01"/>
    <w:rsid w:val="00006466"/>
    <w:rsid w:val="00006AC1"/>
    <w:rsid w:val="00006E69"/>
    <w:rsid w:val="00007643"/>
    <w:rsid w:val="000106E0"/>
    <w:rsid w:val="00010B75"/>
    <w:rsid w:val="00011133"/>
    <w:rsid w:val="000111BB"/>
    <w:rsid w:val="000117D7"/>
    <w:rsid w:val="000118DE"/>
    <w:rsid w:val="00011B73"/>
    <w:rsid w:val="000121AA"/>
    <w:rsid w:val="00012E88"/>
    <w:rsid w:val="000136D4"/>
    <w:rsid w:val="00014516"/>
    <w:rsid w:val="00017B2D"/>
    <w:rsid w:val="00017C4B"/>
    <w:rsid w:val="00017E89"/>
    <w:rsid w:val="000227F2"/>
    <w:rsid w:val="00022C0F"/>
    <w:rsid w:val="00026B28"/>
    <w:rsid w:val="000272F6"/>
    <w:rsid w:val="00031DBE"/>
    <w:rsid w:val="00033CE6"/>
    <w:rsid w:val="00034543"/>
    <w:rsid w:val="00036920"/>
    <w:rsid w:val="00036BE2"/>
    <w:rsid w:val="00037007"/>
    <w:rsid w:val="000377A4"/>
    <w:rsid w:val="00037AC4"/>
    <w:rsid w:val="00040C3F"/>
    <w:rsid w:val="00041C6B"/>
    <w:rsid w:val="000423BF"/>
    <w:rsid w:val="0004265B"/>
    <w:rsid w:val="00042847"/>
    <w:rsid w:val="00042903"/>
    <w:rsid w:val="00042B3C"/>
    <w:rsid w:val="00047B89"/>
    <w:rsid w:val="00053834"/>
    <w:rsid w:val="00054338"/>
    <w:rsid w:val="00060AD8"/>
    <w:rsid w:val="00060CE4"/>
    <w:rsid w:val="0006190E"/>
    <w:rsid w:val="00062305"/>
    <w:rsid w:val="00062F8D"/>
    <w:rsid w:val="00063038"/>
    <w:rsid w:val="00064BB7"/>
    <w:rsid w:val="0006684A"/>
    <w:rsid w:val="00073806"/>
    <w:rsid w:val="00073D60"/>
    <w:rsid w:val="00074835"/>
    <w:rsid w:val="00080AF4"/>
    <w:rsid w:val="00084672"/>
    <w:rsid w:val="00085BBD"/>
    <w:rsid w:val="0008713B"/>
    <w:rsid w:val="00087787"/>
    <w:rsid w:val="000878D2"/>
    <w:rsid w:val="0009539C"/>
    <w:rsid w:val="00096BFC"/>
    <w:rsid w:val="000A0C35"/>
    <w:rsid w:val="000A1DC3"/>
    <w:rsid w:val="000A224E"/>
    <w:rsid w:val="000A38D2"/>
    <w:rsid w:val="000A3D6F"/>
    <w:rsid w:val="000A464B"/>
    <w:rsid w:val="000A4945"/>
    <w:rsid w:val="000B0272"/>
    <w:rsid w:val="000B12B4"/>
    <w:rsid w:val="000B2B21"/>
    <w:rsid w:val="000B31E1"/>
    <w:rsid w:val="000B4AE4"/>
    <w:rsid w:val="000B4FC2"/>
    <w:rsid w:val="000B523E"/>
    <w:rsid w:val="000B5A14"/>
    <w:rsid w:val="000B6B38"/>
    <w:rsid w:val="000B7A68"/>
    <w:rsid w:val="000C0194"/>
    <w:rsid w:val="000C35F8"/>
    <w:rsid w:val="000C370B"/>
    <w:rsid w:val="000C51B7"/>
    <w:rsid w:val="000C5E7E"/>
    <w:rsid w:val="000C671F"/>
    <w:rsid w:val="000C6832"/>
    <w:rsid w:val="000C75D9"/>
    <w:rsid w:val="000C76A8"/>
    <w:rsid w:val="000C7CFF"/>
    <w:rsid w:val="000D3CAF"/>
    <w:rsid w:val="000D4F50"/>
    <w:rsid w:val="000D5EED"/>
    <w:rsid w:val="000D695B"/>
    <w:rsid w:val="000E12D0"/>
    <w:rsid w:val="000E13DE"/>
    <w:rsid w:val="000E4148"/>
    <w:rsid w:val="000E4391"/>
    <w:rsid w:val="000E4B43"/>
    <w:rsid w:val="000F0BE0"/>
    <w:rsid w:val="000F135D"/>
    <w:rsid w:val="000F3940"/>
    <w:rsid w:val="000F7378"/>
    <w:rsid w:val="000F73CF"/>
    <w:rsid w:val="000F7817"/>
    <w:rsid w:val="00106FCF"/>
    <w:rsid w:val="00111D50"/>
    <w:rsid w:val="00112272"/>
    <w:rsid w:val="00112E0C"/>
    <w:rsid w:val="00113497"/>
    <w:rsid w:val="0011356B"/>
    <w:rsid w:val="00114BD3"/>
    <w:rsid w:val="001167EB"/>
    <w:rsid w:val="00121139"/>
    <w:rsid w:val="00122CB1"/>
    <w:rsid w:val="00123520"/>
    <w:rsid w:val="001251E8"/>
    <w:rsid w:val="001259A2"/>
    <w:rsid w:val="0013012F"/>
    <w:rsid w:val="0013337F"/>
    <w:rsid w:val="0013368E"/>
    <w:rsid w:val="00134E42"/>
    <w:rsid w:val="00137253"/>
    <w:rsid w:val="001376BC"/>
    <w:rsid w:val="00137C23"/>
    <w:rsid w:val="0014017C"/>
    <w:rsid w:val="00143744"/>
    <w:rsid w:val="0014775C"/>
    <w:rsid w:val="001508CA"/>
    <w:rsid w:val="00150B39"/>
    <w:rsid w:val="00151148"/>
    <w:rsid w:val="0015180F"/>
    <w:rsid w:val="00151FC3"/>
    <w:rsid w:val="00153060"/>
    <w:rsid w:val="00157067"/>
    <w:rsid w:val="001570C7"/>
    <w:rsid w:val="00157F77"/>
    <w:rsid w:val="00160813"/>
    <w:rsid w:val="001616C6"/>
    <w:rsid w:val="001621D5"/>
    <w:rsid w:val="001635F1"/>
    <w:rsid w:val="00166EFD"/>
    <w:rsid w:val="00170166"/>
    <w:rsid w:val="00172797"/>
    <w:rsid w:val="00173E7A"/>
    <w:rsid w:val="00174F9E"/>
    <w:rsid w:val="00175A8D"/>
    <w:rsid w:val="00175BAF"/>
    <w:rsid w:val="00177C94"/>
    <w:rsid w:val="00180297"/>
    <w:rsid w:val="0018120E"/>
    <w:rsid w:val="00182B84"/>
    <w:rsid w:val="001849F6"/>
    <w:rsid w:val="0018578C"/>
    <w:rsid w:val="0018618C"/>
    <w:rsid w:val="0019378B"/>
    <w:rsid w:val="00193C03"/>
    <w:rsid w:val="00193D3C"/>
    <w:rsid w:val="001946F2"/>
    <w:rsid w:val="00195338"/>
    <w:rsid w:val="001A1FD3"/>
    <w:rsid w:val="001A70E4"/>
    <w:rsid w:val="001B42F4"/>
    <w:rsid w:val="001C221C"/>
    <w:rsid w:val="001C4D76"/>
    <w:rsid w:val="001C4EBE"/>
    <w:rsid w:val="001C5725"/>
    <w:rsid w:val="001C69A1"/>
    <w:rsid w:val="001D0F5C"/>
    <w:rsid w:val="001D3DD9"/>
    <w:rsid w:val="001E102B"/>
    <w:rsid w:val="001E2348"/>
    <w:rsid w:val="001E291F"/>
    <w:rsid w:val="001E2F19"/>
    <w:rsid w:val="001E3081"/>
    <w:rsid w:val="001E3565"/>
    <w:rsid w:val="001E7BE1"/>
    <w:rsid w:val="001F0B41"/>
    <w:rsid w:val="001F5568"/>
    <w:rsid w:val="001F5782"/>
    <w:rsid w:val="001F74A0"/>
    <w:rsid w:val="001F7947"/>
    <w:rsid w:val="0020019B"/>
    <w:rsid w:val="00201739"/>
    <w:rsid w:val="00202D27"/>
    <w:rsid w:val="002037BE"/>
    <w:rsid w:val="00206D2D"/>
    <w:rsid w:val="002107CE"/>
    <w:rsid w:val="002124F3"/>
    <w:rsid w:val="00217E16"/>
    <w:rsid w:val="002211B7"/>
    <w:rsid w:val="002231C6"/>
    <w:rsid w:val="002248A1"/>
    <w:rsid w:val="00224F0E"/>
    <w:rsid w:val="0022503A"/>
    <w:rsid w:val="002258E6"/>
    <w:rsid w:val="002262F6"/>
    <w:rsid w:val="00226970"/>
    <w:rsid w:val="00233408"/>
    <w:rsid w:val="00233942"/>
    <w:rsid w:val="00237417"/>
    <w:rsid w:val="00242F56"/>
    <w:rsid w:val="0024476E"/>
    <w:rsid w:val="00246288"/>
    <w:rsid w:val="00246EE2"/>
    <w:rsid w:val="00250853"/>
    <w:rsid w:val="00252635"/>
    <w:rsid w:val="00253BCA"/>
    <w:rsid w:val="002557B2"/>
    <w:rsid w:val="00260404"/>
    <w:rsid w:val="00262453"/>
    <w:rsid w:val="00267E1D"/>
    <w:rsid w:val="00267E5E"/>
    <w:rsid w:val="0027067B"/>
    <w:rsid w:val="00271CF3"/>
    <w:rsid w:val="00273789"/>
    <w:rsid w:val="002804D9"/>
    <w:rsid w:val="00280E90"/>
    <w:rsid w:val="00284B86"/>
    <w:rsid w:val="00285B80"/>
    <w:rsid w:val="00285D73"/>
    <w:rsid w:val="0028685C"/>
    <w:rsid w:val="0028786C"/>
    <w:rsid w:val="00290358"/>
    <w:rsid w:val="00292AA0"/>
    <w:rsid w:val="00293155"/>
    <w:rsid w:val="002933EA"/>
    <w:rsid w:val="00293665"/>
    <w:rsid w:val="00294F9F"/>
    <w:rsid w:val="002A15FB"/>
    <w:rsid w:val="002A2FFE"/>
    <w:rsid w:val="002A3D6E"/>
    <w:rsid w:val="002A3F69"/>
    <w:rsid w:val="002A6455"/>
    <w:rsid w:val="002A6940"/>
    <w:rsid w:val="002B0180"/>
    <w:rsid w:val="002B336E"/>
    <w:rsid w:val="002B510A"/>
    <w:rsid w:val="002B5817"/>
    <w:rsid w:val="002B6EDA"/>
    <w:rsid w:val="002B7AD0"/>
    <w:rsid w:val="002C053B"/>
    <w:rsid w:val="002C1DCB"/>
    <w:rsid w:val="002C466C"/>
    <w:rsid w:val="002C7FAF"/>
    <w:rsid w:val="002D4572"/>
    <w:rsid w:val="002E17D3"/>
    <w:rsid w:val="002E1C0E"/>
    <w:rsid w:val="002E1E24"/>
    <w:rsid w:val="002E249B"/>
    <w:rsid w:val="002E264A"/>
    <w:rsid w:val="002E29CE"/>
    <w:rsid w:val="002E5E32"/>
    <w:rsid w:val="002E7217"/>
    <w:rsid w:val="002F10F8"/>
    <w:rsid w:val="002F373B"/>
    <w:rsid w:val="003000FD"/>
    <w:rsid w:val="003002F6"/>
    <w:rsid w:val="00301433"/>
    <w:rsid w:val="00301F14"/>
    <w:rsid w:val="00302243"/>
    <w:rsid w:val="00304385"/>
    <w:rsid w:val="00306945"/>
    <w:rsid w:val="0030741A"/>
    <w:rsid w:val="00307F99"/>
    <w:rsid w:val="00311BE2"/>
    <w:rsid w:val="003136FC"/>
    <w:rsid w:val="003141AA"/>
    <w:rsid w:val="0031516F"/>
    <w:rsid w:val="00316A99"/>
    <w:rsid w:val="00317A3F"/>
    <w:rsid w:val="00317C44"/>
    <w:rsid w:val="00320249"/>
    <w:rsid w:val="00320974"/>
    <w:rsid w:val="00321013"/>
    <w:rsid w:val="00325519"/>
    <w:rsid w:val="003316E2"/>
    <w:rsid w:val="00331FBE"/>
    <w:rsid w:val="003329DB"/>
    <w:rsid w:val="00333B73"/>
    <w:rsid w:val="0033447D"/>
    <w:rsid w:val="00334E11"/>
    <w:rsid w:val="00334FC5"/>
    <w:rsid w:val="00335EF8"/>
    <w:rsid w:val="0033613A"/>
    <w:rsid w:val="0033710B"/>
    <w:rsid w:val="003379CE"/>
    <w:rsid w:val="0034016C"/>
    <w:rsid w:val="00341B0E"/>
    <w:rsid w:val="0034230C"/>
    <w:rsid w:val="00344C37"/>
    <w:rsid w:val="003451F0"/>
    <w:rsid w:val="00350E71"/>
    <w:rsid w:val="003510EF"/>
    <w:rsid w:val="00353416"/>
    <w:rsid w:val="00353C61"/>
    <w:rsid w:val="00353F74"/>
    <w:rsid w:val="0035457D"/>
    <w:rsid w:val="00355046"/>
    <w:rsid w:val="0035690C"/>
    <w:rsid w:val="003570E7"/>
    <w:rsid w:val="003572B4"/>
    <w:rsid w:val="00357A20"/>
    <w:rsid w:val="00361637"/>
    <w:rsid w:val="003616BF"/>
    <w:rsid w:val="00363834"/>
    <w:rsid w:val="0036774F"/>
    <w:rsid w:val="00371F2B"/>
    <w:rsid w:val="00372B54"/>
    <w:rsid w:val="00374CAF"/>
    <w:rsid w:val="00375735"/>
    <w:rsid w:val="00375A70"/>
    <w:rsid w:val="00375BC9"/>
    <w:rsid w:val="003776CF"/>
    <w:rsid w:val="003835EF"/>
    <w:rsid w:val="003839C1"/>
    <w:rsid w:val="00383F10"/>
    <w:rsid w:val="00385605"/>
    <w:rsid w:val="00391F41"/>
    <w:rsid w:val="00396788"/>
    <w:rsid w:val="003A2083"/>
    <w:rsid w:val="003A5927"/>
    <w:rsid w:val="003A7244"/>
    <w:rsid w:val="003A744A"/>
    <w:rsid w:val="003B2F11"/>
    <w:rsid w:val="003B68EB"/>
    <w:rsid w:val="003C181F"/>
    <w:rsid w:val="003C1D80"/>
    <w:rsid w:val="003C435B"/>
    <w:rsid w:val="003C49FD"/>
    <w:rsid w:val="003C4DB5"/>
    <w:rsid w:val="003C570C"/>
    <w:rsid w:val="003C608F"/>
    <w:rsid w:val="003C663E"/>
    <w:rsid w:val="003C6705"/>
    <w:rsid w:val="003C7F8A"/>
    <w:rsid w:val="003D2ACD"/>
    <w:rsid w:val="003D37B4"/>
    <w:rsid w:val="003D444E"/>
    <w:rsid w:val="003D58E3"/>
    <w:rsid w:val="003D603A"/>
    <w:rsid w:val="003E2D60"/>
    <w:rsid w:val="003E2F06"/>
    <w:rsid w:val="003E30C8"/>
    <w:rsid w:val="003E41D7"/>
    <w:rsid w:val="003E451C"/>
    <w:rsid w:val="003E56D0"/>
    <w:rsid w:val="003E789D"/>
    <w:rsid w:val="003E7ED5"/>
    <w:rsid w:val="003F09FC"/>
    <w:rsid w:val="003F595F"/>
    <w:rsid w:val="003F61B1"/>
    <w:rsid w:val="003F65D5"/>
    <w:rsid w:val="00403545"/>
    <w:rsid w:val="0040659E"/>
    <w:rsid w:val="0040701F"/>
    <w:rsid w:val="00407F1A"/>
    <w:rsid w:val="00413272"/>
    <w:rsid w:val="0041526D"/>
    <w:rsid w:val="004165EE"/>
    <w:rsid w:val="00420C1E"/>
    <w:rsid w:val="00421EF1"/>
    <w:rsid w:val="0042352E"/>
    <w:rsid w:val="00424B00"/>
    <w:rsid w:val="00425FE3"/>
    <w:rsid w:val="0042637A"/>
    <w:rsid w:val="00430BC7"/>
    <w:rsid w:val="00430F21"/>
    <w:rsid w:val="00431F0D"/>
    <w:rsid w:val="00435B62"/>
    <w:rsid w:val="0043757A"/>
    <w:rsid w:val="00437670"/>
    <w:rsid w:val="00440D83"/>
    <w:rsid w:val="00444600"/>
    <w:rsid w:val="00445DA5"/>
    <w:rsid w:val="00447E1C"/>
    <w:rsid w:val="00450D6D"/>
    <w:rsid w:val="00451DE5"/>
    <w:rsid w:val="004523CF"/>
    <w:rsid w:val="00453D6E"/>
    <w:rsid w:val="0045463B"/>
    <w:rsid w:val="00454B94"/>
    <w:rsid w:val="004551EC"/>
    <w:rsid w:val="00457DE9"/>
    <w:rsid w:val="004601E8"/>
    <w:rsid w:val="00464D92"/>
    <w:rsid w:val="00465819"/>
    <w:rsid w:val="0046627B"/>
    <w:rsid w:val="004663AD"/>
    <w:rsid w:val="004666D9"/>
    <w:rsid w:val="00467032"/>
    <w:rsid w:val="0046754A"/>
    <w:rsid w:val="004678C0"/>
    <w:rsid w:val="004718C6"/>
    <w:rsid w:val="0047348D"/>
    <w:rsid w:val="00474CB5"/>
    <w:rsid w:val="004778A0"/>
    <w:rsid w:val="00481E1C"/>
    <w:rsid w:val="0048204A"/>
    <w:rsid w:val="004820E7"/>
    <w:rsid w:val="004821B4"/>
    <w:rsid w:val="00482F95"/>
    <w:rsid w:val="0048501A"/>
    <w:rsid w:val="0048747F"/>
    <w:rsid w:val="004913BC"/>
    <w:rsid w:val="00492928"/>
    <w:rsid w:val="00492B62"/>
    <w:rsid w:val="00493A86"/>
    <w:rsid w:val="00494CDD"/>
    <w:rsid w:val="00495EF2"/>
    <w:rsid w:val="00496FD5"/>
    <w:rsid w:val="00497B65"/>
    <w:rsid w:val="004A042C"/>
    <w:rsid w:val="004A0D22"/>
    <w:rsid w:val="004A3079"/>
    <w:rsid w:val="004A31FF"/>
    <w:rsid w:val="004A6F04"/>
    <w:rsid w:val="004B0A87"/>
    <w:rsid w:val="004B0C0E"/>
    <w:rsid w:val="004C06D4"/>
    <w:rsid w:val="004C08C4"/>
    <w:rsid w:val="004C2518"/>
    <w:rsid w:val="004C2FFC"/>
    <w:rsid w:val="004C38A3"/>
    <w:rsid w:val="004C3D58"/>
    <w:rsid w:val="004C6192"/>
    <w:rsid w:val="004D037B"/>
    <w:rsid w:val="004D09D3"/>
    <w:rsid w:val="004D69E2"/>
    <w:rsid w:val="004E0F58"/>
    <w:rsid w:val="004E1469"/>
    <w:rsid w:val="004E27D9"/>
    <w:rsid w:val="004E315D"/>
    <w:rsid w:val="004E5E8F"/>
    <w:rsid w:val="004E7028"/>
    <w:rsid w:val="004F03B3"/>
    <w:rsid w:val="004F0D0C"/>
    <w:rsid w:val="004F1162"/>
    <w:rsid w:val="004F2009"/>
    <w:rsid w:val="004F203A"/>
    <w:rsid w:val="004F2A5E"/>
    <w:rsid w:val="004F2DA3"/>
    <w:rsid w:val="004F5352"/>
    <w:rsid w:val="005014D6"/>
    <w:rsid w:val="00501830"/>
    <w:rsid w:val="0050289B"/>
    <w:rsid w:val="00502E6A"/>
    <w:rsid w:val="005032CB"/>
    <w:rsid w:val="00503764"/>
    <w:rsid w:val="0050664E"/>
    <w:rsid w:val="00506702"/>
    <w:rsid w:val="00510AF1"/>
    <w:rsid w:val="00512667"/>
    <w:rsid w:val="00512FF5"/>
    <w:rsid w:val="00514E19"/>
    <w:rsid w:val="0051517E"/>
    <w:rsid w:val="00520481"/>
    <w:rsid w:val="00522699"/>
    <w:rsid w:val="005260ED"/>
    <w:rsid w:val="005336B8"/>
    <w:rsid w:val="00533A5D"/>
    <w:rsid w:val="00535774"/>
    <w:rsid w:val="00543F24"/>
    <w:rsid w:val="005448DF"/>
    <w:rsid w:val="005466E8"/>
    <w:rsid w:val="00550C04"/>
    <w:rsid w:val="00552108"/>
    <w:rsid w:val="005522F1"/>
    <w:rsid w:val="0055264B"/>
    <w:rsid w:val="00552E98"/>
    <w:rsid w:val="005549F1"/>
    <w:rsid w:val="00556977"/>
    <w:rsid w:val="005572F2"/>
    <w:rsid w:val="005575C8"/>
    <w:rsid w:val="005613CF"/>
    <w:rsid w:val="00564AA6"/>
    <w:rsid w:val="005664E3"/>
    <w:rsid w:val="00567E1B"/>
    <w:rsid w:val="005702A2"/>
    <w:rsid w:val="00570A6D"/>
    <w:rsid w:val="0057282A"/>
    <w:rsid w:val="00576144"/>
    <w:rsid w:val="00576ED4"/>
    <w:rsid w:val="00577714"/>
    <w:rsid w:val="00580D8A"/>
    <w:rsid w:val="005824D0"/>
    <w:rsid w:val="0058342A"/>
    <w:rsid w:val="00585726"/>
    <w:rsid w:val="00585FDD"/>
    <w:rsid w:val="0058631A"/>
    <w:rsid w:val="00586781"/>
    <w:rsid w:val="00590B05"/>
    <w:rsid w:val="00591E16"/>
    <w:rsid w:val="00592130"/>
    <w:rsid w:val="005921D2"/>
    <w:rsid w:val="005921F4"/>
    <w:rsid w:val="00593C18"/>
    <w:rsid w:val="00594620"/>
    <w:rsid w:val="0059505D"/>
    <w:rsid w:val="00595207"/>
    <w:rsid w:val="005A13DF"/>
    <w:rsid w:val="005A1DDC"/>
    <w:rsid w:val="005A30D6"/>
    <w:rsid w:val="005A392A"/>
    <w:rsid w:val="005A42D0"/>
    <w:rsid w:val="005A7AB9"/>
    <w:rsid w:val="005A7F8C"/>
    <w:rsid w:val="005B035D"/>
    <w:rsid w:val="005B04B9"/>
    <w:rsid w:val="005B0DB5"/>
    <w:rsid w:val="005B1830"/>
    <w:rsid w:val="005B1AF3"/>
    <w:rsid w:val="005B270A"/>
    <w:rsid w:val="005B3274"/>
    <w:rsid w:val="005B60D7"/>
    <w:rsid w:val="005B68C7"/>
    <w:rsid w:val="005B7054"/>
    <w:rsid w:val="005B7401"/>
    <w:rsid w:val="005B768C"/>
    <w:rsid w:val="005C00F6"/>
    <w:rsid w:val="005C0C3A"/>
    <w:rsid w:val="005D0152"/>
    <w:rsid w:val="005D0E9D"/>
    <w:rsid w:val="005D1F7B"/>
    <w:rsid w:val="005D40C4"/>
    <w:rsid w:val="005D4233"/>
    <w:rsid w:val="005D5981"/>
    <w:rsid w:val="005D7C52"/>
    <w:rsid w:val="005E04B4"/>
    <w:rsid w:val="005E07EC"/>
    <w:rsid w:val="005E557C"/>
    <w:rsid w:val="005E5848"/>
    <w:rsid w:val="005E6CE1"/>
    <w:rsid w:val="005F0777"/>
    <w:rsid w:val="005F0D16"/>
    <w:rsid w:val="005F1689"/>
    <w:rsid w:val="005F30CB"/>
    <w:rsid w:val="005F3BB0"/>
    <w:rsid w:val="005F4794"/>
    <w:rsid w:val="005F615C"/>
    <w:rsid w:val="005F6250"/>
    <w:rsid w:val="005F6305"/>
    <w:rsid w:val="006017AC"/>
    <w:rsid w:val="006021C2"/>
    <w:rsid w:val="00603D64"/>
    <w:rsid w:val="00603D92"/>
    <w:rsid w:val="00605BF1"/>
    <w:rsid w:val="00607819"/>
    <w:rsid w:val="00610B0F"/>
    <w:rsid w:val="00610CB6"/>
    <w:rsid w:val="00612555"/>
    <w:rsid w:val="00612644"/>
    <w:rsid w:val="006251B6"/>
    <w:rsid w:val="0063091B"/>
    <w:rsid w:val="0063104A"/>
    <w:rsid w:val="006311DD"/>
    <w:rsid w:val="00632073"/>
    <w:rsid w:val="0063435F"/>
    <w:rsid w:val="006343ED"/>
    <w:rsid w:val="006351D8"/>
    <w:rsid w:val="00637F8F"/>
    <w:rsid w:val="00640196"/>
    <w:rsid w:val="006437CC"/>
    <w:rsid w:val="00647FD3"/>
    <w:rsid w:val="00650341"/>
    <w:rsid w:val="00651E8F"/>
    <w:rsid w:val="0065225C"/>
    <w:rsid w:val="00653752"/>
    <w:rsid w:val="00654497"/>
    <w:rsid w:val="0065738C"/>
    <w:rsid w:val="006577E0"/>
    <w:rsid w:val="006623A6"/>
    <w:rsid w:val="00663430"/>
    <w:rsid w:val="0066349A"/>
    <w:rsid w:val="00663531"/>
    <w:rsid w:val="006656E4"/>
    <w:rsid w:val="0066748E"/>
    <w:rsid w:val="00670023"/>
    <w:rsid w:val="00671C07"/>
    <w:rsid w:val="006736EB"/>
    <w:rsid w:val="00674CCD"/>
    <w:rsid w:val="00674EF0"/>
    <w:rsid w:val="00675544"/>
    <w:rsid w:val="00677D00"/>
    <w:rsid w:val="006809F5"/>
    <w:rsid w:val="00682DD2"/>
    <w:rsid w:val="00682E8F"/>
    <w:rsid w:val="0068454F"/>
    <w:rsid w:val="00685076"/>
    <w:rsid w:val="00685331"/>
    <w:rsid w:val="00686E69"/>
    <w:rsid w:val="006876D3"/>
    <w:rsid w:val="00692644"/>
    <w:rsid w:val="00692AD0"/>
    <w:rsid w:val="00692DE0"/>
    <w:rsid w:val="00693062"/>
    <w:rsid w:val="00693B94"/>
    <w:rsid w:val="0069729B"/>
    <w:rsid w:val="00697D9B"/>
    <w:rsid w:val="006A132A"/>
    <w:rsid w:val="006A18DC"/>
    <w:rsid w:val="006A3270"/>
    <w:rsid w:val="006A3E64"/>
    <w:rsid w:val="006A4977"/>
    <w:rsid w:val="006B4A27"/>
    <w:rsid w:val="006B7FBA"/>
    <w:rsid w:val="006C00CC"/>
    <w:rsid w:val="006C0C7A"/>
    <w:rsid w:val="006C0F0C"/>
    <w:rsid w:val="006C2A09"/>
    <w:rsid w:val="006C2EEE"/>
    <w:rsid w:val="006C4DB8"/>
    <w:rsid w:val="006D0431"/>
    <w:rsid w:val="006D1C9F"/>
    <w:rsid w:val="006D2640"/>
    <w:rsid w:val="006D53C9"/>
    <w:rsid w:val="006D54E1"/>
    <w:rsid w:val="006D6742"/>
    <w:rsid w:val="006D694A"/>
    <w:rsid w:val="006E0D01"/>
    <w:rsid w:val="006E15B6"/>
    <w:rsid w:val="006E168C"/>
    <w:rsid w:val="006E2BAC"/>
    <w:rsid w:val="006E3654"/>
    <w:rsid w:val="006E3D0E"/>
    <w:rsid w:val="006E7110"/>
    <w:rsid w:val="006E7B63"/>
    <w:rsid w:val="006F1A00"/>
    <w:rsid w:val="006F4BF5"/>
    <w:rsid w:val="006F5826"/>
    <w:rsid w:val="006F60D4"/>
    <w:rsid w:val="006F6F0C"/>
    <w:rsid w:val="006F7534"/>
    <w:rsid w:val="006F7AA5"/>
    <w:rsid w:val="00700181"/>
    <w:rsid w:val="00701A65"/>
    <w:rsid w:val="00701B95"/>
    <w:rsid w:val="00703790"/>
    <w:rsid w:val="00704E5C"/>
    <w:rsid w:val="00706D5E"/>
    <w:rsid w:val="007070B5"/>
    <w:rsid w:val="00713AE9"/>
    <w:rsid w:val="007141CF"/>
    <w:rsid w:val="007144B4"/>
    <w:rsid w:val="00714718"/>
    <w:rsid w:val="00716597"/>
    <w:rsid w:val="00716B05"/>
    <w:rsid w:val="00717526"/>
    <w:rsid w:val="00720183"/>
    <w:rsid w:val="00720258"/>
    <w:rsid w:val="00722515"/>
    <w:rsid w:val="00723D60"/>
    <w:rsid w:val="00725354"/>
    <w:rsid w:val="007268FB"/>
    <w:rsid w:val="00726DFD"/>
    <w:rsid w:val="0072718F"/>
    <w:rsid w:val="00730F5E"/>
    <w:rsid w:val="00730FFC"/>
    <w:rsid w:val="00734890"/>
    <w:rsid w:val="007348B8"/>
    <w:rsid w:val="00735915"/>
    <w:rsid w:val="00735A6E"/>
    <w:rsid w:val="0073635E"/>
    <w:rsid w:val="00736CBD"/>
    <w:rsid w:val="00737B43"/>
    <w:rsid w:val="00741077"/>
    <w:rsid w:val="0074162F"/>
    <w:rsid w:val="00745146"/>
    <w:rsid w:val="0074580B"/>
    <w:rsid w:val="0074635B"/>
    <w:rsid w:val="00751AC5"/>
    <w:rsid w:val="00751D99"/>
    <w:rsid w:val="00752059"/>
    <w:rsid w:val="00756258"/>
    <w:rsid w:val="007577E3"/>
    <w:rsid w:val="007602E0"/>
    <w:rsid w:val="00760DB3"/>
    <w:rsid w:val="0076126C"/>
    <w:rsid w:val="00761925"/>
    <w:rsid w:val="00761AD8"/>
    <w:rsid w:val="00762A43"/>
    <w:rsid w:val="00762BB9"/>
    <w:rsid w:val="007636ED"/>
    <w:rsid w:val="00763A44"/>
    <w:rsid w:val="0076574C"/>
    <w:rsid w:val="00767204"/>
    <w:rsid w:val="007679B9"/>
    <w:rsid w:val="00767F01"/>
    <w:rsid w:val="00771395"/>
    <w:rsid w:val="00773957"/>
    <w:rsid w:val="00775DDE"/>
    <w:rsid w:val="00775EC8"/>
    <w:rsid w:val="00777F08"/>
    <w:rsid w:val="007843DC"/>
    <w:rsid w:val="007853BF"/>
    <w:rsid w:val="00786541"/>
    <w:rsid w:val="00786FD1"/>
    <w:rsid w:val="00787067"/>
    <w:rsid w:val="00787352"/>
    <w:rsid w:val="00790FF3"/>
    <w:rsid w:val="00794009"/>
    <w:rsid w:val="007A0AFF"/>
    <w:rsid w:val="007A4DF0"/>
    <w:rsid w:val="007A77DD"/>
    <w:rsid w:val="007B0E93"/>
    <w:rsid w:val="007B1D96"/>
    <w:rsid w:val="007B347F"/>
    <w:rsid w:val="007C0723"/>
    <w:rsid w:val="007C0E78"/>
    <w:rsid w:val="007C189D"/>
    <w:rsid w:val="007C1A90"/>
    <w:rsid w:val="007C219A"/>
    <w:rsid w:val="007C26FD"/>
    <w:rsid w:val="007C4E54"/>
    <w:rsid w:val="007C5290"/>
    <w:rsid w:val="007C79F0"/>
    <w:rsid w:val="007D0D6D"/>
    <w:rsid w:val="007D34B4"/>
    <w:rsid w:val="007D34C3"/>
    <w:rsid w:val="007D39C6"/>
    <w:rsid w:val="007D3E82"/>
    <w:rsid w:val="007D43D9"/>
    <w:rsid w:val="007D4B40"/>
    <w:rsid w:val="007D4B78"/>
    <w:rsid w:val="007D4C84"/>
    <w:rsid w:val="007D5956"/>
    <w:rsid w:val="007D69F0"/>
    <w:rsid w:val="007D7722"/>
    <w:rsid w:val="007E1759"/>
    <w:rsid w:val="007E1C41"/>
    <w:rsid w:val="007E6507"/>
    <w:rsid w:val="007E73EA"/>
    <w:rsid w:val="007E7C98"/>
    <w:rsid w:val="007F0A0A"/>
    <w:rsid w:val="007F2569"/>
    <w:rsid w:val="007F266D"/>
    <w:rsid w:val="007F2AFE"/>
    <w:rsid w:val="007F2B8E"/>
    <w:rsid w:val="007F2DB0"/>
    <w:rsid w:val="007F4816"/>
    <w:rsid w:val="007F65B4"/>
    <w:rsid w:val="00801CBB"/>
    <w:rsid w:val="00802FD1"/>
    <w:rsid w:val="00805594"/>
    <w:rsid w:val="008062A6"/>
    <w:rsid w:val="00806A1E"/>
    <w:rsid w:val="00807247"/>
    <w:rsid w:val="008112CA"/>
    <w:rsid w:val="00812746"/>
    <w:rsid w:val="0081458A"/>
    <w:rsid w:val="00814C9A"/>
    <w:rsid w:val="00817720"/>
    <w:rsid w:val="00825DE1"/>
    <w:rsid w:val="008270BA"/>
    <w:rsid w:val="00827ED6"/>
    <w:rsid w:val="0083110B"/>
    <w:rsid w:val="00832611"/>
    <w:rsid w:val="00833BC5"/>
    <w:rsid w:val="0083428F"/>
    <w:rsid w:val="008353B4"/>
    <w:rsid w:val="00836D42"/>
    <w:rsid w:val="00840C2B"/>
    <w:rsid w:val="00841340"/>
    <w:rsid w:val="008432F4"/>
    <w:rsid w:val="008439F0"/>
    <w:rsid w:val="00843B50"/>
    <w:rsid w:val="00847CEA"/>
    <w:rsid w:val="00850889"/>
    <w:rsid w:val="00851A3B"/>
    <w:rsid w:val="00851D0C"/>
    <w:rsid w:val="0085441A"/>
    <w:rsid w:val="008562F4"/>
    <w:rsid w:val="0085631E"/>
    <w:rsid w:val="0085633D"/>
    <w:rsid w:val="00862529"/>
    <w:rsid w:val="00863991"/>
    <w:rsid w:val="00865C4A"/>
    <w:rsid w:val="00867BD4"/>
    <w:rsid w:val="00867D62"/>
    <w:rsid w:val="00872215"/>
    <w:rsid w:val="008739FD"/>
    <w:rsid w:val="008750A8"/>
    <w:rsid w:val="00875703"/>
    <w:rsid w:val="0087721F"/>
    <w:rsid w:val="00877F99"/>
    <w:rsid w:val="008838A0"/>
    <w:rsid w:val="008909E5"/>
    <w:rsid w:val="00890F0F"/>
    <w:rsid w:val="00893E45"/>
    <w:rsid w:val="00894676"/>
    <w:rsid w:val="00895872"/>
    <w:rsid w:val="00897D78"/>
    <w:rsid w:val="008A0C9B"/>
    <w:rsid w:val="008A1024"/>
    <w:rsid w:val="008A1FEC"/>
    <w:rsid w:val="008A4892"/>
    <w:rsid w:val="008A729F"/>
    <w:rsid w:val="008A7BB6"/>
    <w:rsid w:val="008B0709"/>
    <w:rsid w:val="008B2DBD"/>
    <w:rsid w:val="008B435D"/>
    <w:rsid w:val="008B6A7A"/>
    <w:rsid w:val="008C0367"/>
    <w:rsid w:val="008C41AB"/>
    <w:rsid w:val="008C67DF"/>
    <w:rsid w:val="008C688C"/>
    <w:rsid w:val="008C6B9F"/>
    <w:rsid w:val="008C6FF3"/>
    <w:rsid w:val="008C72E7"/>
    <w:rsid w:val="008D1683"/>
    <w:rsid w:val="008D350D"/>
    <w:rsid w:val="008D5D87"/>
    <w:rsid w:val="008D603B"/>
    <w:rsid w:val="008E2986"/>
    <w:rsid w:val="008E372C"/>
    <w:rsid w:val="008E63E5"/>
    <w:rsid w:val="008E6CD9"/>
    <w:rsid w:val="008F4E39"/>
    <w:rsid w:val="00902B6E"/>
    <w:rsid w:val="00902B83"/>
    <w:rsid w:val="009034BD"/>
    <w:rsid w:val="009038F3"/>
    <w:rsid w:val="00905207"/>
    <w:rsid w:val="0090562B"/>
    <w:rsid w:val="00911AEB"/>
    <w:rsid w:val="00913267"/>
    <w:rsid w:val="00913C31"/>
    <w:rsid w:val="00914007"/>
    <w:rsid w:val="009166F5"/>
    <w:rsid w:val="00920384"/>
    <w:rsid w:val="00920FD4"/>
    <w:rsid w:val="009215AE"/>
    <w:rsid w:val="00922128"/>
    <w:rsid w:val="0092226F"/>
    <w:rsid w:val="0092519D"/>
    <w:rsid w:val="0092618E"/>
    <w:rsid w:val="009275D3"/>
    <w:rsid w:val="0093198C"/>
    <w:rsid w:val="00931C98"/>
    <w:rsid w:val="0093664E"/>
    <w:rsid w:val="0093682C"/>
    <w:rsid w:val="009400A5"/>
    <w:rsid w:val="00940847"/>
    <w:rsid w:val="009414BE"/>
    <w:rsid w:val="00942841"/>
    <w:rsid w:val="00942C4E"/>
    <w:rsid w:val="00943127"/>
    <w:rsid w:val="00945780"/>
    <w:rsid w:val="00947796"/>
    <w:rsid w:val="009477FD"/>
    <w:rsid w:val="00947C09"/>
    <w:rsid w:val="00950D27"/>
    <w:rsid w:val="00951A66"/>
    <w:rsid w:val="009549A0"/>
    <w:rsid w:val="009553C7"/>
    <w:rsid w:val="00956263"/>
    <w:rsid w:val="00961155"/>
    <w:rsid w:val="00961E97"/>
    <w:rsid w:val="00963BBA"/>
    <w:rsid w:val="0096604C"/>
    <w:rsid w:val="0096616B"/>
    <w:rsid w:val="00967BFD"/>
    <w:rsid w:val="00971B09"/>
    <w:rsid w:val="0097294A"/>
    <w:rsid w:val="00972EAD"/>
    <w:rsid w:val="0097503F"/>
    <w:rsid w:val="00980038"/>
    <w:rsid w:val="00980B38"/>
    <w:rsid w:val="00983B8D"/>
    <w:rsid w:val="009908D0"/>
    <w:rsid w:val="00992003"/>
    <w:rsid w:val="00992F50"/>
    <w:rsid w:val="009936CB"/>
    <w:rsid w:val="00997FF7"/>
    <w:rsid w:val="009A27CC"/>
    <w:rsid w:val="009A3FC4"/>
    <w:rsid w:val="009A4969"/>
    <w:rsid w:val="009A56BC"/>
    <w:rsid w:val="009A6F54"/>
    <w:rsid w:val="009A7E67"/>
    <w:rsid w:val="009B0823"/>
    <w:rsid w:val="009B09E5"/>
    <w:rsid w:val="009B4E75"/>
    <w:rsid w:val="009B5D75"/>
    <w:rsid w:val="009B6030"/>
    <w:rsid w:val="009B7481"/>
    <w:rsid w:val="009C625D"/>
    <w:rsid w:val="009D40DA"/>
    <w:rsid w:val="009D4699"/>
    <w:rsid w:val="009D5029"/>
    <w:rsid w:val="009D53A9"/>
    <w:rsid w:val="009D5A03"/>
    <w:rsid w:val="009D7154"/>
    <w:rsid w:val="009D741D"/>
    <w:rsid w:val="009D79DF"/>
    <w:rsid w:val="009D7D4D"/>
    <w:rsid w:val="009E0777"/>
    <w:rsid w:val="009E17A7"/>
    <w:rsid w:val="009E482D"/>
    <w:rsid w:val="009E5805"/>
    <w:rsid w:val="009F4667"/>
    <w:rsid w:val="009F49C1"/>
    <w:rsid w:val="009F76B3"/>
    <w:rsid w:val="009F7A16"/>
    <w:rsid w:val="00A06315"/>
    <w:rsid w:val="00A06F30"/>
    <w:rsid w:val="00A101D4"/>
    <w:rsid w:val="00A10E84"/>
    <w:rsid w:val="00A111B8"/>
    <w:rsid w:val="00A12E81"/>
    <w:rsid w:val="00A130F0"/>
    <w:rsid w:val="00A13790"/>
    <w:rsid w:val="00A13A71"/>
    <w:rsid w:val="00A14C98"/>
    <w:rsid w:val="00A24866"/>
    <w:rsid w:val="00A2497B"/>
    <w:rsid w:val="00A251EA"/>
    <w:rsid w:val="00A267D6"/>
    <w:rsid w:val="00A273F0"/>
    <w:rsid w:val="00A30A41"/>
    <w:rsid w:val="00A317D9"/>
    <w:rsid w:val="00A3224F"/>
    <w:rsid w:val="00A328B9"/>
    <w:rsid w:val="00A32EF5"/>
    <w:rsid w:val="00A32F19"/>
    <w:rsid w:val="00A34030"/>
    <w:rsid w:val="00A347D5"/>
    <w:rsid w:val="00A34B0A"/>
    <w:rsid w:val="00A361D6"/>
    <w:rsid w:val="00A40C60"/>
    <w:rsid w:val="00A43A49"/>
    <w:rsid w:val="00A45365"/>
    <w:rsid w:val="00A475BB"/>
    <w:rsid w:val="00A50ADA"/>
    <w:rsid w:val="00A52BE8"/>
    <w:rsid w:val="00A53DCE"/>
    <w:rsid w:val="00A5581D"/>
    <w:rsid w:val="00A56859"/>
    <w:rsid w:val="00A57719"/>
    <w:rsid w:val="00A6057A"/>
    <w:rsid w:val="00A607A0"/>
    <w:rsid w:val="00A6098F"/>
    <w:rsid w:val="00A60C93"/>
    <w:rsid w:val="00A64135"/>
    <w:rsid w:val="00A67218"/>
    <w:rsid w:val="00A6797D"/>
    <w:rsid w:val="00A73A3E"/>
    <w:rsid w:val="00A74017"/>
    <w:rsid w:val="00A771C4"/>
    <w:rsid w:val="00A81313"/>
    <w:rsid w:val="00A829BD"/>
    <w:rsid w:val="00A83417"/>
    <w:rsid w:val="00A84F1C"/>
    <w:rsid w:val="00A86138"/>
    <w:rsid w:val="00A86905"/>
    <w:rsid w:val="00A87FD7"/>
    <w:rsid w:val="00A90E0B"/>
    <w:rsid w:val="00A917B8"/>
    <w:rsid w:val="00A9596E"/>
    <w:rsid w:val="00A963F9"/>
    <w:rsid w:val="00A96A90"/>
    <w:rsid w:val="00A97A1E"/>
    <w:rsid w:val="00A97D0C"/>
    <w:rsid w:val="00A97FE1"/>
    <w:rsid w:val="00AA22E9"/>
    <w:rsid w:val="00AA332C"/>
    <w:rsid w:val="00AA6431"/>
    <w:rsid w:val="00AA724E"/>
    <w:rsid w:val="00AB0175"/>
    <w:rsid w:val="00AB0F07"/>
    <w:rsid w:val="00AB2E92"/>
    <w:rsid w:val="00AB68AB"/>
    <w:rsid w:val="00AB784F"/>
    <w:rsid w:val="00AB7853"/>
    <w:rsid w:val="00AC1030"/>
    <w:rsid w:val="00AC24C7"/>
    <w:rsid w:val="00AC27F8"/>
    <w:rsid w:val="00AC2F8C"/>
    <w:rsid w:val="00AC3B87"/>
    <w:rsid w:val="00AC5961"/>
    <w:rsid w:val="00AD334A"/>
    <w:rsid w:val="00AD3400"/>
    <w:rsid w:val="00AD4C72"/>
    <w:rsid w:val="00AD4C74"/>
    <w:rsid w:val="00AE08D6"/>
    <w:rsid w:val="00AE20ED"/>
    <w:rsid w:val="00AE28AB"/>
    <w:rsid w:val="00AE2AEE"/>
    <w:rsid w:val="00AE2C29"/>
    <w:rsid w:val="00AE3B6E"/>
    <w:rsid w:val="00AE3C5F"/>
    <w:rsid w:val="00AE3E9C"/>
    <w:rsid w:val="00AE6457"/>
    <w:rsid w:val="00AE7CB9"/>
    <w:rsid w:val="00AF07F3"/>
    <w:rsid w:val="00AF13E9"/>
    <w:rsid w:val="00AF37EC"/>
    <w:rsid w:val="00AF6890"/>
    <w:rsid w:val="00AF71F6"/>
    <w:rsid w:val="00AF7936"/>
    <w:rsid w:val="00B004B5"/>
    <w:rsid w:val="00B00802"/>
    <w:rsid w:val="00B00922"/>
    <w:rsid w:val="00B012CA"/>
    <w:rsid w:val="00B02F50"/>
    <w:rsid w:val="00B034CC"/>
    <w:rsid w:val="00B056EB"/>
    <w:rsid w:val="00B06A78"/>
    <w:rsid w:val="00B071C3"/>
    <w:rsid w:val="00B10A8D"/>
    <w:rsid w:val="00B1145E"/>
    <w:rsid w:val="00B12856"/>
    <w:rsid w:val="00B1394B"/>
    <w:rsid w:val="00B13954"/>
    <w:rsid w:val="00B14372"/>
    <w:rsid w:val="00B1571B"/>
    <w:rsid w:val="00B17522"/>
    <w:rsid w:val="00B2093E"/>
    <w:rsid w:val="00B20F51"/>
    <w:rsid w:val="00B21831"/>
    <w:rsid w:val="00B21E6D"/>
    <w:rsid w:val="00B230EC"/>
    <w:rsid w:val="00B25DD0"/>
    <w:rsid w:val="00B27057"/>
    <w:rsid w:val="00B275E0"/>
    <w:rsid w:val="00B27907"/>
    <w:rsid w:val="00B3138D"/>
    <w:rsid w:val="00B3174F"/>
    <w:rsid w:val="00B3609F"/>
    <w:rsid w:val="00B41966"/>
    <w:rsid w:val="00B4346A"/>
    <w:rsid w:val="00B463F1"/>
    <w:rsid w:val="00B4651C"/>
    <w:rsid w:val="00B46533"/>
    <w:rsid w:val="00B47C12"/>
    <w:rsid w:val="00B50DC4"/>
    <w:rsid w:val="00B52405"/>
    <w:rsid w:val="00B52A48"/>
    <w:rsid w:val="00B5300B"/>
    <w:rsid w:val="00B53474"/>
    <w:rsid w:val="00B56932"/>
    <w:rsid w:val="00B56EDC"/>
    <w:rsid w:val="00B607B8"/>
    <w:rsid w:val="00B607C0"/>
    <w:rsid w:val="00B61075"/>
    <w:rsid w:val="00B6150A"/>
    <w:rsid w:val="00B62D55"/>
    <w:rsid w:val="00B66260"/>
    <w:rsid w:val="00B676E9"/>
    <w:rsid w:val="00B67C16"/>
    <w:rsid w:val="00B70501"/>
    <w:rsid w:val="00B748B7"/>
    <w:rsid w:val="00B7557B"/>
    <w:rsid w:val="00B76544"/>
    <w:rsid w:val="00B76A5E"/>
    <w:rsid w:val="00B7758A"/>
    <w:rsid w:val="00B77B9B"/>
    <w:rsid w:val="00B815FE"/>
    <w:rsid w:val="00B82EF5"/>
    <w:rsid w:val="00B8351E"/>
    <w:rsid w:val="00B8452E"/>
    <w:rsid w:val="00B852F4"/>
    <w:rsid w:val="00B85737"/>
    <w:rsid w:val="00B87A5D"/>
    <w:rsid w:val="00B91623"/>
    <w:rsid w:val="00B92F3B"/>
    <w:rsid w:val="00B95DFF"/>
    <w:rsid w:val="00BA0BD1"/>
    <w:rsid w:val="00BA12EA"/>
    <w:rsid w:val="00BA3B51"/>
    <w:rsid w:val="00BA3E94"/>
    <w:rsid w:val="00BA4995"/>
    <w:rsid w:val="00BA5F62"/>
    <w:rsid w:val="00BA6112"/>
    <w:rsid w:val="00BB1F84"/>
    <w:rsid w:val="00BB4837"/>
    <w:rsid w:val="00BB61B3"/>
    <w:rsid w:val="00BC153B"/>
    <w:rsid w:val="00BC342B"/>
    <w:rsid w:val="00BC3D72"/>
    <w:rsid w:val="00BC500C"/>
    <w:rsid w:val="00BC5ACF"/>
    <w:rsid w:val="00BD2DF2"/>
    <w:rsid w:val="00BD5015"/>
    <w:rsid w:val="00BD6D9E"/>
    <w:rsid w:val="00BE291C"/>
    <w:rsid w:val="00BE338D"/>
    <w:rsid w:val="00BE4651"/>
    <w:rsid w:val="00BE4849"/>
    <w:rsid w:val="00BE4984"/>
    <w:rsid w:val="00BE4EAA"/>
    <w:rsid w:val="00BE5468"/>
    <w:rsid w:val="00BE62DE"/>
    <w:rsid w:val="00BE6E95"/>
    <w:rsid w:val="00BE7775"/>
    <w:rsid w:val="00BF050E"/>
    <w:rsid w:val="00BF2166"/>
    <w:rsid w:val="00BF7CEF"/>
    <w:rsid w:val="00C01C50"/>
    <w:rsid w:val="00C03067"/>
    <w:rsid w:val="00C032F0"/>
    <w:rsid w:val="00C033D6"/>
    <w:rsid w:val="00C0430F"/>
    <w:rsid w:val="00C0522B"/>
    <w:rsid w:val="00C062C5"/>
    <w:rsid w:val="00C07327"/>
    <w:rsid w:val="00C10030"/>
    <w:rsid w:val="00C10235"/>
    <w:rsid w:val="00C11EAC"/>
    <w:rsid w:val="00C13680"/>
    <w:rsid w:val="00C201D3"/>
    <w:rsid w:val="00C20B51"/>
    <w:rsid w:val="00C254CC"/>
    <w:rsid w:val="00C2648E"/>
    <w:rsid w:val="00C266D1"/>
    <w:rsid w:val="00C26D06"/>
    <w:rsid w:val="00C305D7"/>
    <w:rsid w:val="00C30F2A"/>
    <w:rsid w:val="00C339E2"/>
    <w:rsid w:val="00C35BC8"/>
    <w:rsid w:val="00C36D78"/>
    <w:rsid w:val="00C41C40"/>
    <w:rsid w:val="00C41C80"/>
    <w:rsid w:val="00C43456"/>
    <w:rsid w:val="00C464B9"/>
    <w:rsid w:val="00C519B8"/>
    <w:rsid w:val="00C5236C"/>
    <w:rsid w:val="00C527AC"/>
    <w:rsid w:val="00C52BF3"/>
    <w:rsid w:val="00C53D31"/>
    <w:rsid w:val="00C55521"/>
    <w:rsid w:val="00C55525"/>
    <w:rsid w:val="00C56870"/>
    <w:rsid w:val="00C62F89"/>
    <w:rsid w:val="00C654E9"/>
    <w:rsid w:val="00C65C0C"/>
    <w:rsid w:val="00C7394B"/>
    <w:rsid w:val="00C74E55"/>
    <w:rsid w:val="00C74FB4"/>
    <w:rsid w:val="00C76B9A"/>
    <w:rsid w:val="00C80523"/>
    <w:rsid w:val="00C80638"/>
    <w:rsid w:val="00C808FC"/>
    <w:rsid w:val="00C81BA7"/>
    <w:rsid w:val="00C848BE"/>
    <w:rsid w:val="00C85C47"/>
    <w:rsid w:val="00C87407"/>
    <w:rsid w:val="00C875E8"/>
    <w:rsid w:val="00C87BE8"/>
    <w:rsid w:val="00C900CD"/>
    <w:rsid w:val="00C90100"/>
    <w:rsid w:val="00C90B49"/>
    <w:rsid w:val="00C90D39"/>
    <w:rsid w:val="00C91753"/>
    <w:rsid w:val="00C91CB6"/>
    <w:rsid w:val="00C932E6"/>
    <w:rsid w:val="00C93F63"/>
    <w:rsid w:val="00C95185"/>
    <w:rsid w:val="00C96E71"/>
    <w:rsid w:val="00CA0422"/>
    <w:rsid w:val="00CB3D12"/>
    <w:rsid w:val="00CB67C7"/>
    <w:rsid w:val="00CC0487"/>
    <w:rsid w:val="00CC0C74"/>
    <w:rsid w:val="00CC2C0E"/>
    <w:rsid w:val="00CC4BE7"/>
    <w:rsid w:val="00CC5DCA"/>
    <w:rsid w:val="00CD0442"/>
    <w:rsid w:val="00CD0ED9"/>
    <w:rsid w:val="00CD0F99"/>
    <w:rsid w:val="00CD2F5D"/>
    <w:rsid w:val="00CD2F7F"/>
    <w:rsid w:val="00CD579A"/>
    <w:rsid w:val="00CD6988"/>
    <w:rsid w:val="00CD7D97"/>
    <w:rsid w:val="00CE1862"/>
    <w:rsid w:val="00CE3CA5"/>
    <w:rsid w:val="00CE3EE6"/>
    <w:rsid w:val="00CE4BA1"/>
    <w:rsid w:val="00CE5B21"/>
    <w:rsid w:val="00CE7EE2"/>
    <w:rsid w:val="00CE7F5C"/>
    <w:rsid w:val="00CF2055"/>
    <w:rsid w:val="00CF386F"/>
    <w:rsid w:val="00CF7015"/>
    <w:rsid w:val="00CF7062"/>
    <w:rsid w:val="00D000C7"/>
    <w:rsid w:val="00D003C4"/>
    <w:rsid w:val="00D02248"/>
    <w:rsid w:val="00D03FDE"/>
    <w:rsid w:val="00D053C4"/>
    <w:rsid w:val="00D06752"/>
    <w:rsid w:val="00D115C2"/>
    <w:rsid w:val="00D12496"/>
    <w:rsid w:val="00D12840"/>
    <w:rsid w:val="00D173F0"/>
    <w:rsid w:val="00D176C4"/>
    <w:rsid w:val="00D21E88"/>
    <w:rsid w:val="00D22C04"/>
    <w:rsid w:val="00D231FE"/>
    <w:rsid w:val="00D24559"/>
    <w:rsid w:val="00D24E73"/>
    <w:rsid w:val="00D24F39"/>
    <w:rsid w:val="00D270BD"/>
    <w:rsid w:val="00D27101"/>
    <w:rsid w:val="00D27F1B"/>
    <w:rsid w:val="00D30BDD"/>
    <w:rsid w:val="00D31EBE"/>
    <w:rsid w:val="00D31F58"/>
    <w:rsid w:val="00D32B91"/>
    <w:rsid w:val="00D36A93"/>
    <w:rsid w:val="00D45860"/>
    <w:rsid w:val="00D4784C"/>
    <w:rsid w:val="00D5054A"/>
    <w:rsid w:val="00D51B30"/>
    <w:rsid w:val="00D52A9D"/>
    <w:rsid w:val="00D53FB5"/>
    <w:rsid w:val="00D5418F"/>
    <w:rsid w:val="00D55AAD"/>
    <w:rsid w:val="00D57255"/>
    <w:rsid w:val="00D62D5A"/>
    <w:rsid w:val="00D6332D"/>
    <w:rsid w:val="00D6568D"/>
    <w:rsid w:val="00D67B3A"/>
    <w:rsid w:val="00D71684"/>
    <w:rsid w:val="00D7328E"/>
    <w:rsid w:val="00D7413A"/>
    <w:rsid w:val="00D747AE"/>
    <w:rsid w:val="00D76318"/>
    <w:rsid w:val="00D76C9D"/>
    <w:rsid w:val="00D77C18"/>
    <w:rsid w:val="00D82738"/>
    <w:rsid w:val="00D841A2"/>
    <w:rsid w:val="00D84817"/>
    <w:rsid w:val="00D85332"/>
    <w:rsid w:val="00D8611D"/>
    <w:rsid w:val="00D87C65"/>
    <w:rsid w:val="00D910E5"/>
    <w:rsid w:val="00D911EC"/>
    <w:rsid w:val="00D9226C"/>
    <w:rsid w:val="00DA20BD"/>
    <w:rsid w:val="00DA3B5C"/>
    <w:rsid w:val="00DA5936"/>
    <w:rsid w:val="00DB051B"/>
    <w:rsid w:val="00DB1724"/>
    <w:rsid w:val="00DB5835"/>
    <w:rsid w:val="00DB5A9C"/>
    <w:rsid w:val="00DB7212"/>
    <w:rsid w:val="00DB797C"/>
    <w:rsid w:val="00DC193B"/>
    <w:rsid w:val="00DC1B7C"/>
    <w:rsid w:val="00DC40F9"/>
    <w:rsid w:val="00DC51B6"/>
    <w:rsid w:val="00DC5730"/>
    <w:rsid w:val="00DC5A20"/>
    <w:rsid w:val="00DC69F5"/>
    <w:rsid w:val="00DC7260"/>
    <w:rsid w:val="00DC783A"/>
    <w:rsid w:val="00DD084E"/>
    <w:rsid w:val="00DD67B1"/>
    <w:rsid w:val="00DE071A"/>
    <w:rsid w:val="00DE3C82"/>
    <w:rsid w:val="00DE3D03"/>
    <w:rsid w:val="00DE50DB"/>
    <w:rsid w:val="00DE6137"/>
    <w:rsid w:val="00DE6ECB"/>
    <w:rsid w:val="00DE75E8"/>
    <w:rsid w:val="00DF089F"/>
    <w:rsid w:val="00DF4586"/>
    <w:rsid w:val="00DF586E"/>
    <w:rsid w:val="00DF6AE1"/>
    <w:rsid w:val="00E000DB"/>
    <w:rsid w:val="00E0033C"/>
    <w:rsid w:val="00E0073E"/>
    <w:rsid w:val="00E01020"/>
    <w:rsid w:val="00E020BC"/>
    <w:rsid w:val="00E02923"/>
    <w:rsid w:val="00E04600"/>
    <w:rsid w:val="00E052CD"/>
    <w:rsid w:val="00E07F3A"/>
    <w:rsid w:val="00E135C7"/>
    <w:rsid w:val="00E1579B"/>
    <w:rsid w:val="00E1592D"/>
    <w:rsid w:val="00E1612B"/>
    <w:rsid w:val="00E21E6B"/>
    <w:rsid w:val="00E2367D"/>
    <w:rsid w:val="00E24B09"/>
    <w:rsid w:val="00E2518D"/>
    <w:rsid w:val="00E2608D"/>
    <w:rsid w:val="00E3060B"/>
    <w:rsid w:val="00E30C59"/>
    <w:rsid w:val="00E31572"/>
    <w:rsid w:val="00E31727"/>
    <w:rsid w:val="00E32CDE"/>
    <w:rsid w:val="00E359F0"/>
    <w:rsid w:val="00E36F7F"/>
    <w:rsid w:val="00E37200"/>
    <w:rsid w:val="00E37F66"/>
    <w:rsid w:val="00E40A00"/>
    <w:rsid w:val="00E414DB"/>
    <w:rsid w:val="00E43A8F"/>
    <w:rsid w:val="00E45D18"/>
    <w:rsid w:val="00E46AF7"/>
    <w:rsid w:val="00E46FD5"/>
    <w:rsid w:val="00E52410"/>
    <w:rsid w:val="00E53F9C"/>
    <w:rsid w:val="00E544AE"/>
    <w:rsid w:val="00E544BB"/>
    <w:rsid w:val="00E56545"/>
    <w:rsid w:val="00E567C2"/>
    <w:rsid w:val="00E57CAD"/>
    <w:rsid w:val="00E60460"/>
    <w:rsid w:val="00E63EC0"/>
    <w:rsid w:val="00E7084F"/>
    <w:rsid w:val="00E710B8"/>
    <w:rsid w:val="00E72F30"/>
    <w:rsid w:val="00E733F6"/>
    <w:rsid w:val="00E73EE2"/>
    <w:rsid w:val="00E7439C"/>
    <w:rsid w:val="00E803B2"/>
    <w:rsid w:val="00E80416"/>
    <w:rsid w:val="00E823C3"/>
    <w:rsid w:val="00E84F38"/>
    <w:rsid w:val="00E85004"/>
    <w:rsid w:val="00E85B02"/>
    <w:rsid w:val="00E86CCB"/>
    <w:rsid w:val="00E9006F"/>
    <w:rsid w:val="00E948FB"/>
    <w:rsid w:val="00E96A86"/>
    <w:rsid w:val="00E97056"/>
    <w:rsid w:val="00E97C00"/>
    <w:rsid w:val="00EA097F"/>
    <w:rsid w:val="00EA0FC7"/>
    <w:rsid w:val="00EA2FE3"/>
    <w:rsid w:val="00EA3B77"/>
    <w:rsid w:val="00EA4E56"/>
    <w:rsid w:val="00EA5A86"/>
    <w:rsid w:val="00EA5D4F"/>
    <w:rsid w:val="00EA68F5"/>
    <w:rsid w:val="00EA7DB7"/>
    <w:rsid w:val="00EB0B27"/>
    <w:rsid w:val="00EB298D"/>
    <w:rsid w:val="00EB2DEB"/>
    <w:rsid w:val="00EB30B4"/>
    <w:rsid w:val="00EB3C16"/>
    <w:rsid w:val="00EB434C"/>
    <w:rsid w:val="00EB46CF"/>
    <w:rsid w:val="00EB6067"/>
    <w:rsid w:val="00EB69E6"/>
    <w:rsid w:val="00EB6C56"/>
    <w:rsid w:val="00EB6F21"/>
    <w:rsid w:val="00EC1B87"/>
    <w:rsid w:val="00EC2C56"/>
    <w:rsid w:val="00EC35B3"/>
    <w:rsid w:val="00EC5F9C"/>
    <w:rsid w:val="00EC6727"/>
    <w:rsid w:val="00ED0735"/>
    <w:rsid w:val="00ED3EA4"/>
    <w:rsid w:val="00ED4220"/>
    <w:rsid w:val="00ED45CD"/>
    <w:rsid w:val="00ED54E0"/>
    <w:rsid w:val="00ED6C3A"/>
    <w:rsid w:val="00EE2884"/>
    <w:rsid w:val="00EE2BB5"/>
    <w:rsid w:val="00EE5285"/>
    <w:rsid w:val="00EE59B2"/>
    <w:rsid w:val="00EF1D76"/>
    <w:rsid w:val="00EF75E9"/>
    <w:rsid w:val="00F015F5"/>
    <w:rsid w:val="00F01C13"/>
    <w:rsid w:val="00F027D5"/>
    <w:rsid w:val="00F02B84"/>
    <w:rsid w:val="00F04489"/>
    <w:rsid w:val="00F046E5"/>
    <w:rsid w:val="00F06EE1"/>
    <w:rsid w:val="00F074BE"/>
    <w:rsid w:val="00F07B7A"/>
    <w:rsid w:val="00F101E7"/>
    <w:rsid w:val="00F1279C"/>
    <w:rsid w:val="00F1394E"/>
    <w:rsid w:val="00F13F63"/>
    <w:rsid w:val="00F143E9"/>
    <w:rsid w:val="00F14CF1"/>
    <w:rsid w:val="00F17AF8"/>
    <w:rsid w:val="00F21624"/>
    <w:rsid w:val="00F21EE7"/>
    <w:rsid w:val="00F22D59"/>
    <w:rsid w:val="00F241F4"/>
    <w:rsid w:val="00F27F6C"/>
    <w:rsid w:val="00F3037C"/>
    <w:rsid w:val="00F32397"/>
    <w:rsid w:val="00F32DB2"/>
    <w:rsid w:val="00F32E1C"/>
    <w:rsid w:val="00F372AC"/>
    <w:rsid w:val="00F37364"/>
    <w:rsid w:val="00F400AD"/>
    <w:rsid w:val="00F40595"/>
    <w:rsid w:val="00F41ADC"/>
    <w:rsid w:val="00F42B43"/>
    <w:rsid w:val="00F42C58"/>
    <w:rsid w:val="00F43585"/>
    <w:rsid w:val="00F527CC"/>
    <w:rsid w:val="00F53BF8"/>
    <w:rsid w:val="00F55380"/>
    <w:rsid w:val="00F56D0C"/>
    <w:rsid w:val="00F65DD7"/>
    <w:rsid w:val="00F661CF"/>
    <w:rsid w:val="00F66AA8"/>
    <w:rsid w:val="00F704AD"/>
    <w:rsid w:val="00F72439"/>
    <w:rsid w:val="00F72814"/>
    <w:rsid w:val="00F733D5"/>
    <w:rsid w:val="00F74993"/>
    <w:rsid w:val="00F80388"/>
    <w:rsid w:val="00F803D2"/>
    <w:rsid w:val="00F80A6D"/>
    <w:rsid w:val="00F80DC5"/>
    <w:rsid w:val="00F82103"/>
    <w:rsid w:val="00F83E8C"/>
    <w:rsid w:val="00F847FB"/>
    <w:rsid w:val="00F87683"/>
    <w:rsid w:val="00F94E34"/>
    <w:rsid w:val="00F96792"/>
    <w:rsid w:val="00F97212"/>
    <w:rsid w:val="00F97452"/>
    <w:rsid w:val="00FA1D07"/>
    <w:rsid w:val="00FA24CB"/>
    <w:rsid w:val="00FA2E06"/>
    <w:rsid w:val="00FA30A7"/>
    <w:rsid w:val="00FA3427"/>
    <w:rsid w:val="00FA5EBC"/>
    <w:rsid w:val="00FA753D"/>
    <w:rsid w:val="00FA7738"/>
    <w:rsid w:val="00FB0F2B"/>
    <w:rsid w:val="00FB10AE"/>
    <w:rsid w:val="00FB155E"/>
    <w:rsid w:val="00FB297B"/>
    <w:rsid w:val="00FB2F9B"/>
    <w:rsid w:val="00FB3078"/>
    <w:rsid w:val="00FB4830"/>
    <w:rsid w:val="00FC15DC"/>
    <w:rsid w:val="00FC3EA1"/>
    <w:rsid w:val="00FC40A2"/>
    <w:rsid w:val="00FC7062"/>
    <w:rsid w:val="00FC7BD9"/>
    <w:rsid w:val="00FD1144"/>
    <w:rsid w:val="00FD160E"/>
    <w:rsid w:val="00FD224A"/>
    <w:rsid w:val="00FD25AA"/>
    <w:rsid w:val="00FD40D7"/>
    <w:rsid w:val="00FD5DE5"/>
    <w:rsid w:val="00FD6CF3"/>
    <w:rsid w:val="00FD70C2"/>
    <w:rsid w:val="00FD79BF"/>
    <w:rsid w:val="00FE2C9D"/>
    <w:rsid w:val="00FE41FA"/>
    <w:rsid w:val="00FE4847"/>
    <w:rsid w:val="00FE6536"/>
    <w:rsid w:val="00FE68BB"/>
    <w:rsid w:val="00FE72CA"/>
    <w:rsid w:val="00FE779D"/>
    <w:rsid w:val="00FF0E7A"/>
    <w:rsid w:val="00FF2978"/>
    <w:rsid w:val="00FF404D"/>
    <w:rsid w:val="00FF4616"/>
    <w:rsid w:val="00FF4FCD"/>
    <w:rsid w:val="00FF5B32"/>
    <w:rsid w:val="00FF5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uiPriority="2" w:qFormat="1"/>
    <w:lsdException w:name="heading 4" w:uiPriority="2" w:qFormat="1"/>
    <w:lsdException w:name="heading 5" w:uiPriority="2" w:qFormat="1"/>
    <w:lsdException w:name="heading 6" w:uiPriority="2" w:qFormat="1"/>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5"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6" w:unhideWhenUsed="1" w:qFormat="1"/>
    <w:lsdException w:name="table of figures" w:semiHidden="1" w:uiPriority="39" w:unhideWhenUsed="1"/>
    <w:lsdException w:name="envelope address" w:semiHidden="1" w:unhideWhenUsed="1"/>
    <w:lsdException w:name="envelope return" w:semiHidden="1" w:unhideWhenUsed="1"/>
    <w:lsdException w:name="footnote reference" w:semiHidden="1" w:uiPriority="5" w:unhideWhenUsed="1"/>
    <w:lsdException w:name="annotation reference" w:semiHidden="1" w:unhideWhenUsed="1"/>
    <w:lsdException w:name="line number" w:semiHidden="1" w:unhideWhenUsed="1"/>
    <w:lsdException w:name="page number" w:semiHidden="1" w:unhideWhenUsed="1"/>
    <w:lsdException w:name="endnote reference" w:semiHidden="1" w:uiPriority="49" w:unhideWhenUsed="1"/>
    <w:lsdException w:name="endnote text" w:semiHidden="1" w:uiPriority="49" w:unhideWhenUsed="1"/>
    <w:lsdException w:name="table of authorities" w:semiHidden="1" w:uiPriority="39" w:unhideWhenUsed="1"/>
    <w:lsdException w:name="macro" w:semiHidden="1" w:unhideWhenUsed="1"/>
    <w:lsdException w:name="toa heading" w:semiHidden="1" w:uiPriority="39" w:unhideWhenUsed="1"/>
    <w:lsdException w:name="List" w:semiHidden="1" w:unhideWhenUsed="1"/>
    <w:lsdException w:name="List Bullet" w:uiPriority="1"/>
    <w:lsdException w:name="List Number" w:semiHidden="1" w:uiPriority="49"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uiPriority="1" w:qFormat="1"/>
    <w:lsdException w:name="List Bullet 4" w:uiPriority="1"/>
    <w:lsdException w:name="List Bullet 5" w:uiPriority="1"/>
    <w:lsdException w:name="List Number 2" w:semiHidden="1" w:uiPriority="49" w:unhideWhenUsed="1"/>
    <w:lsdException w:name="List Number 3" w:semiHidden="1" w:uiPriority="49" w:unhideWhenUsed="1"/>
    <w:lsdException w:name="List Number 4" w:semiHidden="1" w:uiPriority="49" w:unhideWhenUsed="1"/>
    <w:lsdException w:name="List Number 5" w:semiHidden="1" w:uiPriority="49"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1" w:qFormat="1"/>
    <w:lsdException w:name="Body Text 3" w:uiPriority="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9" w:qFormat="1"/>
    <w:lsdException w:name="Quote" w:uiPriority="59" w:qFormat="1"/>
    <w:lsdException w:name="Intense Quote" w:uiPriority="5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semiHidden="1" w:qFormat="1"/>
    <w:lsdException w:name="Book Title" w:semiHidden="1" w:qFormat="1"/>
    <w:lsdException w:name="Bibliography" w:semiHidden="1" w:uiPriority="4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09E5"/>
    <w:pPr>
      <w:spacing w:after="0" w:line="240" w:lineRule="auto"/>
      <w:jc w:val="both"/>
    </w:pPr>
    <w:rPr>
      <w:rFonts w:ascii="Verdana" w:hAnsi="Verdana"/>
      <w:sz w:val="18"/>
    </w:rPr>
  </w:style>
  <w:style w:type="paragraph" w:styleId="Heading1">
    <w:name w:val="heading 1"/>
    <w:basedOn w:val="Normal"/>
    <w:next w:val="Heading2"/>
    <w:link w:val="Heading1Char"/>
    <w:uiPriority w:val="2"/>
    <w:qFormat/>
    <w:rsid w:val="009B09E5"/>
    <w:pPr>
      <w:keepNext/>
      <w:keepLines/>
      <w:numPr>
        <w:numId w:val="2"/>
      </w:numPr>
      <w:spacing w:after="240"/>
      <w:outlineLvl w:val="0"/>
    </w:pPr>
    <w:rPr>
      <w:rFonts w:eastAsiaTheme="majorEastAsia" w:cstheme="majorBidi"/>
      <w:b/>
      <w:bCs/>
      <w:caps/>
      <w:color w:val="006283"/>
      <w:szCs w:val="28"/>
    </w:rPr>
  </w:style>
  <w:style w:type="paragraph" w:styleId="Heading2">
    <w:name w:val="heading 2"/>
    <w:basedOn w:val="Normal"/>
    <w:next w:val="Heading3"/>
    <w:link w:val="Heading2Char"/>
    <w:uiPriority w:val="2"/>
    <w:qFormat/>
    <w:rsid w:val="009B09E5"/>
    <w:pPr>
      <w:keepNext/>
      <w:keepLines/>
      <w:numPr>
        <w:ilvl w:val="1"/>
        <w:numId w:val="2"/>
      </w:numPr>
      <w:spacing w:after="240"/>
      <w:outlineLvl w:val="1"/>
    </w:pPr>
    <w:rPr>
      <w:rFonts w:eastAsiaTheme="majorEastAsia" w:cstheme="majorBidi"/>
      <w:b/>
      <w:bCs/>
      <w:color w:val="006283"/>
      <w:szCs w:val="26"/>
    </w:rPr>
  </w:style>
  <w:style w:type="paragraph" w:styleId="Heading3">
    <w:name w:val="heading 3"/>
    <w:basedOn w:val="Normal"/>
    <w:next w:val="Heading4"/>
    <w:link w:val="Heading3Char"/>
    <w:uiPriority w:val="2"/>
    <w:qFormat/>
    <w:rsid w:val="009B09E5"/>
    <w:pPr>
      <w:keepNext/>
      <w:keepLines/>
      <w:numPr>
        <w:ilvl w:val="2"/>
        <w:numId w:val="2"/>
      </w:numPr>
      <w:spacing w:after="240"/>
      <w:outlineLvl w:val="2"/>
    </w:pPr>
    <w:rPr>
      <w:rFonts w:eastAsiaTheme="majorEastAsia" w:cstheme="majorBidi"/>
      <w:b/>
      <w:bCs/>
      <w:color w:val="006283"/>
    </w:rPr>
  </w:style>
  <w:style w:type="paragraph" w:styleId="Heading4">
    <w:name w:val="heading 4"/>
    <w:basedOn w:val="Normal"/>
    <w:next w:val="Heading5"/>
    <w:link w:val="Heading4Char"/>
    <w:uiPriority w:val="2"/>
    <w:qFormat/>
    <w:rsid w:val="009B09E5"/>
    <w:pPr>
      <w:keepNext/>
      <w:keepLines/>
      <w:numPr>
        <w:ilvl w:val="3"/>
        <w:numId w:val="2"/>
      </w:numPr>
      <w:spacing w:after="240"/>
      <w:outlineLvl w:val="3"/>
    </w:pPr>
    <w:rPr>
      <w:rFonts w:eastAsiaTheme="majorEastAsia" w:cstheme="majorBidi"/>
      <w:b/>
      <w:bCs/>
      <w:iCs/>
      <w:color w:val="006283"/>
    </w:rPr>
  </w:style>
  <w:style w:type="paragraph" w:styleId="Heading5">
    <w:name w:val="heading 5"/>
    <w:basedOn w:val="Normal"/>
    <w:next w:val="Heading6"/>
    <w:link w:val="Heading5Char"/>
    <w:uiPriority w:val="2"/>
    <w:qFormat/>
    <w:rsid w:val="009B09E5"/>
    <w:pPr>
      <w:keepNext/>
      <w:keepLines/>
      <w:numPr>
        <w:ilvl w:val="4"/>
        <w:numId w:val="2"/>
      </w:numPr>
      <w:spacing w:after="240"/>
      <w:outlineLvl w:val="4"/>
    </w:pPr>
    <w:rPr>
      <w:rFonts w:eastAsiaTheme="majorEastAsia" w:cstheme="majorBidi"/>
      <w:b/>
      <w:color w:val="006283"/>
    </w:rPr>
  </w:style>
  <w:style w:type="paragraph" w:styleId="Heading6">
    <w:name w:val="heading 6"/>
    <w:basedOn w:val="Normal"/>
    <w:next w:val="BodyText"/>
    <w:link w:val="Heading6Char"/>
    <w:uiPriority w:val="2"/>
    <w:qFormat/>
    <w:rsid w:val="009B09E5"/>
    <w:pPr>
      <w:keepNext/>
      <w:keepLines/>
      <w:numPr>
        <w:ilvl w:val="5"/>
        <w:numId w:val="2"/>
      </w:numPr>
      <w:spacing w:after="240"/>
      <w:outlineLvl w:val="5"/>
    </w:pPr>
    <w:rPr>
      <w:rFonts w:eastAsiaTheme="majorEastAsia" w:cstheme="majorBidi"/>
      <w:b/>
      <w:iCs/>
      <w:color w:val="006283"/>
    </w:rPr>
  </w:style>
  <w:style w:type="paragraph" w:styleId="Heading7">
    <w:name w:val="heading 7"/>
    <w:basedOn w:val="Normal"/>
    <w:next w:val="Normal"/>
    <w:link w:val="Heading7Char"/>
    <w:uiPriority w:val="2"/>
    <w:rsid w:val="009B09E5"/>
    <w:pPr>
      <w:keepNext/>
      <w:keepLines/>
      <w:spacing w:after="240"/>
      <w:outlineLvl w:val="6"/>
    </w:pPr>
    <w:rPr>
      <w:rFonts w:eastAsiaTheme="majorEastAsia" w:cstheme="majorBidi"/>
      <w:b/>
      <w:iCs/>
      <w:color w:val="006283"/>
    </w:rPr>
  </w:style>
  <w:style w:type="paragraph" w:styleId="Heading8">
    <w:name w:val="heading 8"/>
    <w:basedOn w:val="Normal"/>
    <w:next w:val="Normal"/>
    <w:link w:val="Heading8Char"/>
    <w:uiPriority w:val="2"/>
    <w:rsid w:val="009B09E5"/>
    <w:pPr>
      <w:keepNext/>
      <w:keepLines/>
      <w:spacing w:after="240"/>
      <w:outlineLvl w:val="7"/>
    </w:pPr>
    <w:rPr>
      <w:rFonts w:eastAsiaTheme="majorEastAsia" w:cstheme="majorBidi"/>
      <w:b/>
      <w:i/>
      <w:color w:val="006283"/>
      <w:szCs w:val="20"/>
    </w:rPr>
  </w:style>
  <w:style w:type="paragraph" w:styleId="Heading9">
    <w:name w:val="heading 9"/>
    <w:basedOn w:val="Normal"/>
    <w:next w:val="Normal"/>
    <w:link w:val="Heading9Char"/>
    <w:uiPriority w:val="2"/>
    <w:rsid w:val="009B09E5"/>
    <w:pPr>
      <w:keepNext/>
      <w:keepLines/>
      <w:spacing w:after="240"/>
      <w:outlineLvl w:val="8"/>
    </w:pPr>
    <w:rPr>
      <w:rFonts w:eastAsiaTheme="majorEastAsia" w:cstheme="majorBidi"/>
      <w:b/>
      <w:iCs/>
      <w:color w:val="006283"/>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5"/>
    <w:qFormat/>
    <w:rsid w:val="009B09E5"/>
    <w:pPr>
      <w:spacing w:before="480" w:after="240"/>
      <w:contextualSpacing/>
      <w:jc w:val="center"/>
    </w:pPr>
    <w:rPr>
      <w:rFonts w:eastAsiaTheme="majorEastAsia" w:cstheme="majorBidi"/>
      <w:b/>
      <w:caps/>
      <w:color w:val="006283"/>
      <w:kern w:val="28"/>
      <w:szCs w:val="52"/>
    </w:rPr>
  </w:style>
  <w:style w:type="paragraph" w:styleId="BodyText">
    <w:name w:val="Body Text"/>
    <w:basedOn w:val="Normal"/>
    <w:link w:val="BodyTextChar"/>
    <w:uiPriority w:val="1"/>
    <w:qFormat/>
    <w:rsid w:val="009B09E5"/>
    <w:pPr>
      <w:numPr>
        <w:ilvl w:val="6"/>
        <w:numId w:val="2"/>
      </w:numPr>
      <w:spacing w:after="240"/>
    </w:pPr>
  </w:style>
  <w:style w:type="paragraph" w:styleId="BodyText2">
    <w:name w:val="Body Text 2"/>
    <w:basedOn w:val="Normal"/>
    <w:link w:val="BodyText2Char"/>
    <w:uiPriority w:val="1"/>
    <w:qFormat/>
    <w:rsid w:val="009B09E5"/>
    <w:pPr>
      <w:numPr>
        <w:ilvl w:val="7"/>
        <w:numId w:val="2"/>
      </w:numPr>
      <w:spacing w:after="240"/>
    </w:pPr>
  </w:style>
  <w:style w:type="paragraph" w:styleId="BodyText3">
    <w:name w:val="Body Text 3"/>
    <w:basedOn w:val="Normal"/>
    <w:link w:val="BodyText3Char"/>
    <w:uiPriority w:val="1"/>
    <w:qFormat/>
    <w:rsid w:val="009B09E5"/>
    <w:pPr>
      <w:numPr>
        <w:ilvl w:val="8"/>
        <w:numId w:val="2"/>
      </w:numPr>
      <w:spacing w:after="240"/>
    </w:pPr>
    <w:rPr>
      <w:szCs w:val="16"/>
    </w:rPr>
  </w:style>
  <w:style w:type="numbering" w:customStyle="1" w:styleId="LegalHeadings">
    <w:name w:val="LegalHeadings"/>
    <w:uiPriority w:val="99"/>
    <w:rsid w:val="009B09E5"/>
    <w:pPr>
      <w:numPr>
        <w:numId w:val="1"/>
      </w:numPr>
    </w:pPr>
  </w:style>
  <w:style w:type="paragraph" w:styleId="ListBullet">
    <w:name w:val="List Bullet"/>
    <w:basedOn w:val="Normal"/>
    <w:uiPriority w:val="1"/>
    <w:rsid w:val="009B09E5"/>
    <w:pPr>
      <w:numPr>
        <w:numId w:val="3"/>
      </w:numPr>
      <w:spacing w:after="240"/>
    </w:pPr>
  </w:style>
  <w:style w:type="paragraph" w:styleId="ListBullet2">
    <w:name w:val="List Bullet 2"/>
    <w:basedOn w:val="Normal"/>
    <w:uiPriority w:val="1"/>
    <w:rsid w:val="009B09E5"/>
    <w:pPr>
      <w:numPr>
        <w:ilvl w:val="1"/>
        <w:numId w:val="3"/>
      </w:numPr>
      <w:spacing w:after="240"/>
    </w:pPr>
  </w:style>
  <w:style w:type="paragraph" w:styleId="ListBullet3">
    <w:name w:val="List Bullet 3"/>
    <w:basedOn w:val="Normal"/>
    <w:uiPriority w:val="1"/>
    <w:qFormat/>
    <w:rsid w:val="009B09E5"/>
    <w:pPr>
      <w:numPr>
        <w:ilvl w:val="2"/>
        <w:numId w:val="3"/>
      </w:numPr>
      <w:spacing w:after="240"/>
    </w:pPr>
  </w:style>
  <w:style w:type="paragraph" w:styleId="ListBullet4">
    <w:name w:val="List Bullet 4"/>
    <w:basedOn w:val="Normal"/>
    <w:uiPriority w:val="1"/>
    <w:rsid w:val="009B09E5"/>
    <w:pPr>
      <w:numPr>
        <w:ilvl w:val="3"/>
        <w:numId w:val="3"/>
      </w:numPr>
      <w:spacing w:after="240"/>
      <w:ind w:left="1587" w:hanging="340"/>
    </w:pPr>
  </w:style>
  <w:style w:type="paragraph" w:styleId="ListBullet5">
    <w:name w:val="List Bullet 5"/>
    <w:basedOn w:val="Normal"/>
    <w:uiPriority w:val="1"/>
    <w:rsid w:val="009B09E5"/>
    <w:pPr>
      <w:numPr>
        <w:ilvl w:val="4"/>
        <w:numId w:val="3"/>
      </w:numPr>
      <w:spacing w:after="240"/>
    </w:pPr>
  </w:style>
  <w:style w:type="numbering" w:customStyle="1" w:styleId="ListBullets">
    <w:name w:val="ListBullets"/>
    <w:uiPriority w:val="99"/>
    <w:rsid w:val="009B09E5"/>
    <w:pPr>
      <w:numPr>
        <w:numId w:val="10"/>
      </w:numPr>
    </w:pPr>
  </w:style>
  <w:style w:type="paragraph" w:customStyle="1" w:styleId="Answer">
    <w:name w:val="Answer"/>
    <w:basedOn w:val="Normal"/>
    <w:link w:val="AnswerChar"/>
    <w:uiPriority w:val="6"/>
    <w:qFormat/>
    <w:rsid w:val="009B09E5"/>
    <w:pPr>
      <w:spacing w:after="240"/>
      <w:ind w:left="1077"/>
    </w:pPr>
    <w:rPr>
      <w:rFonts w:eastAsia="Calibri" w:cs="Times New Roman"/>
    </w:rPr>
  </w:style>
  <w:style w:type="paragraph" w:styleId="Caption">
    <w:name w:val="caption"/>
    <w:basedOn w:val="Normal"/>
    <w:next w:val="Normal"/>
    <w:uiPriority w:val="6"/>
    <w:qFormat/>
    <w:rsid w:val="009B09E5"/>
    <w:pPr>
      <w:keepNext/>
      <w:spacing w:before="120" w:after="120"/>
      <w:jc w:val="left"/>
    </w:pPr>
    <w:rPr>
      <w:rFonts w:eastAsia="Times New Roman" w:cs="Times New Roman"/>
      <w:b/>
      <w:bCs/>
      <w:color w:val="006283"/>
      <w:szCs w:val="20"/>
      <w:lang w:eastAsia="en-GB"/>
    </w:rPr>
  </w:style>
  <w:style w:type="character" w:styleId="EndnoteReference">
    <w:name w:val="endnote reference"/>
    <w:uiPriority w:val="49"/>
    <w:rsid w:val="009B09E5"/>
    <w:rPr>
      <w:vertAlign w:val="superscript"/>
    </w:rPr>
  </w:style>
  <w:style w:type="paragraph" w:styleId="FootnoteText">
    <w:name w:val="footnote text"/>
    <w:aliases w:val=" Char2,fn Char,footnote text Char,Footnotes Char,Footnote ak Char,fn,footnote text,Footnotes,Footnote ak,Footnote Text Char1,Footnote Text Char1 Char Char1,ft,fn cafc,Footnotes Char Char,Footnote Text Char Char,fn Char Char,Char2,text"/>
    <w:basedOn w:val="Normal"/>
    <w:link w:val="FootnoteTextChar"/>
    <w:uiPriority w:val="5"/>
    <w:qFormat/>
    <w:rsid w:val="009B09E5"/>
    <w:pPr>
      <w:ind w:firstLine="567"/>
      <w:jc w:val="left"/>
    </w:pPr>
    <w:rPr>
      <w:rFonts w:eastAsia="Calibri" w:cs="Times New Roman"/>
      <w:sz w:val="16"/>
      <w:szCs w:val="18"/>
      <w:lang w:eastAsia="en-GB"/>
    </w:rPr>
  </w:style>
  <w:style w:type="paragraph" w:styleId="EndnoteText">
    <w:name w:val="endnote text"/>
    <w:basedOn w:val="FootnoteText"/>
    <w:link w:val="EndnoteTextChar"/>
    <w:uiPriority w:val="49"/>
    <w:rsid w:val="009B09E5"/>
    <w:rPr>
      <w:szCs w:val="20"/>
    </w:rPr>
  </w:style>
  <w:style w:type="paragraph" w:customStyle="1" w:styleId="FollowUp">
    <w:name w:val="FollowUp"/>
    <w:basedOn w:val="Normal"/>
    <w:link w:val="FollowUpChar"/>
    <w:uiPriority w:val="6"/>
    <w:qFormat/>
    <w:rsid w:val="009B09E5"/>
    <w:pPr>
      <w:spacing w:after="240"/>
      <w:ind w:left="720"/>
    </w:pPr>
    <w:rPr>
      <w:rFonts w:eastAsia="Calibri" w:cs="Times New Roman"/>
      <w:i/>
    </w:rPr>
  </w:style>
  <w:style w:type="paragraph" w:styleId="Footer">
    <w:name w:val="footer"/>
    <w:basedOn w:val="Normal"/>
    <w:link w:val="FooterChar"/>
    <w:uiPriority w:val="99"/>
    <w:rsid w:val="009B09E5"/>
    <w:pPr>
      <w:tabs>
        <w:tab w:val="center" w:pos="4513"/>
        <w:tab w:val="right" w:pos="9027"/>
      </w:tabs>
    </w:pPr>
    <w:rPr>
      <w:rFonts w:eastAsia="Calibri" w:cs="Times New Roman"/>
      <w:szCs w:val="18"/>
      <w:lang w:eastAsia="en-GB"/>
    </w:rPr>
  </w:style>
  <w:style w:type="paragraph" w:customStyle="1" w:styleId="FootnoteQuotation">
    <w:name w:val="Footnote Quotation"/>
    <w:basedOn w:val="FootnoteText"/>
    <w:uiPriority w:val="5"/>
    <w:rsid w:val="009B09E5"/>
    <w:pPr>
      <w:ind w:left="567" w:right="567" w:firstLine="0"/>
    </w:pPr>
  </w:style>
  <w:style w:type="character" w:styleId="FootnoteReference">
    <w:name w:val="footnote reference"/>
    <w:aliases w:val="Ref,de nota al pie,PIC Footnote Reference,RSC_WP (footnote reference),FOOTNOTE,stylish,ftref,Footnote Reference Number,16 Point,Superscript 6 Point,Footnote,BVI fnr,Char Char Char Char Car Char,Footnote Reference 2,Знак сноски-FN,註腳內容"/>
    <w:uiPriority w:val="5"/>
    <w:rsid w:val="009B09E5"/>
    <w:rPr>
      <w:vertAlign w:val="superscript"/>
    </w:rPr>
  </w:style>
  <w:style w:type="paragraph" w:styleId="Header">
    <w:name w:val="header"/>
    <w:basedOn w:val="Normal"/>
    <w:link w:val="HeaderChar"/>
    <w:uiPriority w:val="99"/>
    <w:rsid w:val="009B09E5"/>
    <w:pPr>
      <w:tabs>
        <w:tab w:val="center" w:pos="4513"/>
        <w:tab w:val="right" w:pos="9027"/>
      </w:tabs>
      <w:jc w:val="left"/>
    </w:pPr>
    <w:rPr>
      <w:rFonts w:eastAsia="Calibri" w:cs="Times New Roman"/>
      <w:szCs w:val="18"/>
      <w:lang w:eastAsia="en-GB"/>
    </w:rPr>
  </w:style>
  <w:style w:type="paragraph" w:customStyle="1" w:styleId="Quotation">
    <w:name w:val="Quotation"/>
    <w:basedOn w:val="Normal"/>
    <w:uiPriority w:val="5"/>
    <w:qFormat/>
    <w:rsid w:val="009B09E5"/>
    <w:pPr>
      <w:spacing w:after="240"/>
      <w:ind w:left="567" w:right="567"/>
    </w:pPr>
    <w:rPr>
      <w:rFonts w:eastAsia="Calibri" w:cs="Times New Roman"/>
      <w:szCs w:val="18"/>
      <w:lang w:eastAsia="en-GB"/>
    </w:rPr>
  </w:style>
  <w:style w:type="paragraph" w:customStyle="1" w:styleId="QuotationDouble">
    <w:name w:val="Quotation Double"/>
    <w:basedOn w:val="Normal"/>
    <w:uiPriority w:val="5"/>
    <w:qFormat/>
    <w:rsid w:val="009B09E5"/>
    <w:pPr>
      <w:spacing w:after="240"/>
      <w:ind w:left="1134" w:right="1134"/>
    </w:pPr>
    <w:rPr>
      <w:rFonts w:eastAsia="Calibri" w:cs="Times New Roman"/>
      <w:szCs w:val="18"/>
      <w:lang w:eastAsia="en-GB"/>
    </w:rPr>
  </w:style>
  <w:style w:type="paragraph" w:styleId="TableofAuthorities">
    <w:name w:val="table of authorities"/>
    <w:basedOn w:val="Normal"/>
    <w:next w:val="Normal"/>
    <w:uiPriority w:val="39"/>
    <w:rsid w:val="009B09E5"/>
    <w:pPr>
      <w:tabs>
        <w:tab w:val="left" w:pos="720"/>
        <w:tab w:val="right" w:leader="dot" w:pos="9027"/>
      </w:tabs>
      <w:ind w:right="720"/>
    </w:pPr>
    <w:rPr>
      <w:rFonts w:eastAsia="Times New Roman" w:cs="Times New Roman"/>
      <w:szCs w:val="20"/>
      <w:lang w:eastAsia="en-GB"/>
    </w:rPr>
  </w:style>
  <w:style w:type="paragraph" w:styleId="TableofFigures">
    <w:name w:val="table of figures"/>
    <w:basedOn w:val="Normal"/>
    <w:next w:val="Normal"/>
    <w:uiPriority w:val="39"/>
    <w:rsid w:val="009B09E5"/>
    <w:pPr>
      <w:tabs>
        <w:tab w:val="left" w:pos="567"/>
        <w:tab w:val="right" w:leader="dot" w:pos="9027"/>
      </w:tabs>
      <w:spacing w:after="120"/>
      <w:ind w:right="720"/>
    </w:pPr>
    <w:rPr>
      <w:rFonts w:eastAsia="Times New Roman" w:cs="Times New Roman"/>
      <w:szCs w:val="20"/>
      <w:lang w:eastAsia="en-GB"/>
    </w:rPr>
  </w:style>
  <w:style w:type="paragraph" w:customStyle="1" w:styleId="Title2">
    <w:name w:val="Title 2"/>
    <w:basedOn w:val="Normal"/>
    <w:next w:val="Normal"/>
    <w:uiPriority w:val="5"/>
    <w:qFormat/>
    <w:rsid w:val="009B09E5"/>
    <w:pPr>
      <w:spacing w:after="360"/>
      <w:jc w:val="center"/>
    </w:pPr>
    <w:rPr>
      <w:rFonts w:eastAsia="Calibri" w:cs="Times New Roman"/>
      <w:caps/>
      <w:color w:val="006283"/>
      <w:szCs w:val="18"/>
      <w:lang w:eastAsia="en-GB"/>
    </w:rPr>
  </w:style>
  <w:style w:type="paragraph" w:customStyle="1" w:styleId="Title3">
    <w:name w:val="Title 3"/>
    <w:basedOn w:val="Normal"/>
    <w:next w:val="Normal"/>
    <w:uiPriority w:val="5"/>
    <w:qFormat/>
    <w:rsid w:val="009B09E5"/>
    <w:pPr>
      <w:spacing w:after="360"/>
      <w:jc w:val="center"/>
    </w:pPr>
    <w:rPr>
      <w:rFonts w:eastAsia="Calibri" w:cs="Times New Roman"/>
      <w:i/>
      <w:color w:val="006283"/>
      <w:szCs w:val="18"/>
      <w:lang w:eastAsia="en-GB"/>
    </w:rPr>
  </w:style>
  <w:style w:type="paragraph" w:customStyle="1" w:styleId="TitleCountry">
    <w:name w:val="Title Country"/>
    <w:basedOn w:val="Normal"/>
    <w:next w:val="Normal"/>
    <w:uiPriority w:val="5"/>
    <w:qFormat/>
    <w:rsid w:val="009B09E5"/>
    <w:pPr>
      <w:spacing w:after="360"/>
      <w:jc w:val="center"/>
    </w:pPr>
    <w:rPr>
      <w:rFonts w:eastAsia="Calibri" w:cs="Times New Roman"/>
      <w:smallCaps/>
      <w:color w:val="006283"/>
      <w:szCs w:val="18"/>
      <w:lang w:eastAsia="en-GB"/>
    </w:rPr>
  </w:style>
  <w:style w:type="paragraph" w:styleId="TOC1">
    <w:name w:val="toc 1"/>
    <w:basedOn w:val="Normal"/>
    <w:next w:val="Normal"/>
    <w:autoRedefine/>
    <w:uiPriority w:val="39"/>
    <w:rsid w:val="00012E88"/>
    <w:pPr>
      <w:tabs>
        <w:tab w:val="right" w:leader="dot" w:pos="9027"/>
      </w:tabs>
      <w:spacing w:before="120" w:after="120"/>
      <w:jc w:val="left"/>
    </w:pPr>
    <w:rPr>
      <w:rFonts w:eastAsia="Calibri" w:cs="Times New Roman"/>
      <w:b/>
      <w:caps/>
      <w:szCs w:val="18"/>
      <w:lang w:eastAsia="en-GB"/>
    </w:rPr>
  </w:style>
  <w:style w:type="paragraph" w:styleId="TOC2">
    <w:name w:val="toc 2"/>
    <w:basedOn w:val="Normal"/>
    <w:next w:val="Normal"/>
    <w:autoRedefine/>
    <w:uiPriority w:val="39"/>
    <w:rsid w:val="00752059"/>
    <w:pPr>
      <w:tabs>
        <w:tab w:val="right" w:leader="dot" w:pos="9027"/>
      </w:tabs>
      <w:spacing w:before="120" w:after="120"/>
      <w:jc w:val="left"/>
    </w:pPr>
    <w:rPr>
      <w:rFonts w:eastAsia="Calibri" w:cs="Times New Roman"/>
      <w:szCs w:val="18"/>
      <w:lang w:eastAsia="en-GB"/>
    </w:rPr>
  </w:style>
  <w:style w:type="paragraph" w:styleId="TOC3">
    <w:name w:val="toc 3"/>
    <w:basedOn w:val="Normal"/>
    <w:next w:val="Normal"/>
    <w:autoRedefine/>
    <w:uiPriority w:val="39"/>
    <w:rsid w:val="00A9596E"/>
    <w:pPr>
      <w:tabs>
        <w:tab w:val="right" w:leader="dot" w:pos="9027"/>
      </w:tabs>
      <w:spacing w:before="120" w:after="120"/>
      <w:jc w:val="left"/>
    </w:pPr>
    <w:rPr>
      <w:rFonts w:eastAsia="Calibri" w:cs="Times New Roman"/>
      <w:szCs w:val="18"/>
      <w:lang w:eastAsia="en-GB"/>
    </w:rPr>
  </w:style>
  <w:style w:type="paragraph" w:styleId="TOC4">
    <w:name w:val="toc 4"/>
    <w:basedOn w:val="Normal"/>
    <w:next w:val="Normal"/>
    <w:autoRedefine/>
    <w:uiPriority w:val="39"/>
    <w:rsid w:val="009B09E5"/>
    <w:pPr>
      <w:tabs>
        <w:tab w:val="right" w:leader="dot" w:pos="9027"/>
      </w:tabs>
      <w:spacing w:before="120" w:after="120"/>
      <w:ind w:right="851"/>
      <w:jc w:val="left"/>
    </w:pPr>
    <w:rPr>
      <w:rFonts w:eastAsia="Calibri" w:cs="Times New Roman"/>
      <w:szCs w:val="18"/>
      <w:lang w:eastAsia="en-GB"/>
    </w:rPr>
  </w:style>
  <w:style w:type="paragraph" w:styleId="TOC5">
    <w:name w:val="toc 5"/>
    <w:basedOn w:val="Normal"/>
    <w:next w:val="Normal"/>
    <w:autoRedefine/>
    <w:uiPriority w:val="39"/>
    <w:rsid w:val="009B09E5"/>
    <w:pPr>
      <w:tabs>
        <w:tab w:val="right" w:leader="dot" w:pos="9027"/>
      </w:tabs>
      <w:spacing w:before="120" w:after="120"/>
      <w:ind w:right="851"/>
      <w:jc w:val="left"/>
    </w:pPr>
    <w:rPr>
      <w:rFonts w:eastAsia="Calibri" w:cs="Times New Roman"/>
      <w:szCs w:val="18"/>
      <w:lang w:eastAsia="en-GB"/>
    </w:rPr>
  </w:style>
  <w:style w:type="paragraph" w:styleId="TOC6">
    <w:name w:val="toc 6"/>
    <w:basedOn w:val="Normal"/>
    <w:next w:val="Normal"/>
    <w:autoRedefine/>
    <w:uiPriority w:val="39"/>
    <w:rsid w:val="009B09E5"/>
    <w:pPr>
      <w:tabs>
        <w:tab w:val="right" w:leader="dot" w:pos="9027"/>
      </w:tabs>
      <w:spacing w:before="120" w:after="120"/>
      <w:ind w:right="851"/>
      <w:jc w:val="left"/>
    </w:pPr>
    <w:rPr>
      <w:rFonts w:eastAsia="Calibri" w:cs="Times New Roman"/>
      <w:szCs w:val="18"/>
      <w:lang w:eastAsia="en-GB"/>
    </w:rPr>
  </w:style>
  <w:style w:type="paragraph" w:styleId="TOC7">
    <w:name w:val="toc 7"/>
    <w:basedOn w:val="Normal"/>
    <w:next w:val="Normal"/>
    <w:autoRedefine/>
    <w:uiPriority w:val="39"/>
    <w:rsid w:val="009B09E5"/>
    <w:pPr>
      <w:tabs>
        <w:tab w:val="left" w:pos="851"/>
        <w:tab w:val="right" w:leader="dot" w:pos="9027"/>
      </w:tabs>
      <w:spacing w:before="120" w:after="120"/>
      <w:ind w:left="567" w:right="851"/>
      <w:jc w:val="left"/>
    </w:pPr>
    <w:rPr>
      <w:rFonts w:eastAsia="Calibri" w:cs="Times New Roman"/>
      <w:szCs w:val="18"/>
      <w:lang w:eastAsia="en-GB"/>
    </w:rPr>
  </w:style>
  <w:style w:type="paragraph" w:styleId="TOC8">
    <w:name w:val="toc 8"/>
    <w:basedOn w:val="Normal"/>
    <w:next w:val="Normal"/>
    <w:autoRedefine/>
    <w:uiPriority w:val="39"/>
    <w:rsid w:val="009B09E5"/>
    <w:pPr>
      <w:tabs>
        <w:tab w:val="left" w:pos="851"/>
        <w:tab w:val="left" w:pos="1134"/>
        <w:tab w:val="right" w:leader="dot" w:pos="9027"/>
      </w:tabs>
      <w:spacing w:before="120" w:after="120"/>
      <w:ind w:left="851" w:right="851"/>
      <w:jc w:val="left"/>
    </w:pPr>
    <w:rPr>
      <w:rFonts w:eastAsia="Calibri" w:cs="Times New Roman"/>
      <w:szCs w:val="18"/>
      <w:lang w:eastAsia="en-GB"/>
    </w:rPr>
  </w:style>
  <w:style w:type="paragraph" w:styleId="TOC9">
    <w:name w:val="toc 9"/>
    <w:basedOn w:val="Normal"/>
    <w:next w:val="Normal"/>
    <w:autoRedefine/>
    <w:uiPriority w:val="39"/>
    <w:rsid w:val="009B09E5"/>
    <w:pPr>
      <w:tabs>
        <w:tab w:val="left" w:pos="851"/>
        <w:tab w:val="left" w:pos="1134"/>
        <w:tab w:val="left" w:pos="1418"/>
        <w:tab w:val="right" w:leader="dot" w:pos="9027"/>
      </w:tabs>
      <w:spacing w:before="120" w:after="120"/>
      <w:ind w:left="1134" w:right="851"/>
      <w:jc w:val="left"/>
    </w:pPr>
    <w:rPr>
      <w:rFonts w:eastAsia="Calibri" w:cs="Times New Roman"/>
      <w:szCs w:val="18"/>
      <w:lang w:eastAsia="en-GB"/>
    </w:rPr>
  </w:style>
  <w:style w:type="paragraph" w:styleId="TOCHeading">
    <w:name w:val="TOC Heading"/>
    <w:basedOn w:val="Normal"/>
    <w:next w:val="Normal"/>
    <w:uiPriority w:val="39"/>
    <w:qFormat/>
    <w:rsid w:val="009B09E5"/>
    <w:pPr>
      <w:spacing w:before="240"/>
      <w:jc w:val="center"/>
    </w:pPr>
    <w:rPr>
      <w:rFonts w:eastAsia="Times New Roman" w:cs="Times New Roman"/>
      <w:b/>
      <w:bCs/>
      <w:szCs w:val="28"/>
      <w:lang w:eastAsia="en-GB"/>
    </w:rPr>
  </w:style>
  <w:style w:type="table" w:customStyle="1" w:styleId="WTOTable2">
    <w:name w:val="WTOTable2"/>
    <w:basedOn w:val="TableNormal"/>
    <w:uiPriority w:val="99"/>
    <w:rsid w:val="009B09E5"/>
    <w:pPr>
      <w:spacing w:after="0" w:line="240" w:lineRule="auto"/>
    </w:pPr>
    <w:rPr>
      <w:rFonts w:ascii="Verdana" w:eastAsia="Calibri" w:hAnsi="Verdana" w:cs="Times New Roman"/>
      <w:sz w:val="16"/>
      <w:szCs w:val="18"/>
      <w:lang w:eastAsia="en-GB"/>
    </w:rPr>
    <w:tblP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Pr>
    <w:tblStylePr w:type="firstRow">
      <w:tblPr/>
      <w:tcPr>
        <w:tcBorders>
          <w:top w:val="double" w:sz="6" w:space="0" w:color="auto"/>
          <w:left w:val="double" w:sz="6" w:space="0" w:color="auto"/>
          <w:bottom w:val="single" w:sz="4" w:space="0" w:color="auto"/>
          <w:right w:val="double" w:sz="6" w:space="0" w:color="auto"/>
          <w:insideH w:val="nil"/>
          <w:insideV w:val="single" w:sz="4" w:space="0" w:color="auto"/>
          <w:tl2br w:val="nil"/>
          <w:tr2bl w:val="nil"/>
        </w:tcBorders>
      </w:tcPr>
    </w:tblStylePr>
    <w:tblStylePr w:type="lastRow">
      <w:tblPr/>
      <w:tcPr>
        <w:tcBorders>
          <w:top w:val="nil"/>
          <w:left w:val="double" w:sz="6" w:space="0" w:color="auto"/>
          <w:bottom w:val="double" w:sz="6" w:space="0" w:color="auto"/>
          <w:right w:val="double" w:sz="6" w:space="0" w:color="auto"/>
          <w:insideH w:val="nil"/>
          <w:insideV w:val="single" w:sz="4" w:space="0" w:color="auto"/>
          <w:tl2br w:val="nil"/>
          <w:tr2bl w:val="nil"/>
        </w:tcBorders>
      </w:tcPr>
    </w:tblStylePr>
  </w:style>
  <w:style w:type="paragraph" w:styleId="BalloonText">
    <w:name w:val="Balloon Text"/>
    <w:basedOn w:val="Normal"/>
    <w:link w:val="BalloonTextChar"/>
    <w:uiPriority w:val="99"/>
    <w:semiHidden/>
    <w:unhideWhenUsed/>
    <w:rsid w:val="009B09E5"/>
    <w:rPr>
      <w:rFonts w:ascii="Tahoma" w:hAnsi="Tahoma" w:cs="Tahoma"/>
      <w:sz w:val="16"/>
      <w:szCs w:val="16"/>
    </w:rPr>
  </w:style>
  <w:style w:type="paragraph" w:styleId="Subtitle">
    <w:name w:val="Subtitle"/>
    <w:basedOn w:val="Normal"/>
    <w:next w:val="Normal"/>
    <w:link w:val="SubtitleChar"/>
    <w:uiPriority w:val="6"/>
    <w:qFormat/>
    <w:rsid w:val="009B09E5"/>
    <w:pPr>
      <w:numPr>
        <w:ilvl w:val="1"/>
      </w:numPr>
    </w:pPr>
    <w:rPr>
      <w:rFonts w:eastAsiaTheme="majorEastAsia" w:cstheme="majorBidi"/>
      <w:b/>
      <w:iCs/>
      <w:szCs w:val="24"/>
    </w:rPr>
  </w:style>
  <w:style w:type="paragraph" w:customStyle="1" w:styleId="SummaryHeader">
    <w:name w:val="SummaryHeader"/>
    <w:basedOn w:val="Normal"/>
    <w:uiPriority w:val="4"/>
    <w:qFormat/>
    <w:rsid w:val="009B09E5"/>
    <w:pPr>
      <w:spacing w:after="240"/>
      <w:outlineLvl w:val="0"/>
    </w:pPr>
    <w:rPr>
      <w:rFonts w:eastAsia="Calibri" w:cs="Times New Roman"/>
      <w:b/>
      <w:caps/>
      <w:color w:val="006283"/>
    </w:rPr>
  </w:style>
  <w:style w:type="paragraph" w:customStyle="1" w:styleId="SummarySubheader">
    <w:name w:val="SummarySubheader"/>
    <w:basedOn w:val="Normal"/>
    <w:uiPriority w:val="4"/>
    <w:qFormat/>
    <w:rsid w:val="009B09E5"/>
    <w:pPr>
      <w:spacing w:after="240"/>
      <w:outlineLvl w:val="1"/>
    </w:pPr>
    <w:rPr>
      <w:b/>
      <w:color w:val="006283"/>
    </w:rPr>
  </w:style>
  <w:style w:type="paragraph" w:customStyle="1" w:styleId="SummaryText">
    <w:name w:val="SummaryText"/>
    <w:basedOn w:val="Normal"/>
    <w:uiPriority w:val="4"/>
    <w:qFormat/>
    <w:rsid w:val="009B09E5"/>
    <w:pPr>
      <w:numPr>
        <w:numId w:val="4"/>
      </w:numPr>
      <w:spacing w:after="240"/>
      <w:ind w:left="0" w:firstLine="0"/>
    </w:pPr>
    <w:rPr>
      <w:rFonts w:eastAsia="Calibri" w:cs="Times New Roman"/>
    </w:rPr>
  </w:style>
  <w:style w:type="paragraph" w:styleId="ListParagraph">
    <w:name w:val="List Paragraph"/>
    <w:basedOn w:val="Normal"/>
    <w:uiPriority w:val="59"/>
    <w:qFormat/>
    <w:rsid w:val="009B09E5"/>
    <w:pPr>
      <w:ind w:left="720"/>
      <w:contextualSpacing/>
    </w:pPr>
  </w:style>
  <w:style w:type="table" w:customStyle="1" w:styleId="WTOBox1">
    <w:name w:val="WTOBox1"/>
    <w:basedOn w:val="TableNormal"/>
    <w:uiPriority w:val="99"/>
    <w:rsid w:val="009B09E5"/>
    <w:pPr>
      <w:spacing w:after="0" w:line="240" w:lineRule="auto"/>
    </w:pPr>
    <w:rPr>
      <w:rFonts w:ascii="Calibri" w:eastAsia="Calibri" w:hAnsi="Calibri" w:cs="Times New Roman"/>
      <w:sz w:val="20"/>
      <w:szCs w:val="20"/>
      <w:lang w:eastAsia="en-GB"/>
    </w:rPr>
    <w:tblPr>
      <w:tblBorders>
        <w:insideH w:val="single" w:sz="6" w:space="0" w:color="FFFFFF"/>
      </w:tblBorders>
      <w:tblCellMar>
        <w:top w:w="57" w:type="dxa"/>
        <w:left w:w="113" w:type="dxa"/>
        <w:bottom w:w="57" w:type="dxa"/>
        <w:right w:w="113" w:type="dxa"/>
      </w:tblCellMar>
    </w:tblPr>
    <w:tcPr>
      <w:shd w:val="clear" w:color="auto" w:fill="C9DED4"/>
    </w:tcPr>
  </w:style>
  <w:style w:type="table" w:customStyle="1" w:styleId="WTOTable1">
    <w:name w:val="WTOTable1"/>
    <w:basedOn w:val="TableNormal"/>
    <w:uiPriority w:val="99"/>
    <w:rsid w:val="009B09E5"/>
    <w:pPr>
      <w:spacing w:after="0" w:line="240" w:lineRule="auto"/>
    </w:pPr>
    <w:rPr>
      <w:rFonts w:ascii="Verdana" w:eastAsia="Calibri" w:hAnsi="Verdana" w:cs="Times New Roman"/>
      <w:sz w:val="16"/>
      <w:szCs w:val="20"/>
      <w:lang w:eastAsia="en-GB"/>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rPr>
        <w:b/>
        <w:color w:val="FFFFFF"/>
      </w:rPr>
      <w:tblPr/>
      <w:tcPr>
        <w:shd w:val="clear" w:color="auto" w:fill="006283"/>
      </w:tcPr>
    </w:tblStylePr>
    <w:tblStylePr w:type="band2Horz">
      <w:tblPr/>
      <w:tcPr>
        <w:shd w:val="clear" w:color="auto" w:fill="C9DED4"/>
      </w:tcPr>
    </w:tblStylePr>
  </w:style>
  <w:style w:type="paragraph" w:customStyle="1" w:styleId="TitlePublication">
    <w:name w:val="Title Publication"/>
    <w:basedOn w:val="Normal"/>
    <w:uiPriority w:val="49"/>
    <w:qFormat/>
    <w:rsid w:val="009B09E5"/>
    <w:pPr>
      <w:keepNext/>
      <w:keepLines/>
      <w:spacing w:after="240"/>
      <w:jc w:val="left"/>
    </w:pPr>
    <w:rPr>
      <w:rFonts w:eastAsia="Times New Roman" w:cs="Times New Roman"/>
      <w:b/>
      <w:caps/>
      <w:color w:val="006283"/>
      <w:sz w:val="28"/>
      <w:lang w:val="x-none"/>
    </w:rPr>
  </w:style>
  <w:style w:type="table" w:styleId="TableGrid">
    <w:name w:val="Table Grid"/>
    <w:basedOn w:val="TableNormal"/>
    <w:uiPriority w:val="59"/>
    <w:rsid w:val="009B09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 Text"/>
    <w:basedOn w:val="Normal"/>
    <w:uiPriority w:val="4"/>
    <w:qFormat/>
    <w:rsid w:val="009B09E5"/>
    <w:pPr>
      <w:tabs>
        <w:tab w:val="left" w:pos="851"/>
      </w:tabs>
      <w:ind w:left="851" w:hanging="851"/>
      <w:jc w:val="left"/>
    </w:pPr>
    <w:rPr>
      <w:sz w:val="16"/>
    </w:rPr>
  </w:style>
  <w:style w:type="character" w:styleId="Hyperlink">
    <w:name w:val="Hyperlink"/>
    <w:basedOn w:val="DefaultParagraphFont"/>
    <w:uiPriority w:val="99"/>
    <w:unhideWhenUsed/>
    <w:rsid w:val="009B09E5"/>
    <w:rPr>
      <w:color w:val="0000FF" w:themeColor="hyperlink"/>
      <w:u w:val="single"/>
    </w:rPr>
  </w:style>
  <w:style w:type="paragraph" w:styleId="Bibliography">
    <w:name w:val="Bibliography"/>
    <w:basedOn w:val="Normal"/>
    <w:next w:val="Normal"/>
    <w:uiPriority w:val="49"/>
    <w:semiHidden/>
    <w:unhideWhenUsed/>
    <w:rsid w:val="009B09E5"/>
  </w:style>
  <w:style w:type="paragraph" w:styleId="BlockText">
    <w:name w:val="Block Text"/>
    <w:basedOn w:val="Normal"/>
    <w:uiPriority w:val="99"/>
    <w:semiHidden/>
    <w:unhideWhenUsed/>
    <w:rsid w:val="009B09E5"/>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FirstIndent">
    <w:name w:val="Body Text First Indent"/>
    <w:basedOn w:val="BodyText"/>
    <w:link w:val="BodyTextFirstIndentChar"/>
    <w:uiPriority w:val="99"/>
    <w:semiHidden/>
    <w:unhideWhenUsed/>
    <w:rsid w:val="009B09E5"/>
    <w:pPr>
      <w:numPr>
        <w:ilvl w:val="0"/>
        <w:numId w:val="0"/>
      </w:numPr>
      <w:spacing w:after="0"/>
      <w:ind w:firstLine="360"/>
    </w:pPr>
  </w:style>
  <w:style w:type="paragraph" w:styleId="BodyTextIndent">
    <w:name w:val="Body Text Indent"/>
    <w:basedOn w:val="Normal"/>
    <w:link w:val="BodyTextIndentChar"/>
    <w:uiPriority w:val="99"/>
    <w:semiHidden/>
    <w:unhideWhenUsed/>
    <w:rsid w:val="009B09E5"/>
    <w:pPr>
      <w:spacing w:after="120"/>
      <w:ind w:left="283"/>
    </w:pPr>
  </w:style>
  <w:style w:type="paragraph" w:styleId="BodyTextFirstIndent2">
    <w:name w:val="Body Text First Indent 2"/>
    <w:basedOn w:val="BodyTextIndent"/>
    <w:link w:val="BodyTextFirstIndent2Char"/>
    <w:uiPriority w:val="99"/>
    <w:semiHidden/>
    <w:unhideWhenUsed/>
    <w:rsid w:val="009B09E5"/>
    <w:pPr>
      <w:spacing w:after="0"/>
      <w:ind w:left="360" w:firstLine="360"/>
    </w:pPr>
  </w:style>
  <w:style w:type="paragraph" w:styleId="BodyTextIndent2">
    <w:name w:val="Body Text Indent 2"/>
    <w:basedOn w:val="Normal"/>
    <w:link w:val="BodyTextIndent2Char"/>
    <w:uiPriority w:val="99"/>
    <w:semiHidden/>
    <w:unhideWhenUsed/>
    <w:rsid w:val="009B09E5"/>
    <w:pPr>
      <w:spacing w:after="120" w:line="480" w:lineRule="auto"/>
      <w:ind w:left="283"/>
    </w:pPr>
  </w:style>
  <w:style w:type="paragraph" w:styleId="BodyTextIndent3">
    <w:name w:val="Body Text Indent 3"/>
    <w:basedOn w:val="Normal"/>
    <w:link w:val="BodyTextIndent3Char"/>
    <w:uiPriority w:val="99"/>
    <w:semiHidden/>
    <w:unhideWhenUsed/>
    <w:rsid w:val="009B09E5"/>
    <w:pPr>
      <w:spacing w:after="120"/>
      <w:ind w:left="283"/>
    </w:pPr>
    <w:rPr>
      <w:sz w:val="16"/>
      <w:szCs w:val="16"/>
    </w:rPr>
  </w:style>
  <w:style w:type="character" w:styleId="BookTitle">
    <w:name w:val="Book Title"/>
    <w:basedOn w:val="DefaultParagraphFont"/>
    <w:uiPriority w:val="99"/>
    <w:qFormat/>
    <w:rsid w:val="009B09E5"/>
    <w:rPr>
      <w:b/>
      <w:bCs/>
      <w:smallCaps/>
      <w:spacing w:val="5"/>
    </w:rPr>
  </w:style>
  <w:style w:type="paragraph" w:styleId="Closing">
    <w:name w:val="Closing"/>
    <w:basedOn w:val="Normal"/>
    <w:link w:val="ClosingChar"/>
    <w:uiPriority w:val="99"/>
    <w:semiHidden/>
    <w:unhideWhenUsed/>
    <w:rsid w:val="009B09E5"/>
    <w:pPr>
      <w:ind w:left="4252"/>
    </w:pPr>
  </w:style>
  <w:style w:type="character" w:styleId="CommentReference">
    <w:name w:val="annotation reference"/>
    <w:basedOn w:val="DefaultParagraphFont"/>
    <w:uiPriority w:val="99"/>
    <w:semiHidden/>
    <w:unhideWhenUsed/>
    <w:rsid w:val="009B09E5"/>
    <w:rPr>
      <w:sz w:val="16"/>
      <w:szCs w:val="16"/>
    </w:rPr>
  </w:style>
  <w:style w:type="paragraph" w:styleId="CommentText">
    <w:name w:val="annotation text"/>
    <w:basedOn w:val="Normal"/>
    <w:link w:val="CommentTextChar"/>
    <w:uiPriority w:val="99"/>
    <w:unhideWhenUsed/>
    <w:rsid w:val="009B09E5"/>
    <w:rPr>
      <w:sz w:val="20"/>
      <w:szCs w:val="20"/>
    </w:rPr>
  </w:style>
  <w:style w:type="paragraph" w:styleId="CommentSubject">
    <w:name w:val="annotation subject"/>
    <w:basedOn w:val="CommentText"/>
    <w:next w:val="CommentText"/>
    <w:link w:val="CommentSubjectChar"/>
    <w:uiPriority w:val="99"/>
    <w:unhideWhenUsed/>
    <w:rsid w:val="009B09E5"/>
    <w:rPr>
      <w:b/>
      <w:bCs/>
    </w:rPr>
  </w:style>
  <w:style w:type="paragraph" w:styleId="Date">
    <w:name w:val="Date"/>
    <w:basedOn w:val="Normal"/>
    <w:next w:val="Normal"/>
    <w:link w:val="DateChar"/>
    <w:uiPriority w:val="99"/>
    <w:semiHidden/>
    <w:unhideWhenUsed/>
    <w:rsid w:val="009B09E5"/>
  </w:style>
  <w:style w:type="paragraph" w:styleId="DocumentMap">
    <w:name w:val="Document Map"/>
    <w:basedOn w:val="Normal"/>
    <w:link w:val="DocumentMapChar"/>
    <w:uiPriority w:val="99"/>
    <w:semiHidden/>
    <w:unhideWhenUsed/>
    <w:rsid w:val="009B09E5"/>
    <w:rPr>
      <w:rFonts w:ascii="Tahoma" w:hAnsi="Tahoma" w:cs="Tahoma"/>
      <w:sz w:val="16"/>
      <w:szCs w:val="16"/>
    </w:rPr>
  </w:style>
  <w:style w:type="paragraph" w:styleId="E-mailSignature">
    <w:name w:val="E-mail Signature"/>
    <w:basedOn w:val="Normal"/>
    <w:link w:val="E-mailSignatureChar"/>
    <w:uiPriority w:val="99"/>
    <w:semiHidden/>
    <w:unhideWhenUsed/>
    <w:rsid w:val="009B09E5"/>
  </w:style>
  <w:style w:type="character" w:styleId="Emphasis">
    <w:name w:val="Emphasis"/>
    <w:basedOn w:val="DefaultParagraphFont"/>
    <w:uiPriority w:val="20"/>
    <w:qFormat/>
    <w:rsid w:val="009B09E5"/>
    <w:rPr>
      <w:i/>
      <w:iCs/>
    </w:rPr>
  </w:style>
  <w:style w:type="paragraph" w:styleId="EnvelopeAddress">
    <w:name w:val="envelope address"/>
    <w:basedOn w:val="Normal"/>
    <w:uiPriority w:val="99"/>
    <w:semiHidden/>
    <w:unhideWhenUsed/>
    <w:rsid w:val="009B09E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B09E5"/>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9B09E5"/>
    <w:rPr>
      <w:color w:val="800080" w:themeColor="followedHyperlink"/>
      <w:u w:val="single"/>
    </w:rPr>
  </w:style>
  <w:style w:type="character" w:styleId="HTMLAcronym">
    <w:name w:val="HTML Acronym"/>
    <w:basedOn w:val="DefaultParagraphFont"/>
    <w:uiPriority w:val="99"/>
    <w:semiHidden/>
    <w:unhideWhenUsed/>
    <w:rsid w:val="009B09E5"/>
  </w:style>
  <w:style w:type="paragraph" w:styleId="HTMLAddress">
    <w:name w:val="HTML Address"/>
    <w:basedOn w:val="Normal"/>
    <w:link w:val="HTMLAddressChar"/>
    <w:uiPriority w:val="99"/>
    <w:semiHidden/>
    <w:unhideWhenUsed/>
    <w:rsid w:val="009B09E5"/>
    <w:rPr>
      <w:i/>
      <w:iCs/>
    </w:rPr>
  </w:style>
  <w:style w:type="character" w:styleId="HTMLCite">
    <w:name w:val="HTML Cite"/>
    <w:basedOn w:val="DefaultParagraphFont"/>
    <w:uiPriority w:val="99"/>
    <w:semiHidden/>
    <w:unhideWhenUsed/>
    <w:rsid w:val="009B09E5"/>
    <w:rPr>
      <w:i/>
      <w:iCs/>
    </w:rPr>
  </w:style>
  <w:style w:type="character" w:styleId="HTMLCode">
    <w:name w:val="HTML Code"/>
    <w:basedOn w:val="DefaultParagraphFont"/>
    <w:uiPriority w:val="99"/>
    <w:semiHidden/>
    <w:unhideWhenUsed/>
    <w:rsid w:val="009B09E5"/>
    <w:rPr>
      <w:rFonts w:ascii="Consolas" w:hAnsi="Consolas" w:cs="Consolas"/>
      <w:sz w:val="20"/>
      <w:szCs w:val="20"/>
    </w:rPr>
  </w:style>
  <w:style w:type="character" w:styleId="HTMLDefinition">
    <w:name w:val="HTML Definition"/>
    <w:basedOn w:val="DefaultParagraphFont"/>
    <w:uiPriority w:val="99"/>
    <w:semiHidden/>
    <w:unhideWhenUsed/>
    <w:rsid w:val="009B09E5"/>
    <w:rPr>
      <w:i/>
      <w:iCs/>
    </w:rPr>
  </w:style>
  <w:style w:type="character" w:styleId="HTMLKeyboard">
    <w:name w:val="HTML Keyboard"/>
    <w:basedOn w:val="DefaultParagraphFont"/>
    <w:uiPriority w:val="99"/>
    <w:semiHidden/>
    <w:unhideWhenUsed/>
    <w:rsid w:val="009B09E5"/>
    <w:rPr>
      <w:rFonts w:ascii="Consolas" w:hAnsi="Consolas" w:cs="Consolas"/>
      <w:sz w:val="20"/>
      <w:szCs w:val="20"/>
    </w:rPr>
  </w:style>
  <w:style w:type="paragraph" w:styleId="HTMLPreformatted">
    <w:name w:val="HTML Preformatted"/>
    <w:basedOn w:val="Normal"/>
    <w:link w:val="HTMLPreformattedChar"/>
    <w:uiPriority w:val="99"/>
    <w:semiHidden/>
    <w:unhideWhenUsed/>
    <w:rsid w:val="009B09E5"/>
    <w:rPr>
      <w:rFonts w:ascii="Consolas" w:hAnsi="Consolas" w:cs="Consolas"/>
      <w:sz w:val="20"/>
      <w:szCs w:val="20"/>
    </w:rPr>
  </w:style>
  <w:style w:type="character" w:styleId="HTMLSample">
    <w:name w:val="HTML Sample"/>
    <w:basedOn w:val="DefaultParagraphFont"/>
    <w:uiPriority w:val="99"/>
    <w:semiHidden/>
    <w:unhideWhenUsed/>
    <w:rsid w:val="009B09E5"/>
    <w:rPr>
      <w:rFonts w:ascii="Consolas" w:hAnsi="Consolas" w:cs="Consolas"/>
      <w:sz w:val="24"/>
      <w:szCs w:val="24"/>
    </w:rPr>
  </w:style>
  <w:style w:type="character" w:styleId="HTMLTypewriter">
    <w:name w:val="HTML Typewriter"/>
    <w:basedOn w:val="DefaultParagraphFont"/>
    <w:uiPriority w:val="99"/>
    <w:semiHidden/>
    <w:unhideWhenUsed/>
    <w:rsid w:val="009B09E5"/>
    <w:rPr>
      <w:rFonts w:ascii="Consolas" w:hAnsi="Consolas" w:cs="Consolas"/>
      <w:sz w:val="20"/>
      <w:szCs w:val="20"/>
    </w:rPr>
  </w:style>
  <w:style w:type="character" w:styleId="HTMLVariable">
    <w:name w:val="HTML Variable"/>
    <w:basedOn w:val="DefaultParagraphFont"/>
    <w:uiPriority w:val="99"/>
    <w:semiHidden/>
    <w:unhideWhenUsed/>
    <w:rsid w:val="009B09E5"/>
    <w:rPr>
      <w:i/>
      <w:iCs/>
    </w:rPr>
  </w:style>
  <w:style w:type="paragraph" w:styleId="Index1">
    <w:name w:val="index 1"/>
    <w:basedOn w:val="Normal"/>
    <w:next w:val="Normal"/>
    <w:autoRedefine/>
    <w:uiPriority w:val="99"/>
    <w:semiHidden/>
    <w:unhideWhenUsed/>
    <w:rsid w:val="009B09E5"/>
    <w:pPr>
      <w:ind w:left="180" w:hanging="180"/>
    </w:pPr>
  </w:style>
  <w:style w:type="paragraph" w:styleId="Index2">
    <w:name w:val="index 2"/>
    <w:basedOn w:val="Normal"/>
    <w:next w:val="Normal"/>
    <w:autoRedefine/>
    <w:uiPriority w:val="99"/>
    <w:semiHidden/>
    <w:unhideWhenUsed/>
    <w:rsid w:val="009B09E5"/>
    <w:pPr>
      <w:ind w:left="360" w:hanging="180"/>
    </w:pPr>
  </w:style>
  <w:style w:type="paragraph" w:styleId="Index3">
    <w:name w:val="index 3"/>
    <w:basedOn w:val="Normal"/>
    <w:next w:val="Normal"/>
    <w:autoRedefine/>
    <w:uiPriority w:val="99"/>
    <w:semiHidden/>
    <w:unhideWhenUsed/>
    <w:rsid w:val="009B09E5"/>
    <w:pPr>
      <w:ind w:left="540" w:hanging="180"/>
    </w:pPr>
  </w:style>
  <w:style w:type="paragraph" w:styleId="Index4">
    <w:name w:val="index 4"/>
    <w:basedOn w:val="Normal"/>
    <w:next w:val="Normal"/>
    <w:autoRedefine/>
    <w:uiPriority w:val="99"/>
    <w:semiHidden/>
    <w:unhideWhenUsed/>
    <w:rsid w:val="009B09E5"/>
    <w:pPr>
      <w:ind w:left="720" w:hanging="180"/>
    </w:pPr>
  </w:style>
  <w:style w:type="paragraph" w:styleId="Index5">
    <w:name w:val="index 5"/>
    <w:basedOn w:val="Normal"/>
    <w:next w:val="Normal"/>
    <w:autoRedefine/>
    <w:uiPriority w:val="99"/>
    <w:semiHidden/>
    <w:unhideWhenUsed/>
    <w:rsid w:val="009B09E5"/>
    <w:pPr>
      <w:ind w:left="900" w:hanging="180"/>
    </w:pPr>
  </w:style>
  <w:style w:type="paragraph" w:styleId="Index6">
    <w:name w:val="index 6"/>
    <w:basedOn w:val="Normal"/>
    <w:next w:val="Normal"/>
    <w:autoRedefine/>
    <w:uiPriority w:val="99"/>
    <w:semiHidden/>
    <w:unhideWhenUsed/>
    <w:rsid w:val="009B09E5"/>
    <w:pPr>
      <w:ind w:left="1080" w:hanging="180"/>
    </w:pPr>
  </w:style>
  <w:style w:type="paragraph" w:styleId="Index7">
    <w:name w:val="index 7"/>
    <w:basedOn w:val="Normal"/>
    <w:next w:val="Normal"/>
    <w:autoRedefine/>
    <w:uiPriority w:val="99"/>
    <w:semiHidden/>
    <w:unhideWhenUsed/>
    <w:rsid w:val="009B09E5"/>
    <w:pPr>
      <w:ind w:left="1260" w:hanging="180"/>
    </w:pPr>
  </w:style>
  <w:style w:type="paragraph" w:styleId="Index8">
    <w:name w:val="index 8"/>
    <w:basedOn w:val="Normal"/>
    <w:next w:val="Normal"/>
    <w:autoRedefine/>
    <w:uiPriority w:val="99"/>
    <w:semiHidden/>
    <w:unhideWhenUsed/>
    <w:rsid w:val="009B09E5"/>
    <w:pPr>
      <w:ind w:left="1440" w:hanging="180"/>
    </w:pPr>
  </w:style>
  <w:style w:type="paragraph" w:styleId="Index9">
    <w:name w:val="index 9"/>
    <w:basedOn w:val="Normal"/>
    <w:next w:val="Normal"/>
    <w:autoRedefine/>
    <w:uiPriority w:val="99"/>
    <w:semiHidden/>
    <w:unhideWhenUsed/>
    <w:rsid w:val="009B09E5"/>
    <w:pPr>
      <w:ind w:left="1620" w:hanging="180"/>
    </w:pPr>
  </w:style>
  <w:style w:type="paragraph" w:styleId="IndexHeading">
    <w:name w:val="index heading"/>
    <w:basedOn w:val="Normal"/>
    <w:next w:val="Index1"/>
    <w:uiPriority w:val="99"/>
    <w:semiHidden/>
    <w:unhideWhenUsed/>
    <w:rsid w:val="009B09E5"/>
    <w:rPr>
      <w:rFonts w:asciiTheme="majorHAnsi" w:eastAsiaTheme="majorEastAsia" w:hAnsiTheme="majorHAnsi" w:cstheme="majorBidi"/>
      <w:b/>
      <w:bCs/>
    </w:rPr>
  </w:style>
  <w:style w:type="character" w:styleId="IntenseEmphasis">
    <w:name w:val="Intense Emphasis"/>
    <w:basedOn w:val="DefaultParagraphFont"/>
    <w:uiPriority w:val="99"/>
    <w:qFormat/>
    <w:rsid w:val="009B09E5"/>
    <w:rPr>
      <w:b/>
      <w:bCs/>
      <w:i/>
      <w:iCs/>
      <w:color w:val="4F81BD" w:themeColor="accent1"/>
    </w:rPr>
  </w:style>
  <w:style w:type="paragraph" w:styleId="IntenseQuote">
    <w:name w:val="Intense Quote"/>
    <w:basedOn w:val="Normal"/>
    <w:next w:val="Normal"/>
    <w:link w:val="IntenseQuoteChar"/>
    <w:uiPriority w:val="59"/>
    <w:qFormat/>
    <w:rsid w:val="009B09E5"/>
    <w:pPr>
      <w:pBdr>
        <w:bottom w:val="single" w:sz="4" w:space="4" w:color="4F81BD" w:themeColor="accent1"/>
      </w:pBdr>
      <w:spacing w:before="200" w:after="280"/>
      <w:ind w:left="936" w:right="936"/>
    </w:pPr>
    <w:rPr>
      <w:b/>
      <w:bCs/>
      <w:i/>
      <w:iCs/>
      <w:color w:val="4F81BD" w:themeColor="accent1"/>
    </w:rPr>
  </w:style>
  <w:style w:type="character" w:styleId="IntenseReference">
    <w:name w:val="Intense Reference"/>
    <w:basedOn w:val="DefaultParagraphFont"/>
    <w:uiPriority w:val="99"/>
    <w:qFormat/>
    <w:rsid w:val="009B09E5"/>
    <w:rPr>
      <w:b/>
      <w:bCs/>
      <w:smallCaps/>
      <w:color w:val="C0504D" w:themeColor="accent2"/>
      <w:spacing w:val="5"/>
      <w:u w:val="single"/>
    </w:rPr>
  </w:style>
  <w:style w:type="character" w:styleId="LineNumber">
    <w:name w:val="line number"/>
    <w:basedOn w:val="DefaultParagraphFont"/>
    <w:uiPriority w:val="99"/>
    <w:semiHidden/>
    <w:unhideWhenUsed/>
    <w:rsid w:val="009B09E5"/>
  </w:style>
  <w:style w:type="paragraph" w:styleId="List">
    <w:name w:val="List"/>
    <w:basedOn w:val="Normal"/>
    <w:uiPriority w:val="99"/>
    <w:semiHidden/>
    <w:unhideWhenUsed/>
    <w:rsid w:val="009B09E5"/>
    <w:pPr>
      <w:ind w:left="283" w:hanging="283"/>
      <w:contextualSpacing/>
    </w:pPr>
  </w:style>
  <w:style w:type="paragraph" w:styleId="List2">
    <w:name w:val="List 2"/>
    <w:basedOn w:val="Normal"/>
    <w:uiPriority w:val="99"/>
    <w:semiHidden/>
    <w:unhideWhenUsed/>
    <w:rsid w:val="009B09E5"/>
    <w:pPr>
      <w:ind w:left="566" w:hanging="283"/>
      <w:contextualSpacing/>
    </w:pPr>
  </w:style>
  <w:style w:type="paragraph" w:styleId="List3">
    <w:name w:val="List 3"/>
    <w:basedOn w:val="Normal"/>
    <w:uiPriority w:val="99"/>
    <w:semiHidden/>
    <w:unhideWhenUsed/>
    <w:rsid w:val="009B09E5"/>
    <w:pPr>
      <w:ind w:left="849" w:hanging="283"/>
      <w:contextualSpacing/>
    </w:pPr>
  </w:style>
  <w:style w:type="paragraph" w:styleId="List4">
    <w:name w:val="List 4"/>
    <w:basedOn w:val="Normal"/>
    <w:uiPriority w:val="99"/>
    <w:semiHidden/>
    <w:unhideWhenUsed/>
    <w:rsid w:val="009B09E5"/>
    <w:pPr>
      <w:ind w:left="1132" w:hanging="283"/>
      <w:contextualSpacing/>
    </w:pPr>
  </w:style>
  <w:style w:type="paragraph" w:styleId="List5">
    <w:name w:val="List 5"/>
    <w:basedOn w:val="Normal"/>
    <w:uiPriority w:val="99"/>
    <w:semiHidden/>
    <w:unhideWhenUsed/>
    <w:rsid w:val="009B09E5"/>
    <w:pPr>
      <w:ind w:left="1415" w:hanging="283"/>
      <w:contextualSpacing/>
    </w:pPr>
  </w:style>
  <w:style w:type="paragraph" w:styleId="ListContinue">
    <w:name w:val="List Continue"/>
    <w:basedOn w:val="Normal"/>
    <w:uiPriority w:val="99"/>
    <w:semiHidden/>
    <w:unhideWhenUsed/>
    <w:rsid w:val="009B09E5"/>
    <w:pPr>
      <w:spacing w:after="120"/>
      <w:ind w:left="283"/>
      <w:contextualSpacing/>
    </w:pPr>
  </w:style>
  <w:style w:type="paragraph" w:styleId="ListContinue2">
    <w:name w:val="List Continue 2"/>
    <w:basedOn w:val="Normal"/>
    <w:uiPriority w:val="99"/>
    <w:semiHidden/>
    <w:unhideWhenUsed/>
    <w:rsid w:val="009B09E5"/>
    <w:pPr>
      <w:spacing w:after="120"/>
      <w:ind w:left="566"/>
      <w:contextualSpacing/>
    </w:pPr>
  </w:style>
  <w:style w:type="paragraph" w:styleId="ListContinue3">
    <w:name w:val="List Continue 3"/>
    <w:basedOn w:val="Normal"/>
    <w:uiPriority w:val="99"/>
    <w:semiHidden/>
    <w:unhideWhenUsed/>
    <w:rsid w:val="009B09E5"/>
    <w:pPr>
      <w:spacing w:after="120"/>
      <w:ind w:left="849"/>
      <w:contextualSpacing/>
    </w:pPr>
  </w:style>
  <w:style w:type="paragraph" w:styleId="ListContinue4">
    <w:name w:val="List Continue 4"/>
    <w:basedOn w:val="Normal"/>
    <w:uiPriority w:val="99"/>
    <w:semiHidden/>
    <w:unhideWhenUsed/>
    <w:rsid w:val="009B09E5"/>
    <w:pPr>
      <w:spacing w:after="120"/>
      <w:ind w:left="1132"/>
      <w:contextualSpacing/>
    </w:pPr>
  </w:style>
  <w:style w:type="paragraph" w:styleId="ListContinue5">
    <w:name w:val="List Continue 5"/>
    <w:basedOn w:val="Normal"/>
    <w:uiPriority w:val="99"/>
    <w:semiHidden/>
    <w:unhideWhenUsed/>
    <w:rsid w:val="009B09E5"/>
    <w:pPr>
      <w:spacing w:after="120"/>
      <w:ind w:left="1415"/>
      <w:contextualSpacing/>
    </w:pPr>
  </w:style>
  <w:style w:type="paragraph" w:styleId="ListNumber">
    <w:name w:val="List Number"/>
    <w:basedOn w:val="Normal"/>
    <w:uiPriority w:val="49"/>
    <w:semiHidden/>
    <w:unhideWhenUsed/>
    <w:rsid w:val="009B09E5"/>
    <w:pPr>
      <w:numPr>
        <w:numId w:val="5"/>
      </w:numPr>
      <w:contextualSpacing/>
    </w:pPr>
  </w:style>
  <w:style w:type="paragraph" w:styleId="ListNumber2">
    <w:name w:val="List Number 2"/>
    <w:basedOn w:val="Normal"/>
    <w:uiPriority w:val="49"/>
    <w:semiHidden/>
    <w:unhideWhenUsed/>
    <w:rsid w:val="009B09E5"/>
    <w:pPr>
      <w:numPr>
        <w:numId w:val="6"/>
      </w:numPr>
      <w:contextualSpacing/>
    </w:pPr>
  </w:style>
  <w:style w:type="paragraph" w:styleId="ListNumber3">
    <w:name w:val="List Number 3"/>
    <w:basedOn w:val="Normal"/>
    <w:uiPriority w:val="49"/>
    <w:semiHidden/>
    <w:unhideWhenUsed/>
    <w:rsid w:val="009B09E5"/>
    <w:pPr>
      <w:numPr>
        <w:numId w:val="7"/>
      </w:numPr>
      <w:contextualSpacing/>
    </w:pPr>
  </w:style>
  <w:style w:type="paragraph" w:styleId="ListNumber4">
    <w:name w:val="List Number 4"/>
    <w:basedOn w:val="Normal"/>
    <w:uiPriority w:val="49"/>
    <w:semiHidden/>
    <w:unhideWhenUsed/>
    <w:rsid w:val="009B09E5"/>
    <w:pPr>
      <w:numPr>
        <w:numId w:val="8"/>
      </w:numPr>
      <w:contextualSpacing/>
    </w:pPr>
  </w:style>
  <w:style w:type="paragraph" w:styleId="ListNumber5">
    <w:name w:val="List Number 5"/>
    <w:basedOn w:val="Normal"/>
    <w:uiPriority w:val="49"/>
    <w:semiHidden/>
    <w:unhideWhenUsed/>
    <w:rsid w:val="009B09E5"/>
    <w:pPr>
      <w:numPr>
        <w:numId w:val="9"/>
      </w:numPr>
      <w:contextualSpacing/>
    </w:pPr>
  </w:style>
  <w:style w:type="paragraph" w:styleId="MacroText">
    <w:name w:val="macro"/>
    <w:link w:val="MacroTextChar"/>
    <w:uiPriority w:val="99"/>
    <w:semiHidden/>
    <w:unhideWhenUsed/>
    <w:rsid w:val="009B09E5"/>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hAnsi="Consolas" w:cs="Consolas"/>
      <w:sz w:val="20"/>
      <w:szCs w:val="20"/>
    </w:rPr>
  </w:style>
  <w:style w:type="paragraph" w:styleId="MessageHeader">
    <w:name w:val="Message Header"/>
    <w:basedOn w:val="Normal"/>
    <w:link w:val="MessageHeaderChar"/>
    <w:uiPriority w:val="99"/>
    <w:semiHidden/>
    <w:unhideWhenUsed/>
    <w:rsid w:val="009B09E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paragraph" w:styleId="NoSpacing">
    <w:name w:val="No Spacing"/>
    <w:uiPriority w:val="1"/>
    <w:qFormat/>
    <w:rsid w:val="009B09E5"/>
    <w:pPr>
      <w:spacing w:after="0" w:line="240" w:lineRule="auto"/>
      <w:jc w:val="both"/>
    </w:pPr>
    <w:rPr>
      <w:rFonts w:ascii="Verdana" w:hAnsi="Verdana"/>
      <w:sz w:val="18"/>
    </w:rPr>
  </w:style>
  <w:style w:type="paragraph" w:styleId="NormalWeb">
    <w:name w:val="Normal (Web)"/>
    <w:basedOn w:val="Normal"/>
    <w:uiPriority w:val="99"/>
    <w:unhideWhenUsed/>
    <w:rsid w:val="009B09E5"/>
    <w:rPr>
      <w:rFonts w:ascii="Times New Roman" w:hAnsi="Times New Roman" w:cs="Times New Roman"/>
      <w:sz w:val="24"/>
      <w:szCs w:val="24"/>
    </w:rPr>
  </w:style>
  <w:style w:type="paragraph" w:styleId="NormalIndent">
    <w:name w:val="Normal Indent"/>
    <w:basedOn w:val="Normal"/>
    <w:uiPriority w:val="99"/>
    <w:semiHidden/>
    <w:unhideWhenUsed/>
    <w:rsid w:val="009B09E5"/>
    <w:pPr>
      <w:ind w:left="567"/>
    </w:pPr>
  </w:style>
  <w:style w:type="paragraph" w:styleId="NoteHeading">
    <w:name w:val="Note Heading"/>
    <w:basedOn w:val="Normal"/>
    <w:next w:val="Normal"/>
    <w:link w:val="NoteHeadingChar"/>
    <w:uiPriority w:val="99"/>
    <w:semiHidden/>
    <w:unhideWhenUsed/>
    <w:rsid w:val="009B09E5"/>
  </w:style>
  <w:style w:type="character" w:styleId="PageNumber">
    <w:name w:val="page number"/>
    <w:basedOn w:val="DefaultParagraphFont"/>
    <w:uiPriority w:val="99"/>
    <w:semiHidden/>
    <w:unhideWhenUsed/>
    <w:rsid w:val="009B09E5"/>
  </w:style>
  <w:style w:type="character" w:styleId="PlaceholderText">
    <w:name w:val="Placeholder Text"/>
    <w:basedOn w:val="DefaultParagraphFont"/>
    <w:uiPriority w:val="99"/>
    <w:semiHidden/>
    <w:rsid w:val="009B09E5"/>
    <w:rPr>
      <w:color w:val="808080"/>
    </w:rPr>
  </w:style>
  <w:style w:type="paragraph" w:styleId="PlainText">
    <w:name w:val="Plain Text"/>
    <w:basedOn w:val="Normal"/>
    <w:link w:val="PlainTextChar"/>
    <w:uiPriority w:val="99"/>
    <w:unhideWhenUsed/>
    <w:rsid w:val="009B09E5"/>
    <w:rPr>
      <w:rFonts w:ascii="Consolas" w:hAnsi="Consolas" w:cs="Consolas"/>
      <w:sz w:val="21"/>
      <w:szCs w:val="21"/>
    </w:rPr>
  </w:style>
  <w:style w:type="paragraph" w:styleId="Quote">
    <w:name w:val="Quote"/>
    <w:basedOn w:val="Normal"/>
    <w:next w:val="Normal"/>
    <w:link w:val="QuoteChar"/>
    <w:uiPriority w:val="59"/>
    <w:qFormat/>
    <w:rsid w:val="009B09E5"/>
    <w:rPr>
      <w:i/>
      <w:iCs/>
      <w:color w:val="000000" w:themeColor="text1"/>
    </w:rPr>
  </w:style>
  <w:style w:type="paragraph" w:styleId="Salutation">
    <w:name w:val="Salutation"/>
    <w:basedOn w:val="Normal"/>
    <w:next w:val="Normal"/>
    <w:link w:val="SalutationChar"/>
    <w:uiPriority w:val="99"/>
    <w:semiHidden/>
    <w:unhideWhenUsed/>
    <w:rsid w:val="009B09E5"/>
  </w:style>
  <w:style w:type="paragraph" w:styleId="Signature">
    <w:name w:val="Signature"/>
    <w:basedOn w:val="Normal"/>
    <w:link w:val="SignatureChar"/>
    <w:uiPriority w:val="99"/>
    <w:semiHidden/>
    <w:unhideWhenUsed/>
    <w:rsid w:val="009B09E5"/>
    <w:pPr>
      <w:ind w:left="4252"/>
    </w:pPr>
  </w:style>
  <w:style w:type="character" w:styleId="Strong">
    <w:name w:val="Strong"/>
    <w:basedOn w:val="DefaultParagraphFont"/>
    <w:uiPriority w:val="22"/>
    <w:qFormat/>
    <w:rsid w:val="009B09E5"/>
    <w:rPr>
      <w:b/>
      <w:bCs/>
    </w:rPr>
  </w:style>
  <w:style w:type="character" w:styleId="SubtleEmphasis">
    <w:name w:val="Subtle Emphasis"/>
    <w:basedOn w:val="DefaultParagraphFont"/>
    <w:uiPriority w:val="99"/>
    <w:qFormat/>
    <w:rsid w:val="009B09E5"/>
    <w:rPr>
      <w:i/>
      <w:iCs/>
      <w:color w:val="808080" w:themeColor="text1" w:themeTint="7F"/>
    </w:rPr>
  </w:style>
  <w:style w:type="character" w:styleId="SubtleReference">
    <w:name w:val="Subtle Reference"/>
    <w:basedOn w:val="DefaultParagraphFont"/>
    <w:uiPriority w:val="99"/>
    <w:qFormat/>
    <w:rsid w:val="009B09E5"/>
    <w:rPr>
      <w:smallCaps/>
      <w:color w:val="C0504D" w:themeColor="accent2"/>
      <w:u w:val="single"/>
    </w:rPr>
  </w:style>
  <w:style w:type="paragraph" w:styleId="TOAHeading">
    <w:name w:val="toa heading"/>
    <w:basedOn w:val="Normal"/>
    <w:next w:val="Normal"/>
    <w:uiPriority w:val="39"/>
    <w:unhideWhenUsed/>
    <w:rsid w:val="009B09E5"/>
    <w:pPr>
      <w:spacing w:before="120"/>
    </w:pPr>
    <w:rPr>
      <w:rFonts w:asciiTheme="majorHAnsi" w:eastAsiaTheme="majorEastAsia" w:hAnsiTheme="majorHAnsi" w:cstheme="majorBidi"/>
      <w:b/>
      <w:bCs/>
      <w:sz w:val="24"/>
      <w:szCs w:val="24"/>
    </w:rPr>
  </w:style>
  <w:style w:type="paragraph" w:customStyle="1" w:styleId="TitleDate">
    <w:name w:val="Title Date"/>
    <w:basedOn w:val="Normal"/>
    <w:next w:val="Normal"/>
    <w:uiPriority w:val="5"/>
    <w:qFormat/>
    <w:rsid w:val="009B09E5"/>
    <w:pPr>
      <w:spacing w:after="240"/>
      <w:jc w:val="center"/>
    </w:pPr>
    <w:rPr>
      <w:rFonts w:eastAsia="Calibri" w:cs="Times New Roman"/>
      <w:color w:val="006283"/>
    </w:rPr>
  </w:style>
  <w:style w:type="table" w:styleId="ColorfulGrid">
    <w:name w:val="Colorful Grid"/>
    <w:basedOn w:val="TableNormal"/>
    <w:uiPriority w:val="73"/>
    <w:semiHidden/>
    <w:unhideWhenUsed/>
    <w:rsid w:val="001122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122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1122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1122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1122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1122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11227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1122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12272"/>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112272"/>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112272"/>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112272"/>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112272"/>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112272"/>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112272"/>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12272"/>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12272"/>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12272"/>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112272"/>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12272"/>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12272"/>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11227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12272"/>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112272"/>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112272"/>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112272"/>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112272"/>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112272"/>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GridTable1Light">
    <w:name w:val="Grid Table 1 Light"/>
    <w:basedOn w:val="TableNormal"/>
    <w:uiPriority w:val="46"/>
    <w:rsid w:val="0011227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1227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112272"/>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112272"/>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112272"/>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12272"/>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112272"/>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11227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112272"/>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112272"/>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112272"/>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112272"/>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112272"/>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112272"/>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11227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11227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11227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11227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112272"/>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11227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11227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11227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11227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11227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11227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112272"/>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11227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11227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1122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1122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1122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1122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1122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1122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1122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11227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112272"/>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112272"/>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11227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112272"/>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112272"/>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112272"/>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11227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112272"/>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112272"/>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11227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112272"/>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112272"/>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112272"/>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ashtag">
    <w:name w:val="Hashtag"/>
    <w:basedOn w:val="DefaultParagraphFont"/>
    <w:uiPriority w:val="99"/>
    <w:semiHidden/>
    <w:unhideWhenUsed/>
    <w:rsid w:val="00112272"/>
    <w:rPr>
      <w:color w:val="2B579A"/>
      <w:shd w:val="clear" w:color="auto" w:fill="E6E6E6"/>
      <w:lang w:val="en-GB"/>
    </w:rPr>
  </w:style>
  <w:style w:type="table" w:styleId="LightGrid">
    <w:name w:val="Light Grid"/>
    <w:basedOn w:val="TableNormal"/>
    <w:uiPriority w:val="62"/>
    <w:semiHidden/>
    <w:unhideWhenUsed/>
    <w:rsid w:val="0011227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1227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11227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11227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112272"/>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11227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11227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11227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1227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11227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11227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112272"/>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11227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11227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unhideWhenUsed/>
    <w:rsid w:val="0011227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1227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11227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11227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112272"/>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11227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11227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Table1Light">
    <w:name w:val="List Table 1 Light"/>
    <w:basedOn w:val="TableNormal"/>
    <w:uiPriority w:val="46"/>
    <w:rsid w:val="0011227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112272"/>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112272"/>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112272"/>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112272"/>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112272"/>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112272"/>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11227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112272"/>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112272"/>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112272"/>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112272"/>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112272"/>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112272"/>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11227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112272"/>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112272"/>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112272"/>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112272"/>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112272"/>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112272"/>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11227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11227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11227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11227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112272"/>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11227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11227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11227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112272"/>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112272"/>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112272"/>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112272"/>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112272"/>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112272"/>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11227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112272"/>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112272"/>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112272"/>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112272"/>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112272"/>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112272"/>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11227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112272"/>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112272"/>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112272"/>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112272"/>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112272"/>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112272"/>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11227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1227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112272"/>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112272"/>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112272"/>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11227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11227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1122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122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122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122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122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122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122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122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122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1122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1122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1122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1122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1122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11227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12272"/>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112272"/>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112272"/>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112272"/>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112272"/>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112272"/>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1122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122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122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122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122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122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1227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1227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1227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12272"/>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12272"/>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12272"/>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1227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1227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122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1122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1122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1122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1122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1122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11227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112272"/>
    <w:rPr>
      <w:color w:val="2B579A"/>
      <w:shd w:val="clear" w:color="auto" w:fill="E6E6E6"/>
      <w:lang w:val="en-GB"/>
    </w:rPr>
  </w:style>
  <w:style w:type="table" w:styleId="PlainTable1">
    <w:name w:val="Plain Table 1"/>
    <w:basedOn w:val="TableNormal"/>
    <w:uiPriority w:val="41"/>
    <w:rsid w:val="0011227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1227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1227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1227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1227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unhideWhenUsed/>
    <w:rsid w:val="00112272"/>
    <w:rPr>
      <w:u w:val="dotted"/>
      <w:lang w:val="en-GB"/>
    </w:rPr>
  </w:style>
  <w:style w:type="table" w:styleId="Table3Deffects1">
    <w:name w:val="Table 3D effects 1"/>
    <w:basedOn w:val="TableNormal"/>
    <w:uiPriority w:val="99"/>
    <w:semiHidden/>
    <w:unhideWhenUsed/>
    <w:rsid w:val="00112272"/>
    <w:pPr>
      <w:spacing w:after="0" w:line="24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12272"/>
    <w:pPr>
      <w:spacing w:after="0" w:line="24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12272"/>
    <w:pPr>
      <w:spacing w:after="0" w:line="24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12272"/>
    <w:pPr>
      <w:spacing w:after="0" w:line="24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12272"/>
    <w:pPr>
      <w:spacing w:after="0" w:line="24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12272"/>
    <w:pPr>
      <w:spacing w:after="0" w:line="24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12272"/>
    <w:pPr>
      <w:spacing w:after="0" w:line="24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12272"/>
    <w:pPr>
      <w:spacing w:after="0" w:line="24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12272"/>
    <w:pPr>
      <w:spacing w:after="0" w:line="24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12272"/>
    <w:pPr>
      <w:spacing w:after="0" w:line="24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12272"/>
    <w:pPr>
      <w:spacing w:after="0" w:line="24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12272"/>
    <w:pPr>
      <w:spacing w:after="0" w:line="24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12272"/>
    <w:pPr>
      <w:spacing w:after="0" w:line="24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12272"/>
    <w:pPr>
      <w:spacing w:after="0" w:line="24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12272"/>
    <w:pPr>
      <w:spacing w:after="0" w:line="24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12272"/>
    <w:pPr>
      <w:spacing w:after="0" w:line="24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12272"/>
    <w:pPr>
      <w:spacing w:after="0" w:line="24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12272"/>
    <w:pPr>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12272"/>
    <w:pPr>
      <w:spacing w:after="0" w:line="24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12272"/>
    <w:pPr>
      <w:spacing w:after="0" w:line="24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12272"/>
    <w:pPr>
      <w:spacing w:after="0" w:line="24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12272"/>
    <w:pPr>
      <w:spacing w:after="0" w:line="24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12272"/>
    <w:pPr>
      <w:spacing w:after="0" w:line="24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12272"/>
    <w:pPr>
      <w:spacing w:after="0" w:line="24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12272"/>
    <w:pPr>
      <w:spacing w:after="0" w:line="24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11227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112272"/>
    <w:pPr>
      <w:spacing w:after="0" w:line="24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12272"/>
    <w:pPr>
      <w:spacing w:after="0" w:line="24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12272"/>
    <w:pPr>
      <w:spacing w:after="0" w:line="24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12272"/>
    <w:pPr>
      <w:spacing w:after="0" w:line="24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12272"/>
    <w:pPr>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12272"/>
    <w:pPr>
      <w:spacing w:after="0" w:line="24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12272"/>
    <w:pPr>
      <w:spacing w:after="0" w:line="24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12272"/>
    <w:pPr>
      <w:spacing w:after="0" w:line="24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112272"/>
    <w:pPr>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12272"/>
    <w:pPr>
      <w:spacing w:after="0" w:line="24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12272"/>
    <w:pPr>
      <w:spacing w:after="0" w:line="24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12272"/>
    <w:pPr>
      <w:spacing w:after="0" w:line="24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12272"/>
    <w:pPr>
      <w:spacing w:after="0" w:line="24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12272"/>
    <w:pPr>
      <w:spacing w:after="0" w:line="24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12272"/>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112272"/>
    <w:pPr>
      <w:spacing w:after="0" w:line="24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12272"/>
    <w:pPr>
      <w:spacing w:after="0" w:line="24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12272"/>
    <w:pPr>
      <w:spacing w:after="0" w:line="24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112272"/>
    <w:rPr>
      <w:color w:val="808080"/>
      <w:shd w:val="clear" w:color="auto" w:fill="E6E6E6"/>
      <w:lang w:val="en-GB"/>
    </w:rPr>
  </w:style>
  <w:style w:type="paragraph" w:customStyle="1" w:styleId="Note">
    <w:name w:val="Note"/>
    <w:basedOn w:val="Normal"/>
    <w:rsid w:val="00C062C5"/>
    <w:pPr>
      <w:tabs>
        <w:tab w:val="left" w:pos="850"/>
        <w:tab w:val="left" w:pos="1191"/>
        <w:tab w:val="left" w:pos="1531"/>
      </w:tabs>
      <w:spacing w:after="120"/>
    </w:pPr>
    <w:rPr>
      <w:rFonts w:eastAsia="Times New Roman" w:cs="Arial"/>
      <w:sz w:val="14"/>
      <w:szCs w:val="14"/>
      <w:lang w:eastAsia="zh-CN"/>
    </w:rPr>
  </w:style>
  <w:style w:type="paragraph" w:customStyle="1" w:styleId="Para0">
    <w:name w:val="Para"/>
    <w:basedOn w:val="Normal"/>
    <w:uiPriority w:val="3"/>
    <w:qFormat/>
    <w:rsid w:val="001D3DD9"/>
    <w:pPr>
      <w:spacing w:before="120" w:after="120"/>
      <w:ind w:left="680" w:right="680"/>
    </w:pPr>
    <w:rPr>
      <w:rFonts w:ascii="Times New Roman" w:eastAsia="SimSun" w:hAnsi="Times New Roman" w:cs="Times New Roman"/>
      <w:sz w:val="22"/>
      <w:szCs w:val="20"/>
    </w:rPr>
  </w:style>
  <w:style w:type="paragraph" w:customStyle="1" w:styleId="Sourcenotes">
    <w:name w:val="Source &amp; notes"/>
    <w:basedOn w:val="Normal"/>
    <w:qFormat/>
    <w:rsid w:val="001D3DD9"/>
    <w:pPr>
      <w:keepLines/>
      <w:spacing w:before="120" w:after="240"/>
      <w:ind w:left="680" w:right="680"/>
      <w:contextualSpacing/>
    </w:pPr>
    <w:rPr>
      <w:rFonts w:ascii="Times New Roman" w:eastAsia="SimSun" w:hAnsi="Times New Roman" w:cs="Arial"/>
      <w:szCs w:val="18"/>
    </w:rPr>
  </w:style>
  <w:style w:type="paragraph" w:customStyle="1" w:styleId="Default">
    <w:name w:val="Default"/>
    <w:rsid w:val="001E2F19"/>
    <w:pPr>
      <w:autoSpaceDE w:val="0"/>
      <w:autoSpaceDN w:val="0"/>
      <w:adjustRightInd w:val="0"/>
      <w:spacing w:after="0" w:line="240" w:lineRule="auto"/>
    </w:pPr>
    <w:rPr>
      <w:rFonts w:ascii="Verdana" w:eastAsiaTheme="minorEastAsia" w:hAnsi="Verdana" w:cs="Verdana"/>
      <w:color w:val="000000"/>
      <w:sz w:val="24"/>
      <w:szCs w:val="24"/>
      <w:lang w:val="en-US" w:eastAsia="zh-CN"/>
    </w:rPr>
  </w:style>
  <w:style w:type="numbering" w:customStyle="1" w:styleId="List02">
    <w:name w:val="List 02"/>
    <w:basedOn w:val="NoList"/>
    <w:rsid w:val="00B275E0"/>
  </w:style>
  <w:style w:type="paragraph" w:customStyle="1" w:styleId="Notetex1">
    <w:name w:val="Note tex 1"/>
    <w:basedOn w:val="FootnoteText"/>
    <w:rsid w:val="00B275E0"/>
    <w:pPr>
      <w:tabs>
        <w:tab w:val="left" w:pos="567"/>
      </w:tabs>
      <w:ind w:left="567" w:hanging="567"/>
    </w:pPr>
  </w:style>
  <w:style w:type="paragraph" w:customStyle="1" w:styleId="Notetext0">
    <w:name w:val="Note text"/>
    <w:basedOn w:val="Normal"/>
    <w:rsid w:val="00B275E0"/>
    <w:pPr>
      <w:shd w:val="clear" w:color="auto" w:fill="C9DED4"/>
      <w:jc w:val="left"/>
    </w:pPr>
    <w:rPr>
      <w:rFonts w:eastAsia="Calibri" w:cs="Times New Roman"/>
      <w:sz w:val="16"/>
      <w:szCs w:val="14"/>
      <w:lang w:val="en-US"/>
    </w:rPr>
  </w:style>
  <w:style w:type="table" w:customStyle="1" w:styleId="WTOBox11">
    <w:name w:val="WTOBox11"/>
    <w:basedOn w:val="TableNormal"/>
    <w:uiPriority w:val="99"/>
    <w:rsid w:val="00350E71"/>
    <w:pPr>
      <w:spacing w:after="0" w:line="240" w:lineRule="auto"/>
    </w:pPr>
    <w:rPr>
      <w:rFonts w:ascii="Calibri" w:eastAsia="Calibri" w:hAnsi="Calibri" w:cs="Times New Roman"/>
      <w:sz w:val="20"/>
      <w:szCs w:val="20"/>
      <w:lang w:eastAsia="en-GB"/>
    </w:rPr>
    <w:tblPr>
      <w:tblBorders>
        <w:insideH w:val="single" w:sz="6" w:space="0" w:color="FFFFFF"/>
      </w:tblBorders>
      <w:tblCellMar>
        <w:top w:w="57" w:type="dxa"/>
        <w:left w:w="113" w:type="dxa"/>
        <w:bottom w:w="57" w:type="dxa"/>
        <w:right w:w="113" w:type="dxa"/>
      </w:tblCellMar>
    </w:tblPr>
    <w:tcPr>
      <w:shd w:val="clear" w:color="auto" w:fill="C9DED4"/>
    </w:tcPr>
  </w:style>
  <w:style w:type="table" w:customStyle="1" w:styleId="WTOBox12">
    <w:name w:val="WTOBox12"/>
    <w:basedOn w:val="TableNormal"/>
    <w:uiPriority w:val="99"/>
    <w:rsid w:val="00385605"/>
    <w:pPr>
      <w:spacing w:after="0" w:line="240" w:lineRule="auto"/>
    </w:pPr>
    <w:rPr>
      <w:rFonts w:ascii="Calibri" w:eastAsia="Calibri" w:hAnsi="Calibri" w:cs="Times New Roman"/>
      <w:sz w:val="20"/>
      <w:szCs w:val="20"/>
      <w:lang w:eastAsia="en-GB"/>
    </w:rPr>
    <w:tblPr>
      <w:tblBorders>
        <w:insideH w:val="single" w:sz="6" w:space="0" w:color="FFFFFF"/>
      </w:tblBorders>
      <w:tblCellMar>
        <w:top w:w="57" w:type="dxa"/>
        <w:left w:w="113" w:type="dxa"/>
        <w:bottom w:w="57" w:type="dxa"/>
        <w:right w:w="113" w:type="dxa"/>
      </w:tblCellMar>
    </w:tblPr>
    <w:tcPr>
      <w:shd w:val="clear" w:color="auto" w:fill="C9DED4"/>
    </w:tcPr>
  </w:style>
  <w:style w:type="paragraph" w:customStyle="1" w:styleId="Body">
    <w:name w:val="Body"/>
    <w:rsid w:val="00074835"/>
    <w:pPr>
      <w:spacing w:after="0" w:line="240" w:lineRule="auto"/>
    </w:pPr>
    <w:rPr>
      <w:rFonts w:ascii="Calibri" w:eastAsia="Calibri" w:hAnsi="Calibri" w:cs="Calibri"/>
      <w:color w:val="000000"/>
      <w:u w:color="000000"/>
      <w:lang w:val="en-US" w:eastAsia="ko-KR"/>
    </w:rPr>
  </w:style>
  <w:style w:type="numbering" w:customStyle="1" w:styleId="ImportedStyle1">
    <w:name w:val="Imported Style 1"/>
    <w:rsid w:val="00074835"/>
    <w:pPr>
      <w:numPr>
        <w:numId w:val="12"/>
      </w:numPr>
    </w:pPr>
  </w:style>
  <w:style w:type="character" w:customStyle="1" w:styleId="FootnoteTextChar">
    <w:name w:val="Footnote Text Char"/>
    <w:aliases w:val=" Char2 Char,fn Char Char1,footnote text Char Char,Footnotes Char Char1,Footnote ak Char Char,fn Char1,footnote text Char1,Footnotes Char1,Footnote ak Char1,Footnote Text Char1 Char,Footnote Text Char1 Char Char1 Char,ft Char,text Char"/>
    <w:link w:val="FootnoteText"/>
    <w:uiPriority w:val="5"/>
    <w:rsid w:val="005702A2"/>
    <w:rPr>
      <w:rFonts w:ascii="Verdana" w:eastAsia="Calibri" w:hAnsi="Verdana" w:cs="Times New Roman"/>
      <w:sz w:val="16"/>
      <w:szCs w:val="18"/>
      <w:lang w:eastAsia="en-GB"/>
    </w:rPr>
  </w:style>
  <w:style w:type="character" w:customStyle="1" w:styleId="Heading1Char">
    <w:name w:val="Heading 1 Char"/>
    <w:basedOn w:val="DefaultParagraphFont"/>
    <w:link w:val="Heading1"/>
    <w:uiPriority w:val="2"/>
    <w:rsid w:val="00F87683"/>
    <w:rPr>
      <w:rFonts w:ascii="Verdana" w:eastAsiaTheme="majorEastAsia" w:hAnsi="Verdana" w:cstheme="majorBidi"/>
      <w:b/>
      <w:bCs/>
      <w:caps/>
      <w:color w:val="006283"/>
      <w:sz w:val="18"/>
      <w:szCs w:val="28"/>
    </w:rPr>
  </w:style>
  <w:style w:type="character" w:customStyle="1" w:styleId="Heading2Char">
    <w:name w:val="Heading 2 Char"/>
    <w:basedOn w:val="DefaultParagraphFont"/>
    <w:link w:val="Heading2"/>
    <w:uiPriority w:val="2"/>
    <w:rsid w:val="00F87683"/>
    <w:rPr>
      <w:rFonts w:ascii="Verdana" w:eastAsiaTheme="majorEastAsia" w:hAnsi="Verdana" w:cstheme="majorBidi"/>
      <w:b/>
      <w:bCs/>
      <w:color w:val="006283"/>
      <w:sz w:val="18"/>
      <w:szCs w:val="26"/>
    </w:rPr>
  </w:style>
  <w:style w:type="character" w:customStyle="1" w:styleId="Heading3Char">
    <w:name w:val="Heading 3 Char"/>
    <w:basedOn w:val="DefaultParagraphFont"/>
    <w:link w:val="Heading3"/>
    <w:uiPriority w:val="2"/>
    <w:rsid w:val="00F87683"/>
    <w:rPr>
      <w:rFonts w:ascii="Verdana" w:eastAsiaTheme="majorEastAsia" w:hAnsi="Verdana" w:cstheme="majorBidi"/>
      <w:b/>
      <w:bCs/>
      <w:color w:val="006283"/>
      <w:sz w:val="18"/>
    </w:rPr>
  </w:style>
  <w:style w:type="character" w:customStyle="1" w:styleId="BodyTextChar">
    <w:name w:val="Body Text Char"/>
    <w:basedOn w:val="DefaultParagraphFont"/>
    <w:link w:val="BodyText"/>
    <w:uiPriority w:val="1"/>
    <w:rsid w:val="00F87683"/>
    <w:rPr>
      <w:rFonts w:ascii="Verdana" w:hAnsi="Verdana"/>
      <w:sz w:val="18"/>
    </w:rPr>
  </w:style>
  <w:style w:type="character" w:customStyle="1" w:styleId="Heading4Char">
    <w:name w:val="Heading 4 Char"/>
    <w:basedOn w:val="DefaultParagraphFont"/>
    <w:link w:val="Heading4"/>
    <w:uiPriority w:val="2"/>
    <w:rsid w:val="00794009"/>
    <w:rPr>
      <w:rFonts w:ascii="Verdana" w:eastAsiaTheme="majorEastAsia" w:hAnsi="Verdana" w:cstheme="majorBidi"/>
      <w:b/>
      <w:bCs/>
      <w:iCs/>
      <w:color w:val="006283"/>
      <w:sz w:val="18"/>
    </w:rPr>
  </w:style>
  <w:style w:type="character" w:customStyle="1" w:styleId="Heading5Char">
    <w:name w:val="Heading 5 Char"/>
    <w:basedOn w:val="DefaultParagraphFont"/>
    <w:link w:val="Heading5"/>
    <w:uiPriority w:val="2"/>
    <w:rsid w:val="00794009"/>
    <w:rPr>
      <w:rFonts w:ascii="Verdana" w:eastAsiaTheme="majorEastAsia" w:hAnsi="Verdana" w:cstheme="majorBidi"/>
      <w:b/>
      <w:color w:val="006283"/>
      <w:sz w:val="18"/>
    </w:rPr>
  </w:style>
  <w:style w:type="character" w:customStyle="1" w:styleId="Heading6Char">
    <w:name w:val="Heading 6 Char"/>
    <w:basedOn w:val="DefaultParagraphFont"/>
    <w:link w:val="Heading6"/>
    <w:uiPriority w:val="2"/>
    <w:rsid w:val="00794009"/>
    <w:rPr>
      <w:rFonts w:ascii="Verdana" w:eastAsiaTheme="majorEastAsia" w:hAnsi="Verdana" w:cstheme="majorBidi"/>
      <w:b/>
      <w:iCs/>
      <w:color w:val="006283"/>
      <w:sz w:val="18"/>
    </w:rPr>
  </w:style>
  <w:style w:type="character" w:customStyle="1" w:styleId="Heading7Char">
    <w:name w:val="Heading 7 Char"/>
    <w:basedOn w:val="DefaultParagraphFont"/>
    <w:link w:val="Heading7"/>
    <w:uiPriority w:val="2"/>
    <w:rsid w:val="00794009"/>
    <w:rPr>
      <w:rFonts w:ascii="Verdana" w:eastAsiaTheme="majorEastAsia" w:hAnsi="Verdana" w:cstheme="majorBidi"/>
      <w:b/>
      <w:iCs/>
      <w:color w:val="006283"/>
      <w:sz w:val="18"/>
    </w:rPr>
  </w:style>
  <w:style w:type="character" w:customStyle="1" w:styleId="Heading8Char">
    <w:name w:val="Heading 8 Char"/>
    <w:basedOn w:val="DefaultParagraphFont"/>
    <w:link w:val="Heading8"/>
    <w:uiPriority w:val="2"/>
    <w:rsid w:val="00794009"/>
    <w:rPr>
      <w:rFonts w:ascii="Verdana" w:eastAsiaTheme="majorEastAsia" w:hAnsi="Verdana" w:cstheme="majorBidi"/>
      <w:b/>
      <w:i/>
      <w:color w:val="006283"/>
      <w:sz w:val="18"/>
      <w:szCs w:val="20"/>
    </w:rPr>
  </w:style>
  <w:style w:type="character" w:customStyle="1" w:styleId="Heading9Char">
    <w:name w:val="Heading 9 Char"/>
    <w:basedOn w:val="DefaultParagraphFont"/>
    <w:link w:val="Heading9"/>
    <w:uiPriority w:val="2"/>
    <w:rsid w:val="00794009"/>
    <w:rPr>
      <w:rFonts w:ascii="Verdana" w:eastAsiaTheme="majorEastAsia" w:hAnsi="Verdana" w:cstheme="majorBidi"/>
      <w:b/>
      <w:iCs/>
      <w:color w:val="006283"/>
      <w:sz w:val="18"/>
      <w:szCs w:val="20"/>
      <w:u w:val="single"/>
    </w:rPr>
  </w:style>
  <w:style w:type="character" w:customStyle="1" w:styleId="TitleChar">
    <w:name w:val="Title Char"/>
    <w:basedOn w:val="DefaultParagraphFont"/>
    <w:link w:val="Title"/>
    <w:uiPriority w:val="5"/>
    <w:rsid w:val="00794009"/>
    <w:rPr>
      <w:rFonts w:ascii="Verdana" w:eastAsiaTheme="majorEastAsia" w:hAnsi="Verdana" w:cstheme="majorBidi"/>
      <w:b/>
      <w:caps/>
      <w:color w:val="006283"/>
      <w:kern w:val="28"/>
      <w:sz w:val="18"/>
      <w:szCs w:val="52"/>
    </w:rPr>
  </w:style>
  <w:style w:type="character" w:customStyle="1" w:styleId="BodyText2Char">
    <w:name w:val="Body Text 2 Char"/>
    <w:basedOn w:val="DefaultParagraphFont"/>
    <w:link w:val="BodyText2"/>
    <w:uiPriority w:val="1"/>
    <w:rsid w:val="00794009"/>
    <w:rPr>
      <w:rFonts w:ascii="Verdana" w:hAnsi="Verdana"/>
      <w:sz w:val="18"/>
    </w:rPr>
  </w:style>
  <w:style w:type="character" w:customStyle="1" w:styleId="BodyText3Char">
    <w:name w:val="Body Text 3 Char"/>
    <w:basedOn w:val="DefaultParagraphFont"/>
    <w:link w:val="BodyText3"/>
    <w:uiPriority w:val="1"/>
    <w:rsid w:val="00794009"/>
    <w:rPr>
      <w:rFonts w:ascii="Verdana" w:hAnsi="Verdana"/>
      <w:sz w:val="18"/>
      <w:szCs w:val="16"/>
    </w:rPr>
  </w:style>
  <w:style w:type="character" w:customStyle="1" w:styleId="AnswerChar">
    <w:name w:val="Answer Char"/>
    <w:link w:val="Answer"/>
    <w:uiPriority w:val="6"/>
    <w:rsid w:val="00794009"/>
    <w:rPr>
      <w:rFonts w:ascii="Verdana" w:eastAsia="Calibri" w:hAnsi="Verdana" w:cs="Times New Roman"/>
      <w:sz w:val="18"/>
    </w:rPr>
  </w:style>
  <w:style w:type="character" w:customStyle="1" w:styleId="EndnoteTextChar">
    <w:name w:val="Endnote Text Char"/>
    <w:link w:val="EndnoteText"/>
    <w:uiPriority w:val="49"/>
    <w:rsid w:val="00794009"/>
    <w:rPr>
      <w:rFonts w:ascii="Verdana" w:eastAsia="Calibri" w:hAnsi="Verdana" w:cs="Times New Roman"/>
      <w:sz w:val="16"/>
      <w:szCs w:val="20"/>
      <w:lang w:eastAsia="en-GB"/>
    </w:rPr>
  </w:style>
  <w:style w:type="character" w:customStyle="1" w:styleId="FollowUpChar">
    <w:name w:val="FollowUp Char"/>
    <w:link w:val="FollowUp"/>
    <w:uiPriority w:val="6"/>
    <w:rsid w:val="00794009"/>
    <w:rPr>
      <w:rFonts w:ascii="Verdana" w:eastAsia="Calibri" w:hAnsi="Verdana" w:cs="Times New Roman"/>
      <w:i/>
      <w:sz w:val="18"/>
    </w:rPr>
  </w:style>
  <w:style w:type="character" w:customStyle="1" w:styleId="FooterChar">
    <w:name w:val="Footer Char"/>
    <w:link w:val="Footer"/>
    <w:uiPriority w:val="99"/>
    <w:rsid w:val="00794009"/>
    <w:rPr>
      <w:rFonts w:ascii="Verdana" w:eastAsia="Calibri" w:hAnsi="Verdana" w:cs="Times New Roman"/>
      <w:sz w:val="18"/>
      <w:szCs w:val="18"/>
      <w:lang w:eastAsia="en-GB"/>
    </w:rPr>
  </w:style>
  <w:style w:type="character" w:customStyle="1" w:styleId="HeaderChar">
    <w:name w:val="Header Char"/>
    <w:link w:val="Header"/>
    <w:uiPriority w:val="99"/>
    <w:rsid w:val="00794009"/>
    <w:rPr>
      <w:rFonts w:ascii="Verdana" w:eastAsia="Calibri" w:hAnsi="Verdana" w:cs="Times New Roman"/>
      <w:sz w:val="18"/>
      <w:szCs w:val="18"/>
      <w:lang w:eastAsia="en-GB"/>
    </w:rPr>
  </w:style>
  <w:style w:type="character" w:customStyle="1" w:styleId="BalloonTextChar">
    <w:name w:val="Balloon Text Char"/>
    <w:basedOn w:val="DefaultParagraphFont"/>
    <w:link w:val="BalloonText"/>
    <w:uiPriority w:val="99"/>
    <w:semiHidden/>
    <w:rsid w:val="00794009"/>
    <w:rPr>
      <w:rFonts w:ascii="Tahoma" w:hAnsi="Tahoma" w:cs="Tahoma"/>
      <w:sz w:val="16"/>
      <w:szCs w:val="16"/>
    </w:rPr>
  </w:style>
  <w:style w:type="character" w:customStyle="1" w:styleId="SubtitleChar">
    <w:name w:val="Subtitle Char"/>
    <w:basedOn w:val="DefaultParagraphFont"/>
    <w:link w:val="Subtitle"/>
    <w:uiPriority w:val="6"/>
    <w:rsid w:val="00794009"/>
    <w:rPr>
      <w:rFonts w:ascii="Verdana" w:eastAsiaTheme="majorEastAsia" w:hAnsi="Verdana" w:cstheme="majorBidi"/>
      <w:b/>
      <w:iCs/>
      <w:sz w:val="18"/>
      <w:szCs w:val="24"/>
    </w:rPr>
  </w:style>
  <w:style w:type="character" w:customStyle="1" w:styleId="BodyTextFirstIndentChar">
    <w:name w:val="Body Text First Indent Char"/>
    <w:basedOn w:val="BodyTextChar"/>
    <w:link w:val="BodyTextFirstIndent"/>
    <w:uiPriority w:val="99"/>
    <w:semiHidden/>
    <w:rsid w:val="00794009"/>
    <w:rPr>
      <w:rFonts w:ascii="Verdana" w:hAnsi="Verdana"/>
      <w:sz w:val="18"/>
    </w:rPr>
  </w:style>
  <w:style w:type="character" w:customStyle="1" w:styleId="BodyTextIndentChar">
    <w:name w:val="Body Text Indent Char"/>
    <w:basedOn w:val="DefaultParagraphFont"/>
    <w:link w:val="BodyTextIndent"/>
    <w:uiPriority w:val="99"/>
    <w:semiHidden/>
    <w:rsid w:val="00794009"/>
    <w:rPr>
      <w:rFonts w:ascii="Verdana" w:hAnsi="Verdana"/>
      <w:sz w:val="18"/>
    </w:rPr>
  </w:style>
  <w:style w:type="character" w:customStyle="1" w:styleId="BodyTextFirstIndent2Char">
    <w:name w:val="Body Text First Indent 2 Char"/>
    <w:basedOn w:val="BodyTextIndentChar"/>
    <w:link w:val="BodyTextFirstIndent2"/>
    <w:uiPriority w:val="99"/>
    <w:semiHidden/>
    <w:rsid w:val="00794009"/>
    <w:rPr>
      <w:rFonts w:ascii="Verdana" w:hAnsi="Verdana"/>
      <w:sz w:val="18"/>
    </w:rPr>
  </w:style>
  <w:style w:type="character" w:customStyle="1" w:styleId="BodyTextIndent2Char">
    <w:name w:val="Body Text Indent 2 Char"/>
    <w:basedOn w:val="DefaultParagraphFont"/>
    <w:link w:val="BodyTextIndent2"/>
    <w:uiPriority w:val="99"/>
    <w:semiHidden/>
    <w:rsid w:val="00794009"/>
    <w:rPr>
      <w:rFonts w:ascii="Verdana" w:hAnsi="Verdana"/>
      <w:sz w:val="18"/>
    </w:rPr>
  </w:style>
  <w:style w:type="character" w:customStyle="1" w:styleId="BodyTextIndent3Char">
    <w:name w:val="Body Text Indent 3 Char"/>
    <w:basedOn w:val="DefaultParagraphFont"/>
    <w:link w:val="BodyTextIndent3"/>
    <w:uiPriority w:val="99"/>
    <w:semiHidden/>
    <w:rsid w:val="00794009"/>
    <w:rPr>
      <w:rFonts w:ascii="Verdana" w:hAnsi="Verdana"/>
      <w:sz w:val="16"/>
      <w:szCs w:val="16"/>
    </w:rPr>
  </w:style>
  <w:style w:type="character" w:customStyle="1" w:styleId="ClosingChar">
    <w:name w:val="Closing Char"/>
    <w:basedOn w:val="DefaultParagraphFont"/>
    <w:link w:val="Closing"/>
    <w:uiPriority w:val="99"/>
    <w:semiHidden/>
    <w:rsid w:val="00794009"/>
    <w:rPr>
      <w:rFonts w:ascii="Verdana" w:hAnsi="Verdana"/>
      <w:sz w:val="18"/>
    </w:rPr>
  </w:style>
  <w:style w:type="character" w:customStyle="1" w:styleId="CommentTextChar">
    <w:name w:val="Comment Text Char"/>
    <w:basedOn w:val="DefaultParagraphFont"/>
    <w:link w:val="CommentText"/>
    <w:uiPriority w:val="99"/>
    <w:rsid w:val="00794009"/>
    <w:rPr>
      <w:rFonts w:ascii="Verdana" w:hAnsi="Verdana"/>
      <w:sz w:val="20"/>
      <w:szCs w:val="20"/>
    </w:rPr>
  </w:style>
  <w:style w:type="character" w:customStyle="1" w:styleId="CommentSubjectChar">
    <w:name w:val="Comment Subject Char"/>
    <w:basedOn w:val="CommentTextChar"/>
    <w:link w:val="CommentSubject"/>
    <w:uiPriority w:val="99"/>
    <w:rsid w:val="00794009"/>
    <w:rPr>
      <w:rFonts w:ascii="Verdana" w:hAnsi="Verdana"/>
      <w:b/>
      <w:bCs/>
      <w:sz w:val="20"/>
      <w:szCs w:val="20"/>
    </w:rPr>
  </w:style>
  <w:style w:type="character" w:customStyle="1" w:styleId="DateChar">
    <w:name w:val="Date Char"/>
    <w:basedOn w:val="DefaultParagraphFont"/>
    <w:link w:val="Date"/>
    <w:uiPriority w:val="99"/>
    <w:semiHidden/>
    <w:rsid w:val="00794009"/>
    <w:rPr>
      <w:rFonts w:ascii="Verdana" w:hAnsi="Verdana"/>
      <w:sz w:val="18"/>
    </w:rPr>
  </w:style>
  <w:style w:type="character" w:customStyle="1" w:styleId="DocumentMapChar">
    <w:name w:val="Document Map Char"/>
    <w:basedOn w:val="DefaultParagraphFont"/>
    <w:link w:val="DocumentMap"/>
    <w:uiPriority w:val="99"/>
    <w:semiHidden/>
    <w:rsid w:val="00794009"/>
    <w:rPr>
      <w:rFonts w:ascii="Tahoma" w:hAnsi="Tahoma" w:cs="Tahoma"/>
      <w:sz w:val="16"/>
      <w:szCs w:val="16"/>
    </w:rPr>
  </w:style>
  <w:style w:type="character" w:customStyle="1" w:styleId="E-mailSignatureChar">
    <w:name w:val="E-mail Signature Char"/>
    <w:basedOn w:val="DefaultParagraphFont"/>
    <w:link w:val="E-mailSignature"/>
    <w:uiPriority w:val="99"/>
    <w:semiHidden/>
    <w:rsid w:val="00794009"/>
    <w:rPr>
      <w:rFonts w:ascii="Verdana" w:hAnsi="Verdana"/>
      <w:sz w:val="18"/>
    </w:rPr>
  </w:style>
  <w:style w:type="character" w:customStyle="1" w:styleId="HTMLAddressChar">
    <w:name w:val="HTML Address Char"/>
    <w:basedOn w:val="DefaultParagraphFont"/>
    <w:link w:val="HTMLAddress"/>
    <w:uiPriority w:val="99"/>
    <w:semiHidden/>
    <w:rsid w:val="00794009"/>
    <w:rPr>
      <w:rFonts w:ascii="Verdana" w:hAnsi="Verdana"/>
      <w:i/>
      <w:iCs/>
      <w:sz w:val="18"/>
    </w:rPr>
  </w:style>
  <w:style w:type="character" w:customStyle="1" w:styleId="HTMLPreformattedChar">
    <w:name w:val="HTML Preformatted Char"/>
    <w:basedOn w:val="DefaultParagraphFont"/>
    <w:link w:val="HTMLPreformatted"/>
    <w:uiPriority w:val="99"/>
    <w:semiHidden/>
    <w:rsid w:val="00794009"/>
    <w:rPr>
      <w:rFonts w:ascii="Consolas" w:hAnsi="Consolas" w:cs="Consolas"/>
      <w:sz w:val="20"/>
      <w:szCs w:val="20"/>
    </w:rPr>
  </w:style>
  <w:style w:type="character" w:customStyle="1" w:styleId="IntenseQuoteChar">
    <w:name w:val="Intense Quote Char"/>
    <w:basedOn w:val="DefaultParagraphFont"/>
    <w:link w:val="IntenseQuote"/>
    <w:uiPriority w:val="59"/>
    <w:rsid w:val="00794009"/>
    <w:rPr>
      <w:rFonts w:ascii="Verdana" w:hAnsi="Verdana"/>
      <w:b/>
      <w:bCs/>
      <w:i/>
      <w:iCs/>
      <w:color w:val="4F81BD" w:themeColor="accent1"/>
      <w:sz w:val="18"/>
    </w:rPr>
  </w:style>
  <w:style w:type="character" w:customStyle="1" w:styleId="MacroTextChar">
    <w:name w:val="Macro Text Char"/>
    <w:basedOn w:val="DefaultParagraphFont"/>
    <w:link w:val="MacroText"/>
    <w:uiPriority w:val="99"/>
    <w:semiHidden/>
    <w:rsid w:val="00794009"/>
    <w:rPr>
      <w:rFonts w:ascii="Consolas" w:hAnsi="Consolas" w:cs="Consolas"/>
      <w:sz w:val="20"/>
      <w:szCs w:val="20"/>
    </w:rPr>
  </w:style>
  <w:style w:type="character" w:customStyle="1" w:styleId="MessageHeaderChar">
    <w:name w:val="Message Header Char"/>
    <w:basedOn w:val="DefaultParagraphFont"/>
    <w:link w:val="MessageHeader"/>
    <w:uiPriority w:val="99"/>
    <w:semiHidden/>
    <w:rsid w:val="00794009"/>
    <w:rPr>
      <w:rFonts w:asciiTheme="majorHAnsi" w:eastAsiaTheme="majorEastAsia" w:hAnsiTheme="majorHAnsi" w:cstheme="majorBidi"/>
      <w:sz w:val="24"/>
      <w:szCs w:val="24"/>
      <w:shd w:val="pct20" w:color="auto" w:fill="auto"/>
    </w:rPr>
  </w:style>
  <w:style w:type="character" w:customStyle="1" w:styleId="NoteHeadingChar">
    <w:name w:val="Note Heading Char"/>
    <w:basedOn w:val="DefaultParagraphFont"/>
    <w:link w:val="NoteHeading"/>
    <w:uiPriority w:val="99"/>
    <w:semiHidden/>
    <w:rsid w:val="00794009"/>
    <w:rPr>
      <w:rFonts w:ascii="Verdana" w:hAnsi="Verdana"/>
      <w:sz w:val="18"/>
    </w:rPr>
  </w:style>
  <w:style w:type="character" w:customStyle="1" w:styleId="PlainTextChar">
    <w:name w:val="Plain Text Char"/>
    <w:basedOn w:val="DefaultParagraphFont"/>
    <w:link w:val="PlainText"/>
    <w:uiPriority w:val="99"/>
    <w:rsid w:val="00794009"/>
    <w:rPr>
      <w:rFonts w:ascii="Consolas" w:hAnsi="Consolas" w:cs="Consolas"/>
      <w:sz w:val="21"/>
      <w:szCs w:val="21"/>
    </w:rPr>
  </w:style>
  <w:style w:type="character" w:customStyle="1" w:styleId="QuoteChar">
    <w:name w:val="Quote Char"/>
    <w:basedOn w:val="DefaultParagraphFont"/>
    <w:link w:val="Quote"/>
    <w:uiPriority w:val="59"/>
    <w:rsid w:val="00794009"/>
    <w:rPr>
      <w:rFonts w:ascii="Verdana" w:hAnsi="Verdana"/>
      <w:i/>
      <w:iCs/>
      <w:color w:val="000000" w:themeColor="text1"/>
      <w:sz w:val="18"/>
    </w:rPr>
  </w:style>
  <w:style w:type="character" w:customStyle="1" w:styleId="SalutationChar">
    <w:name w:val="Salutation Char"/>
    <w:basedOn w:val="DefaultParagraphFont"/>
    <w:link w:val="Salutation"/>
    <w:uiPriority w:val="99"/>
    <w:semiHidden/>
    <w:rsid w:val="00794009"/>
    <w:rPr>
      <w:rFonts w:ascii="Verdana" w:hAnsi="Verdana"/>
      <w:sz w:val="18"/>
    </w:rPr>
  </w:style>
  <w:style w:type="character" w:customStyle="1" w:styleId="SignatureChar">
    <w:name w:val="Signature Char"/>
    <w:basedOn w:val="DefaultParagraphFont"/>
    <w:link w:val="Signature"/>
    <w:uiPriority w:val="99"/>
    <w:semiHidden/>
    <w:rsid w:val="00794009"/>
    <w:rPr>
      <w:rFonts w:ascii="Verdana" w:hAnsi="Verdana"/>
      <w:sz w:val="18"/>
    </w:rPr>
  </w:style>
  <w:style w:type="numbering" w:customStyle="1" w:styleId="LegalHeadings1">
    <w:name w:val="LegalHeadings1"/>
    <w:uiPriority w:val="99"/>
    <w:rsid w:val="00794009"/>
  </w:style>
  <w:style w:type="character" w:customStyle="1" w:styleId="st">
    <w:name w:val="st"/>
    <w:rsid w:val="00794009"/>
  </w:style>
  <w:style w:type="character" w:customStyle="1" w:styleId="shorttext">
    <w:name w:val="short_text"/>
    <w:rsid w:val="00794009"/>
  </w:style>
  <w:style w:type="character" w:customStyle="1" w:styleId="hps">
    <w:name w:val="hps"/>
    <w:rsid w:val="00794009"/>
  </w:style>
  <w:style w:type="paragraph" w:customStyle="1" w:styleId="captionl">
    <w:name w:val="captionl"/>
    <w:basedOn w:val="Normal"/>
    <w:rsid w:val="00794009"/>
    <w:pPr>
      <w:spacing w:after="120"/>
    </w:pPr>
    <w:rPr>
      <w:rFonts w:eastAsia="Calibri" w:cs="Times New Roman"/>
      <w:b/>
      <w:color w:val="006283"/>
      <w:szCs w:val="18"/>
    </w:rPr>
  </w:style>
  <w:style w:type="paragraph" w:customStyle="1" w:styleId="font5">
    <w:name w:val="font5"/>
    <w:basedOn w:val="Normal"/>
    <w:rsid w:val="00794009"/>
    <w:pPr>
      <w:spacing w:before="100" w:beforeAutospacing="1" w:after="100" w:afterAutospacing="1"/>
      <w:jc w:val="left"/>
    </w:pPr>
    <w:rPr>
      <w:rFonts w:ascii="Calibri" w:eastAsia="Times New Roman" w:hAnsi="Calibri" w:cs="Times New Roman"/>
      <w:color w:val="000000"/>
      <w:sz w:val="20"/>
      <w:szCs w:val="20"/>
      <w:lang w:eastAsia="en-GB"/>
    </w:rPr>
  </w:style>
  <w:style w:type="paragraph" w:customStyle="1" w:styleId="font6">
    <w:name w:val="font6"/>
    <w:basedOn w:val="Normal"/>
    <w:rsid w:val="00794009"/>
    <w:pPr>
      <w:spacing w:before="100" w:beforeAutospacing="1" w:after="100" w:afterAutospacing="1"/>
      <w:jc w:val="left"/>
    </w:pPr>
    <w:rPr>
      <w:rFonts w:ascii="Calibri" w:eastAsia="Times New Roman" w:hAnsi="Calibri" w:cs="Times New Roman"/>
      <w:b/>
      <w:bCs/>
      <w:color w:val="000000"/>
      <w:sz w:val="20"/>
      <w:szCs w:val="20"/>
      <w:lang w:eastAsia="en-GB"/>
    </w:rPr>
  </w:style>
  <w:style w:type="paragraph" w:customStyle="1" w:styleId="font7">
    <w:name w:val="font7"/>
    <w:basedOn w:val="Normal"/>
    <w:rsid w:val="00794009"/>
    <w:pPr>
      <w:spacing w:before="100" w:beforeAutospacing="1" w:after="100" w:afterAutospacing="1"/>
      <w:jc w:val="left"/>
    </w:pPr>
    <w:rPr>
      <w:rFonts w:ascii="Calibri" w:eastAsia="Times New Roman" w:hAnsi="Calibri" w:cs="Times New Roman"/>
      <w:i/>
      <w:iCs/>
      <w:color w:val="000000"/>
      <w:sz w:val="20"/>
      <w:szCs w:val="20"/>
      <w:lang w:eastAsia="en-GB"/>
    </w:rPr>
  </w:style>
  <w:style w:type="paragraph" w:customStyle="1" w:styleId="xl65">
    <w:name w:val="xl65"/>
    <w:basedOn w:val="Normal"/>
    <w:rsid w:val="00794009"/>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66">
    <w:name w:val="xl66"/>
    <w:basedOn w:val="Normal"/>
    <w:rsid w:val="00794009"/>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sz w:val="20"/>
      <w:szCs w:val="20"/>
      <w:lang w:eastAsia="en-GB"/>
    </w:rPr>
  </w:style>
  <w:style w:type="paragraph" w:customStyle="1" w:styleId="xl67">
    <w:name w:val="xl67"/>
    <w:basedOn w:val="Normal"/>
    <w:rsid w:val="00794009"/>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b/>
      <w:bCs/>
      <w:sz w:val="20"/>
      <w:szCs w:val="20"/>
      <w:lang w:eastAsia="en-GB"/>
    </w:rPr>
  </w:style>
  <w:style w:type="paragraph" w:customStyle="1" w:styleId="xl68">
    <w:name w:val="xl68"/>
    <w:basedOn w:val="Normal"/>
    <w:rsid w:val="00794009"/>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xl69">
    <w:name w:val="xl69"/>
    <w:basedOn w:val="Normal"/>
    <w:rsid w:val="00794009"/>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font8">
    <w:name w:val="font8"/>
    <w:basedOn w:val="Normal"/>
    <w:rsid w:val="00794009"/>
    <w:pPr>
      <w:spacing w:before="100" w:beforeAutospacing="1" w:after="100" w:afterAutospacing="1"/>
      <w:jc w:val="left"/>
    </w:pPr>
    <w:rPr>
      <w:rFonts w:ascii="Calibri" w:eastAsia="Times New Roman" w:hAnsi="Calibri" w:cs="Times New Roman"/>
      <w:color w:val="000000"/>
      <w:sz w:val="20"/>
      <w:szCs w:val="20"/>
      <w:lang w:eastAsia="en-GB"/>
    </w:rPr>
  </w:style>
  <w:style w:type="paragraph" w:customStyle="1" w:styleId="xl70">
    <w:name w:val="xl70"/>
    <w:basedOn w:val="Normal"/>
    <w:rsid w:val="00794009"/>
    <w:pPr>
      <w:pBdr>
        <w:left w:val="single" w:sz="4" w:space="0" w:color="000000"/>
        <w:bottom w:val="single" w:sz="4" w:space="0" w:color="000000"/>
        <w:right w:val="single" w:sz="4" w:space="0" w:color="000000"/>
      </w:pBd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71">
    <w:name w:val="xl71"/>
    <w:basedOn w:val="Normal"/>
    <w:rsid w:val="00794009"/>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xl72">
    <w:name w:val="xl72"/>
    <w:basedOn w:val="Normal"/>
    <w:rsid w:val="00794009"/>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sz w:val="20"/>
      <w:szCs w:val="20"/>
      <w:lang w:eastAsia="en-GB"/>
    </w:rPr>
  </w:style>
  <w:style w:type="paragraph" w:customStyle="1" w:styleId="CharChar">
    <w:name w:val="Char Char"/>
    <w:basedOn w:val="Normal"/>
    <w:rsid w:val="00794009"/>
    <w:pPr>
      <w:spacing w:after="160" w:line="240" w:lineRule="exact"/>
      <w:jc w:val="left"/>
    </w:pPr>
    <w:rPr>
      <w:rFonts w:eastAsia="Times New Roman" w:cs="Times New Roman"/>
      <w:sz w:val="20"/>
      <w:szCs w:val="24"/>
      <w:lang w:val="en-AU"/>
    </w:rPr>
  </w:style>
  <w:style w:type="paragraph" w:customStyle="1" w:styleId="font9">
    <w:name w:val="font9"/>
    <w:basedOn w:val="Normal"/>
    <w:rsid w:val="00794009"/>
    <w:pPr>
      <w:spacing w:before="100" w:beforeAutospacing="1" w:after="100" w:afterAutospacing="1"/>
      <w:jc w:val="left"/>
    </w:pPr>
    <w:rPr>
      <w:rFonts w:ascii="Calibri" w:eastAsia="Times New Roman" w:hAnsi="Calibri" w:cs="Times New Roman"/>
      <w:i/>
      <w:iCs/>
      <w:sz w:val="16"/>
      <w:szCs w:val="16"/>
      <w:lang w:eastAsia="en-GB"/>
    </w:rPr>
  </w:style>
  <w:style w:type="paragraph" w:customStyle="1" w:styleId="xl73">
    <w:name w:val="xl73"/>
    <w:basedOn w:val="Normal"/>
    <w:rsid w:val="0079400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b/>
      <w:bCs/>
      <w:sz w:val="16"/>
      <w:szCs w:val="16"/>
      <w:lang w:eastAsia="en-GB"/>
    </w:rPr>
  </w:style>
  <w:style w:type="paragraph" w:customStyle="1" w:styleId="xl74">
    <w:name w:val="xl74"/>
    <w:basedOn w:val="Normal"/>
    <w:rsid w:val="0079400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eastAsia="en-GB"/>
    </w:rPr>
  </w:style>
  <w:style w:type="paragraph" w:customStyle="1" w:styleId="xl75">
    <w:name w:val="xl75"/>
    <w:basedOn w:val="Normal"/>
    <w:rsid w:val="00794009"/>
    <w:pPr>
      <w:spacing w:before="100" w:beforeAutospacing="1" w:after="100" w:afterAutospacing="1"/>
      <w:jc w:val="left"/>
      <w:textAlignment w:val="top"/>
    </w:pPr>
    <w:rPr>
      <w:rFonts w:ascii="Times New Roman" w:eastAsia="Times New Roman" w:hAnsi="Times New Roman" w:cs="Times New Roman"/>
      <w:sz w:val="16"/>
      <w:szCs w:val="16"/>
      <w:lang w:eastAsia="en-GB"/>
    </w:rPr>
  </w:style>
  <w:style w:type="paragraph" w:customStyle="1" w:styleId="xl76">
    <w:name w:val="xl76"/>
    <w:basedOn w:val="Normal"/>
    <w:rsid w:val="0079400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16"/>
      <w:szCs w:val="16"/>
      <w:lang w:eastAsia="en-GB"/>
    </w:rPr>
  </w:style>
  <w:style w:type="paragraph" w:customStyle="1" w:styleId="xl77">
    <w:name w:val="xl77"/>
    <w:basedOn w:val="Normal"/>
    <w:rsid w:val="00794009"/>
    <w:pPr>
      <w:spacing w:before="100" w:beforeAutospacing="1" w:after="100" w:afterAutospacing="1"/>
      <w:jc w:val="center"/>
    </w:pPr>
    <w:rPr>
      <w:rFonts w:ascii="Times New Roman" w:eastAsia="Times New Roman" w:hAnsi="Times New Roman" w:cs="Times New Roman"/>
      <w:sz w:val="24"/>
      <w:szCs w:val="24"/>
      <w:lang w:eastAsia="en-GB"/>
    </w:rPr>
  </w:style>
  <w:style w:type="paragraph" w:customStyle="1" w:styleId="xl78">
    <w:name w:val="xl78"/>
    <w:basedOn w:val="Normal"/>
    <w:rsid w:val="00794009"/>
    <w:pPr>
      <w:spacing w:before="100" w:beforeAutospacing="1" w:after="100" w:afterAutospacing="1"/>
      <w:jc w:val="center"/>
    </w:pPr>
    <w:rPr>
      <w:rFonts w:ascii="Times New Roman" w:eastAsia="Times New Roman" w:hAnsi="Times New Roman" w:cs="Times New Roman"/>
      <w:sz w:val="24"/>
      <w:szCs w:val="24"/>
      <w:lang w:eastAsia="en-GB"/>
    </w:rPr>
  </w:style>
  <w:style w:type="paragraph" w:customStyle="1" w:styleId="xl79">
    <w:name w:val="xl79"/>
    <w:basedOn w:val="Normal"/>
    <w:rsid w:val="007940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eastAsia="en-GB"/>
    </w:rPr>
  </w:style>
  <w:style w:type="paragraph" w:customStyle="1" w:styleId="xl80">
    <w:name w:val="xl80"/>
    <w:basedOn w:val="Normal"/>
    <w:rsid w:val="00794009"/>
    <w:pPr>
      <w:pBdr>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eastAsia="en-GB"/>
    </w:rPr>
  </w:style>
  <w:style w:type="paragraph" w:customStyle="1" w:styleId="xl81">
    <w:name w:val="xl81"/>
    <w:basedOn w:val="Normal"/>
    <w:rsid w:val="00794009"/>
    <w:pPr>
      <w:pBdr>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eastAsia="en-GB"/>
    </w:rPr>
  </w:style>
  <w:style w:type="paragraph" w:customStyle="1" w:styleId="xl82">
    <w:name w:val="xl82"/>
    <w:basedOn w:val="Normal"/>
    <w:rsid w:val="00794009"/>
    <w:pPr>
      <w:pBdr>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b/>
      <w:bCs/>
      <w:sz w:val="16"/>
      <w:szCs w:val="16"/>
      <w:lang w:eastAsia="en-GB"/>
    </w:rPr>
  </w:style>
  <w:style w:type="paragraph" w:customStyle="1" w:styleId="xl83">
    <w:name w:val="xl83"/>
    <w:basedOn w:val="Normal"/>
    <w:rsid w:val="007940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16"/>
      <w:szCs w:val="16"/>
      <w:lang w:eastAsia="en-GB"/>
    </w:rPr>
  </w:style>
  <w:style w:type="paragraph" w:customStyle="1" w:styleId="xl84">
    <w:name w:val="xl84"/>
    <w:basedOn w:val="Normal"/>
    <w:rsid w:val="00794009"/>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sz w:val="16"/>
      <w:szCs w:val="16"/>
      <w:lang w:eastAsia="en-GB"/>
    </w:rPr>
  </w:style>
  <w:style w:type="paragraph" w:customStyle="1" w:styleId="xl85">
    <w:name w:val="xl85"/>
    <w:basedOn w:val="Normal"/>
    <w:rsid w:val="00794009"/>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sz w:val="16"/>
      <w:szCs w:val="16"/>
      <w:lang w:eastAsia="en-GB"/>
    </w:rPr>
  </w:style>
  <w:style w:type="paragraph" w:customStyle="1" w:styleId="xl86">
    <w:name w:val="xl86"/>
    <w:basedOn w:val="Normal"/>
    <w:rsid w:val="00794009"/>
    <w:pPr>
      <w:spacing w:before="100" w:beforeAutospacing="1" w:after="100" w:afterAutospacing="1"/>
      <w:jc w:val="left"/>
    </w:pPr>
    <w:rPr>
      <w:rFonts w:ascii="Times New Roman" w:eastAsia="Times New Roman" w:hAnsi="Times New Roman" w:cs="Times New Roman"/>
      <w:sz w:val="16"/>
      <w:szCs w:val="16"/>
      <w:lang w:eastAsia="en-GB"/>
    </w:rPr>
  </w:style>
  <w:style w:type="paragraph" w:customStyle="1" w:styleId="xl87">
    <w:name w:val="xl87"/>
    <w:basedOn w:val="Normal"/>
    <w:rsid w:val="007940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sz w:val="16"/>
      <w:szCs w:val="16"/>
      <w:lang w:eastAsia="en-GB"/>
    </w:rPr>
  </w:style>
  <w:style w:type="paragraph" w:customStyle="1" w:styleId="xl88">
    <w:name w:val="xl88"/>
    <w:basedOn w:val="Normal"/>
    <w:rsid w:val="00794009"/>
    <w:pPr>
      <w:pBdr>
        <w:left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eastAsia="en-GB"/>
    </w:rPr>
  </w:style>
  <w:style w:type="paragraph" w:customStyle="1" w:styleId="xl89">
    <w:name w:val="xl89"/>
    <w:basedOn w:val="Normal"/>
    <w:rsid w:val="0079400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l90">
    <w:name w:val="xl90"/>
    <w:basedOn w:val="Normal"/>
    <w:rsid w:val="00794009"/>
    <w:pPr>
      <w:pBdr>
        <w:left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eastAsia="en-GB"/>
    </w:rPr>
  </w:style>
  <w:style w:type="paragraph" w:customStyle="1" w:styleId="xl91">
    <w:name w:val="xl91"/>
    <w:basedOn w:val="Normal"/>
    <w:rsid w:val="00794009"/>
    <w:pPr>
      <w:pBdr>
        <w:top w:val="single" w:sz="4" w:space="0" w:color="auto"/>
        <w:left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eastAsia="en-GB"/>
    </w:rPr>
  </w:style>
  <w:style w:type="paragraph" w:customStyle="1" w:styleId="xl92">
    <w:name w:val="xl92"/>
    <w:basedOn w:val="Normal"/>
    <w:rsid w:val="007940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en-GB"/>
    </w:rPr>
  </w:style>
  <w:style w:type="paragraph" w:customStyle="1" w:styleId="xl93">
    <w:name w:val="xl93"/>
    <w:basedOn w:val="Normal"/>
    <w:rsid w:val="007940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en-GB"/>
    </w:rPr>
  </w:style>
  <w:style w:type="paragraph" w:customStyle="1" w:styleId="xl94">
    <w:name w:val="xl94"/>
    <w:basedOn w:val="Normal"/>
    <w:rsid w:val="007940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en-GB"/>
    </w:rPr>
  </w:style>
  <w:style w:type="paragraph" w:customStyle="1" w:styleId="Num-DocParagraph">
    <w:name w:val="Num-Doc Paragraph"/>
    <w:basedOn w:val="BodyText"/>
    <w:qFormat/>
    <w:rsid w:val="00794009"/>
    <w:pPr>
      <w:numPr>
        <w:ilvl w:val="0"/>
        <w:numId w:val="0"/>
      </w:numPr>
      <w:tabs>
        <w:tab w:val="left" w:pos="850"/>
        <w:tab w:val="left" w:pos="1191"/>
        <w:tab w:val="left" w:pos="1531"/>
      </w:tabs>
    </w:pPr>
    <w:rPr>
      <w:rFonts w:ascii="Times New Roman" w:eastAsia="Times New Roman" w:hAnsi="Times New Roman" w:cs="Times New Roman"/>
      <w:sz w:val="22"/>
      <w:lang w:eastAsia="zh-CN"/>
    </w:rPr>
  </w:style>
  <w:style w:type="numbering" w:customStyle="1" w:styleId="AlphaNote">
    <w:name w:val="Alpha Note"/>
    <w:basedOn w:val="NoList"/>
    <w:rsid w:val="00794009"/>
    <w:pPr>
      <w:numPr>
        <w:numId w:val="17"/>
      </w:numPr>
    </w:pPr>
  </w:style>
  <w:style w:type="paragraph" w:customStyle="1" w:styleId="Footenote">
    <w:name w:val="Footenote"/>
    <w:basedOn w:val="NoteText"/>
    <w:rsid w:val="00794009"/>
    <w:rPr>
      <w:rFonts w:eastAsia="Calibri" w:cs="Times New Roman"/>
      <w:szCs w:val="18"/>
      <w:lang w:eastAsia="en-GB"/>
    </w:rPr>
  </w:style>
  <w:style w:type="numbering" w:customStyle="1" w:styleId="List01">
    <w:name w:val="List 01"/>
    <w:basedOn w:val="NoList"/>
    <w:rsid w:val="00794009"/>
    <w:pPr>
      <w:numPr>
        <w:numId w:val="18"/>
      </w:numPr>
    </w:pPr>
  </w:style>
  <w:style w:type="paragraph" w:customStyle="1" w:styleId="BoxBodyText">
    <w:name w:val="Box Body Text"/>
    <w:basedOn w:val="Normal"/>
    <w:rsid w:val="00794009"/>
    <w:pPr>
      <w:tabs>
        <w:tab w:val="left" w:pos="850"/>
        <w:tab w:val="left" w:pos="1191"/>
        <w:tab w:val="left" w:pos="1531"/>
      </w:tabs>
      <w:spacing w:after="240"/>
      <w:ind w:firstLine="442"/>
    </w:pPr>
    <w:rPr>
      <w:rFonts w:ascii="Arial" w:eastAsia="Times New Roman" w:hAnsi="Arial" w:cs="Arial"/>
      <w:lang w:val="en-US" w:eastAsia="zh-CN"/>
    </w:rPr>
  </w:style>
  <w:style w:type="paragraph" w:customStyle="1" w:styleId="BoxHeading">
    <w:name w:val="Box Heading"/>
    <w:basedOn w:val="Normal"/>
    <w:next w:val="BoxBodyText"/>
    <w:rsid w:val="00794009"/>
    <w:pPr>
      <w:tabs>
        <w:tab w:val="left" w:pos="850"/>
        <w:tab w:val="left" w:pos="1191"/>
        <w:tab w:val="left" w:pos="1531"/>
      </w:tabs>
      <w:spacing w:before="240" w:after="240"/>
      <w:jc w:val="center"/>
    </w:pPr>
    <w:rPr>
      <w:rFonts w:ascii="Arial" w:eastAsia="Times New Roman" w:hAnsi="Arial" w:cs="Arial"/>
      <w:b/>
      <w:bCs/>
      <w:lang w:eastAsia="zh-CN"/>
    </w:rPr>
  </w:style>
  <w:style w:type="paragraph" w:customStyle="1" w:styleId="BoxNote">
    <w:name w:val="Box Note"/>
    <w:basedOn w:val="Normal"/>
    <w:rsid w:val="00794009"/>
    <w:pPr>
      <w:tabs>
        <w:tab w:val="left" w:pos="340"/>
      </w:tabs>
      <w:spacing w:after="120"/>
      <w:jc w:val="left"/>
    </w:pPr>
    <w:rPr>
      <w:rFonts w:ascii="Arial" w:eastAsia="Times New Roman" w:hAnsi="Arial" w:cs="Arial"/>
      <w:lang w:val="en-US" w:eastAsia="zh-CN"/>
    </w:rPr>
  </w:style>
  <w:style w:type="paragraph" w:customStyle="1" w:styleId="Ntoe">
    <w:name w:val="Ntoe"/>
    <w:basedOn w:val="Normal"/>
    <w:rsid w:val="00794009"/>
    <w:rPr>
      <w:rFonts w:eastAsia="Calibri" w:cs="Times New Roman"/>
      <w:lang w:eastAsia="en-GB"/>
    </w:rPr>
  </w:style>
  <w:style w:type="table" w:customStyle="1" w:styleId="WTOTable11">
    <w:name w:val="WTOTable11"/>
    <w:basedOn w:val="TableNormal"/>
    <w:uiPriority w:val="99"/>
    <w:rsid w:val="00794009"/>
    <w:pPr>
      <w:spacing w:after="0" w:line="240" w:lineRule="auto"/>
    </w:pPr>
    <w:rPr>
      <w:rFonts w:ascii="Verdana" w:eastAsia="Calibri" w:hAnsi="Verdana" w:cs="Times New Roman"/>
      <w:sz w:val="16"/>
      <w:szCs w:val="20"/>
      <w:lang w:eastAsia="en-GB"/>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rPr>
        <w:b/>
        <w:color w:val="FFFFFF"/>
      </w:rPr>
      <w:tblPr/>
      <w:tcPr>
        <w:shd w:val="clear" w:color="auto" w:fill="006283"/>
      </w:tcPr>
    </w:tblStylePr>
    <w:tblStylePr w:type="band2Horz">
      <w:tblPr/>
      <w:tcPr>
        <w:shd w:val="clear" w:color="auto" w:fill="C9DED4"/>
      </w:tcPr>
    </w:tblStylePr>
  </w:style>
  <w:style w:type="paragraph" w:customStyle="1" w:styleId="C">
    <w:name w:val="C"/>
    <w:basedOn w:val="BodyText"/>
    <w:rsid w:val="00794009"/>
    <w:pPr>
      <w:numPr>
        <w:ilvl w:val="0"/>
        <w:numId w:val="0"/>
      </w:numPr>
      <w:tabs>
        <w:tab w:val="num" w:pos="1492"/>
      </w:tabs>
      <w:ind w:left="1492" w:hanging="360"/>
    </w:pPr>
    <w:rPr>
      <w:rFonts w:eastAsia="Calibri" w:cs="Times New Roman"/>
    </w:rPr>
  </w:style>
  <w:style w:type="table" w:customStyle="1" w:styleId="WTOTable12">
    <w:name w:val="WTOTable12"/>
    <w:basedOn w:val="TableNormal"/>
    <w:uiPriority w:val="99"/>
    <w:rsid w:val="00794009"/>
    <w:pPr>
      <w:spacing w:after="0" w:line="240" w:lineRule="auto"/>
    </w:pPr>
    <w:rPr>
      <w:rFonts w:ascii="Verdana" w:eastAsia="Calibri" w:hAnsi="Verdana" w:cs="Times New Roman"/>
      <w:sz w:val="16"/>
      <w:szCs w:val="20"/>
      <w:lang w:eastAsia="en-GB"/>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rPr>
        <w:b/>
        <w:color w:val="FFFFFF"/>
      </w:rPr>
      <w:tblPr/>
      <w:tcPr>
        <w:shd w:val="clear" w:color="auto" w:fill="006283"/>
      </w:tcPr>
    </w:tblStylePr>
    <w:tblStylePr w:type="band2Horz">
      <w:tblPr/>
      <w:tcPr>
        <w:shd w:val="clear" w:color="auto" w:fill="C9DED4"/>
      </w:tcPr>
    </w:tblStylePr>
  </w:style>
  <w:style w:type="numbering" w:customStyle="1" w:styleId="List0">
    <w:name w:val="List 0"/>
    <w:basedOn w:val="NoList"/>
    <w:rsid w:val="00794009"/>
    <w:pPr>
      <w:numPr>
        <w:numId w:val="19"/>
      </w:numPr>
    </w:pPr>
  </w:style>
  <w:style w:type="paragraph" w:customStyle="1" w:styleId="TableSub-title">
    <w:name w:val="Table Sub-title"/>
    <w:basedOn w:val="Normal"/>
    <w:rsid w:val="00794009"/>
    <w:pPr>
      <w:keepNext/>
      <w:tabs>
        <w:tab w:val="left" w:pos="850"/>
        <w:tab w:val="left" w:pos="1191"/>
        <w:tab w:val="left" w:pos="1531"/>
      </w:tabs>
      <w:spacing w:after="240"/>
      <w:jc w:val="center"/>
    </w:pPr>
    <w:rPr>
      <w:rFonts w:ascii="Arial" w:eastAsia="Times New Roman" w:hAnsi="Arial" w:cs="Arial"/>
      <w:lang w:eastAsia="zh-CN"/>
    </w:rPr>
  </w:style>
  <w:style w:type="paragraph" w:customStyle="1" w:styleId="Cell">
    <w:name w:val="Cell"/>
    <w:basedOn w:val="Normal"/>
    <w:rsid w:val="00794009"/>
    <w:pPr>
      <w:jc w:val="left"/>
    </w:pPr>
    <w:rPr>
      <w:rFonts w:ascii="Arial" w:eastAsia="Times New Roman" w:hAnsi="Arial" w:cs="Arial"/>
      <w:szCs w:val="18"/>
      <w:lang w:eastAsia="zh-CN"/>
    </w:rPr>
  </w:style>
  <w:style w:type="paragraph" w:customStyle="1" w:styleId="TableTitle">
    <w:name w:val="Table Title"/>
    <w:basedOn w:val="Normal"/>
    <w:rsid w:val="00794009"/>
    <w:pPr>
      <w:keepNext/>
      <w:tabs>
        <w:tab w:val="left" w:pos="850"/>
        <w:tab w:val="left" w:pos="1191"/>
        <w:tab w:val="left" w:pos="1531"/>
      </w:tabs>
      <w:spacing w:after="240"/>
      <w:jc w:val="center"/>
    </w:pPr>
    <w:rPr>
      <w:rFonts w:ascii="Arial" w:eastAsia="Times New Roman" w:hAnsi="Arial" w:cs="Arial"/>
      <w:b/>
      <w:bCs/>
      <w:lang w:eastAsia="zh-CN"/>
    </w:rPr>
  </w:style>
  <w:style w:type="paragraph" w:customStyle="1" w:styleId="Cpation">
    <w:name w:val="Cpation"/>
    <w:basedOn w:val="BodyText"/>
    <w:rsid w:val="00794009"/>
    <w:pPr>
      <w:numPr>
        <w:ilvl w:val="0"/>
        <w:numId w:val="0"/>
      </w:numPr>
      <w:spacing w:after="0"/>
    </w:pPr>
    <w:rPr>
      <w:rFonts w:eastAsia="Calibri" w:cs="Times New Roman"/>
    </w:rPr>
  </w:style>
  <w:style w:type="paragraph" w:customStyle="1" w:styleId="emblem-three">
    <w:name w:val="emblem-three"/>
    <w:basedOn w:val="Normal"/>
    <w:uiPriority w:val="99"/>
    <w:rsid w:val="00794009"/>
    <w:pPr>
      <w:jc w:val="left"/>
    </w:pPr>
    <w:rPr>
      <w:rFonts w:ascii="Arial" w:eastAsia="Times New Roman" w:hAnsi="Arial" w:cs="Arial"/>
      <w:sz w:val="27"/>
      <w:szCs w:val="27"/>
      <w:lang w:eastAsia="en-GB"/>
    </w:rPr>
  </w:style>
  <w:style w:type="character" w:customStyle="1" w:styleId="caps">
    <w:name w:val="caps"/>
    <w:rsid w:val="00794009"/>
  </w:style>
  <w:style w:type="character" w:customStyle="1" w:styleId="wrap-none">
    <w:name w:val="wrap-none"/>
    <w:rsid w:val="00794009"/>
  </w:style>
  <w:style w:type="character" w:customStyle="1" w:styleId="paragreytext">
    <w:name w:val="paragreytext"/>
    <w:rsid w:val="00794009"/>
  </w:style>
  <w:style w:type="character" w:customStyle="1" w:styleId="apple-converted-space">
    <w:name w:val="apple-converted-space"/>
    <w:rsid w:val="00794009"/>
  </w:style>
  <w:style w:type="paragraph" w:customStyle="1" w:styleId="FigureNote">
    <w:name w:val="Figure Note"/>
    <w:basedOn w:val="Normal"/>
    <w:rsid w:val="00794009"/>
    <w:pPr>
      <w:tabs>
        <w:tab w:val="left" w:pos="850"/>
        <w:tab w:val="left" w:pos="1191"/>
        <w:tab w:val="left" w:pos="1531"/>
      </w:tabs>
      <w:spacing w:after="120"/>
    </w:pPr>
    <w:rPr>
      <w:rFonts w:ascii="Arial" w:eastAsia="Times New Roman" w:hAnsi="Arial" w:cs="Arial"/>
      <w:sz w:val="16"/>
      <w:szCs w:val="18"/>
      <w:lang w:eastAsia="zh-CN"/>
    </w:rPr>
  </w:style>
  <w:style w:type="paragraph" w:customStyle="1" w:styleId="FigureSub-title">
    <w:name w:val="Figure Sub-title"/>
    <w:basedOn w:val="Normal"/>
    <w:rsid w:val="00794009"/>
    <w:pPr>
      <w:keepNext/>
      <w:tabs>
        <w:tab w:val="left" w:pos="850"/>
        <w:tab w:val="left" w:pos="1191"/>
        <w:tab w:val="left" w:pos="1531"/>
      </w:tabs>
      <w:spacing w:after="120"/>
      <w:jc w:val="center"/>
    </w:pPr>
    <w:rPr>
      <w:rFonts w:ascii="Arial" w:eastAsia="Times New Roman" w:hAnsi="Arial" w:cs="Arial"/>
      <w:lang w:eastAsia="zh-CN"/>
    </w:rPr>
  </w:style>
  <w:style w:type="paragraph" w:customStyle="1" w:styleId="FigureTitle">
    <w:name w:val="Figure Title"/>
    <w:basedOn w:val="Normal"/>
    <w:next w:val="FigureSub-title"/>
    <w:rsid w:val="00794009"/>
    <w:pPr>
      <w:keepNext/>
      <w:tabs>
        <w:tab w:val="left" w:pos="850"/>
        <w:tab w:val="left" w:pos="1191"/>
        <w:tab w:val="left" w:pos="1531"/>
      </w:tabs>
      <w:spacing w:after="240"/>
      <w:jc w:val="center"/>
    </w:pPr>
    <w:rPr>
      <w:rFonts w:ascii="Arial" w:eastAsia="Times New Roman" w:hAnsi="Arial" w:cs="Arial"/>
      <w:b/>
      <w:bCs/>
      <w:lang w:eastAsia="zh-CN"/>
    </w:rPr>
  </w:style>
  <w:style w:type="paragraph" w:customStyle="1" w:styleId="Graphic">
    <w:name w:val="Graphic"/>
    <w:basedOn w:val="Normal"/>
    <w:next w:val="BodyText"/>
    <w:rsid w:val="00794009"/>
    <w:pPr>
      <w:tabs>
        <w:tab w:val="left" w:pos="850"/>
        <w:tab w:val="left" w:pos="1191"/>
        <w:tab w:val="left" w:pos="1531"/>
      </w:tabs>
      <w:spacing w:after="240"/>
      <w:jc w:val="center"/>
    </w:pPr>
    <w:rPr>
      <w:rFonts w:ascii="Times New Roman" w:eastAsia="Times New Roman" w:hAnsi="Times New Roman" w:cs="Times New Roman"/>
      <w:sz w:val="22"/>
      <w:lang w:eastAsia="zh-CN"/>
    </w:rPr>
  </w:style>
  <w:style w:type="paragraph" w:customStyle="1" w:styleId="font10">
    <w:name w:val="font10"/>
    <w:basedOn w:val="Normal"/>
    <w:rsid w:val="00794009"/>
    <w:pPr>
      <w:spacing w:before="100" w:beforeAutospacing="1" w:after="100" w:afterAutospacing="1"/>
      <w:jc w:val="left"/>
    </w:pPr>
    <w:rPr>
      <w:rFonts w:ascii="Times New Roman" w:eastAsia="Times New Roman" w:hAnsi="Times New Roman" w:cs="Times New Roman"/>
      <w:color w:val="000000"/>
      <w:sz w:val="16"/>
      <w:szCs w:val="16"/>
      <w:lang w:eastAsia="en-GB"/>
    </w:rPr>
  </w:style>
  <w:style w:type="paragraph" w:customStyle="1" w:styleId="font11">
    <w:name w:val="font11"/>
    <w:basedOn w:val="Normal"/>
    <w:rsid w:val="00794009"/>
    <w:pPr>
      <w:spacing w:before="100" w:beforeAutospacing="1" w:after="100" w:afterAutospacing="1"/>
      <w:jc w:val="left"/>
    </w:pPr>
    <w:rPr>
      <w:rFonts w:ascii="Times New Roman" w:eastAsia="Times New Roman" w:hAnsi="Times New Roman" w:cs="Times New Roman"/>
      <w:color w:val="FF0000"/>
      <w:sz w:val="16"/>
      <w:szCs w:val="16"/>
      <w:lang w:eastAsia="en-GB"/>
    </w:rPr>
  </w:style>
  <w:style w:type="character" w:customStyle="1" w:styleId="A7">
    <w:name w:val="A7"/>
    <w:uiPriority w:val="99"/>
    <w:rsid w:val="00794009"/>
    <w:rPr>
      <w:rFonts w:cs="Bliss Pro Light"/>
      <w:color w:val="000000"/>
      <w:sz w:val="15"/>
      <w:szCs w:val="15"/>
    </w:rPr>
  </w:style>
  <w:style w:type="paragraph" w:customStyle="1" w:styleId="TableNote">
    <w:name w:val="Table Note"/>
    <w:basedOn w:val="Normal"/>
    <w:rsid w:val="00794009"/>
    <w:pPr>
      <w:tabs>
        <w:tab w:val="left" w:pos="850"/>
        <w:tab w:val="left" w:pos="1191"/>
        <w:tab w:val="left" w:pos="1531"/>
      </w:tabs>
      <w:spacing w:before="60" w:after="120"/>
    </w:pPr>
    <w:rPr>
      <w:rFonts w:ascii="Times New Roman" w:eastAsia="Times New Roman" w:hAnsi="Times New Roman" w:cs="Times New Roman"/>
      <w:szCs w:val="18"/>
    </w:rPr>
  </w:style>
  <w:style w:type="paragraph" w:customStyle="1" w:styleId="SourceDescription">
    <w:name w:val="Source Description"/>
    <w:basedOn w:val="Normal"/>
    <w:next w:val="BodyText"/>
    <w:rsid w:val="00794009"/>
    <w:pPr>
      <w:tabs>
        <w:tab w:val="left" w:pos="850"/>
        <w:tab w:val="left" w:pos="1191"/>
        <w:tab w:val="left" w:pos="1531"/>
      </w:tabs>
      <w:spacing w:after="360"/>
    </w:pPr>
    <w:rPr>
      <w:rFonts w:ascii="Arial" w:eastAsia="Times New Roman" w:hAnsi="Arial" w:cs="Arial"/>
      <w:sz w:val="16"/>
      <w:szCs w:val="18"/>
      <w:lang w:eastAsia="zh-CN"/>
    </w:rPr>
  </w:style>
  <w:style w:type="paragraph" w:customStyle="1" w:styleId="caption0">
    <w:name w:val="caèption"/>
    <w:basedOn w:val="Normal"/>
    <w:rsid w:val="00794009"/>
    <w:pPr>
      <w:keepNext/>
      <w:spacing w:before="120" w:after="120"/>
      <w:jc w:val="left"/>
    </w:pPr>
    <w:rPr>
      <w:rFonts w:eastAsia="Times New Roman" w:cs="Times New Roman"/>
      <w:b/>
      <w:bCs/>
      <w:color w:val="006283"/>
      <w:szCs w:val="20"/>
      <w:lang w:eastAsia="en-GB"/>
    </w:rPr>
  </w:style>
  <w:style w:type="paragraph" w:styleId="Revision">
    <w:name w:val="Revision"/>
    <w:hidden/>
    <w:uiPriority w:val="99"/>
    <w:semiHidden/>
    <w:rsid w:val="00794009"/>
    <w:pPr>
      <w:spacing w:after="0" w:line="240" w:lineRule="auto"/>
    </w:pPr>
    <w:rPr>
      <w:rFonts w:ascii="Times New Roman" w:eastAsia="Times New Roman" w:hAnsi="Times New Roman" w:cs="Times New Roman"/>
      <w:sz w:val="24"/>
      <w:szCs w:val="24"/>
      <w:lang w:eastAsia="en-GB"/>
    </w:rPr>
  </w:style>
  <w:style w:type="paragraph" w:customStyle="1" w:styleId="Figure">
    <w:name w:val="Figure"/>
    <w:basedOn w:val="Normal"/>
    <w:rsid w:val="00794009"/>
    <w:pPr>
      <w:keepNext/>
      <w:keepLines/>
      <w:tabs>
        <w:tab w:val="left" w:pos="850"/>
        <w:tab w:val="left" w:pos="1191"/>
        <w:tab w:val="left" w:pos="1531"/>
      </w:tabs>
      <w:jc w:val="center"/>
    </w:pPr>
    <w:rPr>
      <w:rFonts w:ascii="Times New Roman" w:eastAsia="Calibri" w:hAnsi="Times New Roman" w:cs="Times New Roman"/>
      <w:noProof/>
      <w:szCs w:val="20"/>
      <w:lang w:eastAsia="ko-KR"/>
    </w:rPr>
  </w:style>
  <w:style w:type="paragraph" w:customStyle="1" w:styleId="ListBulletBox">
    <w:name w:val="List Bullet Box"/>
    <w:basedOn w:val="Normal"/>
    <w:rsid w:val="00794009"/>
    <w:pPr>
      <w:tabs>
        <w:tab w:val="num" w:pos="850"/>
      </w:tabs>
      <w:spacing w:after="240"/>
      <w:ind w:left="850" w:hanging="408"/>
    </w:pPr>
    <w:rPr>
      <w:rFonts w:ascii="Arial" w:eastAsia="Times New Roman" w:hAnsi="Arial" w:cs="Arial"/>
      <w:lang w:eastAsia="zh-CN"/>
    </w:rPr>
  </w:style>
  <w:style w:type="table" w:customStyle="1" w:styleId="TableGrid10">
    <w:name w:val="Table Grid1"/>
    <w:basedOn w:val="TableNormal"/>
    <w:next w:val="TableGrid"/>
    <w:uiPriority w:val="59"/>
    <w:rsid w:val="0079400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rsid w:val="006736EB"/>
  </w:style>
  <w:style w:type="paragraph" w:customStyle="1" w:styleId="Title1">
    <w:name w:val="Title 1"/>
    <w:basedOn w:val="TOC1"/>
    <w:rsid w:val="006736EB"/>
    <w:pPr>
      <w:ind w:right="851"/>
    </w:pPr>
  </w:style>
  <w:style w:type="paragraph" w:customStyle="1" w:styleId="Title10">
    <w:name w:val="Title1"/>
    <w:basedOn w:val="Title1"/>
    <w:rsid w:val="006736EB"/>
  </w:style>
  <w:style w:type="paragraph" w:customStyle="1" w:styleId="TOC20">
    <w:name w:val="TOC2"/>
    <w:basedOn w:val="Title"/>
    <w:rsid w:val="006736EB"/>
    <w:rPr>
      <w:rFonts w:eastAsia="Times New Roman" w:cs="Times New Roman"/>
    </w:rPr>
  </w:style>
  <w:style w:type="character" w:customStyle="1" w:styleId="s29">
    <w:name w:val="s29"/>
    <w:rsid w:val="006736EB"/>
  </w:style>
  <w:style w:type="paragraph" w:customStyle="1" w:styleId="Notetext1">
    <w:name w:val="Note text 1"/>
    <w:basedOn w:val="Normal"/>
    <w:qFormat/>
    <w:rsid w:val="006736EB"/>
    <w:pPr>
      <w:ind w:left="1134" w:hanging="1134"/>
      <w:jc w:val="left"/>
    </w:pPr>
    <w:rPr>
      <w:rFonts w:ascii="Times New Roman" w:eastAsia="Times New Roman" w:hAnsi="Times New Roman" w:cs="Times New Roman"/>
      <w:sz w:val="16"/>
      <w:szCs w:val="16"/>
      <w:lang w:val="en-US"/>
    </w:rPr>
  </w:style>
  <w:style w:type="numbering" w:customStyle="1" w:styleId="NoList1">
    <w:name w:val="No List1"/>
    <w:next w:val="NoList"/>
    <w:uiPriority w:val="99"/>
    <w:semiHidden/>
    <w:unhideWhenUsed/>
    <w:rsid w:val="006736EB"/>
  </w:style>
  <w:style w:type="numbering" w:customStyle="1" w:styleId="LegalHeadings11">
    <w:name w:val="LegalHeadings11"/>
    <w:uiPriority w:val="99"/>
    <w:rsid w:val="006736EB"/>
  </w:style>
  <w:style w:type="numbering" w:customStyle="1" w:styleId="AlphaNote1">
    <w:name w:val="Alpha Note1"/>
    <w:basedOn w:val="NoList"/>
    <w:rsid w:val="006736EB"/>
  </w:style>
  <w:style w:type="numbering" w:customStyle="1" w:styleId="List011">
    <w:name w:val="List 011"/>
    <w:basedOn w:val="NoList"/>
    <w:rsid w:val="006736EB"/>
  </w:style>
  <w:style w:type="paragraph" w:customStyle="1" w:styleId="Para">
    <w:name w:val="Para #"/>
    <w:basedOn w:val="Normal"/>
    <w:uiPriority w:val="4"/>
    <w:qFormat/>
    <w:rsid w:val="006736EB"/>
    <w:pPr>
      <w:numPr>
        <w:numId w:val="31"/>
      </w:numPr>
      <w:tabs>
        <w:tab w:val="left" w:pos="1361"/>
      </w:tabs>
      <w:spacing w:before="120" w:after="120"/>
      <w:ind w:right="680"/>
    </w:pPr>
    <w:rPr>
      <w:rFonts w:ascii="Times New Roman" w:eastAsia="SimSun" w:hAnsi="Times New Roman" w:cs="Times New Roman"/>
      <w:sz w:val="22"/>
      <w:szCs w:val="20"/>
    </w:rPr>
  </w:style>
  <w:style w:type="paragraph" w:customStyle="1" w:styleId="CaptionSubtitle">
    <w:name w:val="Caption Subtitle"/>
    <w:basedOn w:val="Normal"/>
    <w:next w:val="Para0"/>
    <w:qFormat/>
    <w:rsid w:val="006736EB"/>
    <w:pPr>
      <w:keepNext/>
      <w:spacing w:after="120"/>
      <w:ind w:left="680" w:right="680"/>
      <w:jc w:val="center"/>
    </w:pPr>
    <w:rPr>
      <w:rFonts w:ascii="Times New Roman" w:eastAsia="SimSun" w:hAnsi="Times New Roman" w:cs="Arial"/>
      <w:szCs w:val="20"/>
    </w:rPr>
  </w:style>
  <w:style w:type="paragraph" w:customStyle="1" w:styleId="ParagraphNumbering">
    <w:name w:val="Paragraph Numbering"/>
    <w:basedOn w:val="Normal"/>
    <w:uiPriority w:val="1"/>
    <w:qFormat/>
    <w:rsid w:val="006736EB"/>
    <w:pPr>
      <w:numPr>
        <w:numId w:val="35"/>
      </w:numPr>
      <w:tabs>
        <w:tab w:val="clear" w:pos="720"/>
      </w:tabs>
      <w:spacing w:after="240" w:line="264" w:lineRule="auto"/>
      <w:jc w:val="left"/>
    </w:pPr>
    <w:rPr>
      <w:rFonts w:ascii="Times New Roman" w:eastAsia="PMingLiU" w:hAnsi="Times New Roman" w:cs="Times New Roman"/>
      <w:sz w:val="24"/>
      <w:szCs w:val="24"/>
      <w:lang w:val="en-US" w:eastAsia="zh-TW"/>
    </w:rPr>
  </w:style>
  <w:style w:type="character" w:customStyle="1" w:styleId="rsskip">
    <w:name w:val="rs_skip"/>
    <w:rsid w:val="006736EB"/>
  </w:style>
  <w:style w:type="character" w:customStyle="1" w:styleId="tlid-translation">
    <w:name w:val="tlid-translation"/>
    <w:basedOn w:val="DefaultParagraphFont"/>
    <w:rsid w:val="006736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96280">
      <w:bodyDiv w:val="1"/>
      <w:marLeft w:val="0"/>
      <w:marRight w:val="0"/>
      <w:marTop w:val="0"/>
      <w:marBottom w:val="0"/>
      <w:divBdr>
        <w:top w:val="none" w:sz="0" w:space="0" w:color="auto"/>
        <w:left w:val="none" w:sz="0" w:space="0" w:color="auto"/>
        <w:bottom w:val="none" w:sz="0" w:space="0" w:color="auto"/>
        <w:right w:val="none" w:sz="0" w:space="0" w:color="auto"/>
      </w:divBdr>
    </w:div>
    <w:div w:id="240796592">
      <w:bodyDiv w:val="1"/>
      <w:marLeft w:val="0"/>
      <w:marRight w:val="0"/>
      <w:marTop w:val="0"/>
      <w:marBottom w:val="0"/>
      <w:divBdr>
        <w:top w:val="none" w:sz="0" w:space="0" w:color="auto"/>
        <w:left w:val="none" w:sz="0" w:space="0" w:color="auto"/>
        <w:bottom w:val="none" w:sz="0" w:space="0" w:color="auto"/>
        <w:right w:val="none" w:sz="0" w:space="0" w:color="auto"/>
      </w:divBdr>
    </w:div>
    <w:div w:id="244187585">
      <w:bodyDiv w:val="1"/>
      <w:marLeft w:val="0"/>
      <w:marRight w:val="0"/>
      <w:marTop w:val="0"/>
      <w:marBottom w:val="0"/>
      <w:divBdr>
        <w:top w:val="none" w:sz="0" w:space="0" w:color="auto"/>
        <w:left w:val="none" w:sz="0" w:space="0" w:color="auto"/>
        <w:bottom w:val="none" w:sz="0" w:space="0" w:color="auto"/>
        <w:right w:val="none" w:sz="0" w:space="0" w:color="auto"/>
      </w:divBdr>
    </w:div>
    <w:div w:id="297153829">
      <w:bodyDiv w:val="1"/>
      <w:marLeft w:val="0"/>
      <w:marRight w:val="0"/>
      <w:marTop w:val="0"/>
      <w:marBottom w:val="0"/>
      <w:divBdr>
        <w:top w:val="none" w:sz="0" w:space="0" w:color="auto"/>
        <w:left w:val="none" w:sz="0" w:space="0" w:color="auto"/>
        <w:bottom w:val="none" w:sz="0" w:space="0" w:color="auto"/>
        <w:right w:val="none" w:sz="0" w:space="0" w:color="auto"/>
      </w:divBdr>
    </w:div>
    <w:div w:id="867373952">
      <w:bodyDiv w:val="1"/>
      <w:marLeft w:val="0"/>
      <w:marRight w:val="0"/>
      <w:marTop w:val="0"/>
      <w:marBottom w:val="0"/>
      <w:divBdr>
        <w:top w:val="none" w:sz="0" w:space="0" w:color="auto"/>
        <w:left w:val="none" w:sz="0" w:space="0" w:color="auto"/>
        <w:bottom w:val="none" w:sz="0" w:space="0" w:color="auto"/>
        <w:right w:val="none" w:sz="0" w:space="0" w:color="auto"/>
      </w:divBdr>
    </w:div>
    <w:div w:id="909726859">
      <w:bodyDiv w:val="1"/>
      <w:marLeft w:val="0"/>
      <w:marRight w:val="0"/>
      <w:marTop w:val="0"/>
      <w:marBottom w:val="0"/>
      <w:divBdr>
        <w:top w:val="none" w:sz="0" w:space="0" w:color="auto"/>
        <w:left w:val="none" w:sz="0" w:space="0" w:color="auto"/>
        <w:bottom w:val="none" w:sz="0" w:space="0" w:color="auto"/>
        <w:right w:val="none" w:sz="0" w:space="0" w:color="auto"/>
      </w:divBdr>
    </w:div>
    <w:div w:id="1060523130">
      <w:bodyDiv w:val="1"/>
      <w:marLeft w:val="0"/>
      <w:marRight w:val="0"/>
      <w:marTop w:val="0"/>
      <w:marBottom w:val="0"/>
      <w:divBdr>
        <w:top w:val="none" w:sz="0" w:space="0" w:color="auto"/>
        <w:left w:val="none" w:sz="0" w:space="0" w:color="auto"/>
        <w:bottom w:val="none" w:sz="0" w:space="0" w:color="auto"/>
        <w:right w:val="none" w:sz="0" w:space="0" w:color="auto"/>
      </w:divBdr>
    </w:div>
    <w:div w:id="1316376027">
      <w:bodyDiv w:val="1"/>
      <w:marLeft w:val="0"/>
      <w:marRight w:val="0"/>
      <w:marTop w:val="0"/>
      <w:marBottom w:val="0"/>
      <w:divBdr>
        <w:top w:val="none" w:sz="0" w:space="0" w:color="auto"/>
        <w:left w:val="none" w:sz="0" w:space="0" w:color="auto"/>
        <w:bottom w:val="none" w:sz="0" w:space="0" w:color="auto"/>
        <w:right w:val="none" w:sz="0" w:space="0" w:color="auto"/>
      </w:divBdr>
    </w:div>
    <w:div w:id="1399136632">
      <w:bodyDiv w:val="1"/>
      <w:marLeft w:val="0"/>
      <w:marRight w:val="0"/>
      <w:marTop w:val="0"/>
      <w:marBottom w:val="0"/>
      <w:divBdr>
        <w:top w:val="none" w:sz="0" w:space="0" w:color="auto"/>
        <w:left w:val="none" w:sz="0" w:space="0" w:color="auto"/>
        <w:bottom w:val="none" w:sz="0" w:space="0" w:color="auto"/>
        <w:right w:val="none" w:sz="0" w:space="0" w:color="auto"/>
      </w:divBdr>
    </w:div>
    <w:div w:id="1742144179">
      <w:bodyDiv w:val="1"/>
      <w:marLeft w:val="0"/>
      <w:marRight w:val="0"/>
      <w:marTop w:val="0"/>
      <w:marBottom w:val="0"/>
      <w:divBdr>
        <w:top w:val="none" w:sz="0" w:space="0" w:color="auto"/>
        <w:left w:val="none" w:sz="0" w:space="0" w:color="auto"/>
        <w:bottom w:val="none" w:sz="0" w:space="0" w:color="auto"/>
        <w:right w:val="none" w:sz="0" w:space="0" w:color="auto"/>
      </w:divBdr>
    </w:div>
    <w:div w:id="1839031306">
      <w:bodyDiv w:val="1"/>
      <w:marLeft w:val="0"/>
      <w:marRight w:val="0"/>
      <w:marTop w:val="0"/>
      <w:marBottom w:val="0"/>
      <w:divBdr>
        <w:top w:val="none" w:sz="0" w:space="0" w:color="auto"/>
        <w:left w:val="none" w:sz="0" w:space="0" w:color="auto"/>
        <w:bottom w:val="none" w:sz="0" w:space="0" w:color="auto"/>
        <w:right w:val="none" w:sz="0" w:space="0" w:color="auto"/>
      </w:divBdr>
    </w:div>
    <w:div w:id="1947342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lexology.com/library/detail.aspx?g=0d91687c-0809-46c0-86c2-1142e878e84a" TargetMode="External"/><Relationship Id="rId21" Type="http://schemas.openxmlformats.org/officeDocument/2006/relationships/image" Target="media/image9.emf"/><Relationship Id="rId42" Type="http://schemas.openxmlformats.org/officeDocument/2006/relationships/image" Target="media/image27.emf"/><Relationship Id="rId47" Type="http://schemas.openxmlformats.org/officeDocument/2006/relationships/image" Target="media/image32.emf"/><Relationship Id="rId63" Type="http://schemas.openxmlformats.org/officeDocument/2006/relationships/hyperlink" Target="https://www.wto.org/english/tratop_e/dispu_e/dispu_e.htm" TargetMode="External"/><Relationship Id="rId68" Type="http://schemas.openxmlformats.org/officeDocument/2006/relationships/image" Target="media/image44.emf"/><Relationship Id="rId84" Type="http://schemas.openxmlformats.org/officeDocument/2006/relationships/hyperlink" Target="javascript:__doPostBack('grdDisputes$ctl05$ctl00','')" TargetMode="External"/><Relationship Id="rId89" Type="http://schemas.openxmlformats.org/officeDocument/2006/relationships/hyperlink" Target="javascript:__doPostBack('grdDisputes$ctl10$ctl00','')" TargetMode="External"/><Relationship Id="rId112" Type="http://schemas.openxmlformats.org/officeDocument/2006/relationships/hyperlink" Target="https://www.gafi.gov.eg/english/MediaCenter/News/Pages/default.aspx" TargetMode="External"/><Relationship Id="rId133" Type="http://schemas.openxmlformats.org/officeDocument/2006/relationships/hyperlink" Target="https://ulii.org/ug/legislation/act/2019/1" TargetMode="External"/><Relationship Id="rId138" Type="http://schemas.openxmlformats.org/officeDocument/2006/relationships/hyperlink" Target="https://www.japantimes.co.jp/news/2019/03/05/business/bill-lower-mobile-phone-fees-japan-moves-forward/" TargetMode="External"/><Relationship Id="rId154" Type="http://schemas.openxmlformats.org/officeDocument/2006/relationships/hyperlink" Target="http://learn.asialawnetwork.com/2019/02/06/myanmar-legal-alert-rfp-eois-foreign-insurance-issued-frd/" TargetMode="External"/><Relationship Id="rId159" Type="http://schemas.openxmlformats.org/officeDocument/2006/relationships/hyperlink" Target="https://eur-lex.europa.eu/legal-content/EN/TXT/?uri=celex%3A32014L0065" TargetMode="External"/><Relationship Id="rId175" Type="http://schemas.openxmlformats.org/officeDocument/2006/relationships/hyperlink" Target="https://www.dha.gov.ae/Asset%20Library/26032019/%D9%82%D8%A7%D9%86%D9%88%D9%86%20%D8%A7%D8%AA%D8%AD%D8%A7%D8%AF%D9%8A%20%D8%B1%D9%82%D9%85%20(2)%20%D9%84%D8%B3%D9%86%D8%A9%202019%20%D8%A8%D8%B4%D8%A7%D9%94%D9%86%20%D8%AA%D9%82%D9%86%D9%8A%D8%A9%20%D8%A7%D9%84%D9%85%D8%B9%D9%84%D9%88%D9%85%D8%A7%D8%AA%20%D9%88%D8%A7%D9%84%D8%A7%D8%AA%D8%B5%D8%A7%D9%84%D8%A7%D8%AA%20%D9%81%D9%8A%20%D8%A7%D9%84%D9%85%D8%AC%D8%A7.._.pdf" TargetMode="External"/><Relationship Id="rId170" Type="http://schemas.openxmlformats.org/officeDocument/2006/relationships/hyperlink" Target="https://allafrica.com/stories/201812060268.html" TargetMode="External"/><Relationship Id="rId191" Type="http://schemas.openxmlformats.org/officeDocument/2006/relationships/header" Target="header5.xml"/><Relationship Id="rId16" Type="http://schemas.openxmlformats.org/officeDocument/2006/relationships/image" Target="media/image4.emf"/><Relationship Id="rId107" Type="http://schemas.openxmlformats.org/officeDocument/2006/relationships/footer" Target="footer5.xml"/><Relationship Id="rId11" Type="http://schemas.openxmlformats.org/officeDocument/2006/relationships/footer" Target="footer2.xml"/><Relationship Id="rId32" Type="http://schemas.openxmlformats.org/officeDocument/2006/relationships/image" Target="media/image20.emf"/><Relationship Id="rId37" Type="http://schemas.openxmlformats.org/officeDocument/2006/relationships/hyperlink" Target="https://www.nber.org/papers/w25638.pdf" TargetMode="External"/><Relationship Id="rId53" Type="http://schemas.openxmlformats.org/officeDocument/2006/relationships/hyperlink" Target="file:///C:\Users\Diakantoni\AppData\Local\Microsoft\Windows\Documents\English\WT\TPR\www.spsims.wto.org" TargetMode="External"/><Relationship Id="rId58" Type="http://schemas.openxmlformats.org/officeDocument/2006/relationships/image" Target="media/image40.emf"/><Relationship Id="rId74" Type="http://schemas.openxmlformats.org/officeDocument/2006/relationships/hyperlink" Target="javascript:__doPostBack('grdDisputes$ctl05$ctl00','')" TargetMode="External"/><Relationship Id="rId79" Type="http://schemas.openxmlformats.org/officeDocument/2006/relationships/hyperlink" Target="javascript:__doPostBack('grdDisputes$ctl10$ctl00','')" TargetMode="External"/><Relationship Id="rId102" Type="http://schemas.openxmlformats.org/officeDocument/2006/relationships/hyperlink" Target="http://www.seychellesnewsagency.com/articles/10202/Eyeing+new+tourism+and" TargetMode="External"/><Relationship Id="rId123" Type="http://schemas.openxmlformats.org/officeDocument/2006/relationships/hyperlink" Target="https://www.panacamara.com/ley-81-de-2019/" TargetMode="External"/><Relationship Id="rId128" Type="http://schemas.openxmlformats.org/officeDocument/2006/relationships/hyperlink" Target="http://saudigazette.com.sa/article/546329" TargetMode="External"/><Relationship Id="rId144" Type="http://schemas.openxmlformats.org/officeDocument/2006/relationships/hyperlink" Target="https://www.fcc.gov/document/fcc-opens-spectrum-horizons-new-services-technologies" TargetMode="External"/><Relationship Id="rId149" Type="http://schemas.openxmlformats.org/officeDocument/2006/relationships/hyperlink" Target="https://www.thenational.ae/business/banking/kuwait-lifts-restrictions-on-foreign-ownership-of-local-lenders-1.803010" TargetMode="External"/><Relationship Id="rId5" Type="http://schemas.openxmlformats.org/officeDocument/2006/relationships/webSettings" Target="webSettings.xml"/><Relationship Id="rId90" Type="http://schemas.openxmlformats.org/officeDocument/2006/relationships/hyperlink" Target="javascript:__doPostBack('grdDisputes$ctl03$ctl00','')" TargetMode="External"/><Relationship Id="rId95" Type="http://schemas.openxmlformats.org/officeDocument/2006/relationships/image" Target="media/image49.emf"/><Relationship Id="rId160" Type="http://schemas.openxmlformats.org/officeDocument/2006/relationships/hyperlink" Target="https://eur-lex.europa.eu/legal-content/EN/TXT/?uri=CELEX%3A32014R0600" TargetMode="External"/><Relationship Id="rId165" Type="http://schemas.openxmlformats.org/officeDocument/2006/relationships/hyperlink" Target="https://cma.org.sa/en/RulesRegulations/Regulations/Documents/Rules-Registering-Auditors-of-Entities-EN.pdf" TargetMode="External"/><Relationship Id="rId181" Type="http://schemas.openxmlformats.org/officeDocument/2006/relationships/hyperlink" Target="https://www.lexology.com/library/detail.aspx?g=90440972-f53e-46dd-b225-7f7cbdea7d73" TargetMode="External"/><Relationship Id="rId186" Type="http://schemas.openxmlformats.org/officeDocument/2006/relationships/hyperlink" Target="https://www.fragomen.com/insights/alerts/immigration-reforms-forthcoming" TargetMode="External"/><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28.emf"/><Relationship Id="rId48" Type="http://schemas.openxmlformats.org/officeDocument/2006/relationships/image" Target="media/image33.emf"/><Relationship Id="rId64" Type="http://schemas.openxmlformats.org/officeDocument/2006/relationships/image" Target="media/image42.emf"/><Relationship Id="rId69" Type="http://schemas.openxmlformats.org/officeDocument/2006/relationships/image" Target="media/image45.emf"/><Relationship Id="rId113" Type="http://schemas.openxmlformats.org/officeDocument/2006/relationships/hyperlink" Target="http://trade.ec.europa.eu/doclib/press/index.cfm?id=2008" TargetMode="External"/><Relationship Id="rId118" Type="http://schemas.openxmlformats.org/officeDocument/2006/relationships/hyperlink" Target="https://investmentpolicyhubold.unctad.org/IPM/MeasureDetails?id=3359&amp;rgn=&amp;grp=&amp;t=&amp;s=&amp;pg=3&amp;c=&amp;dt=&amp;df=&amp;isSearch=false" TargetMode="External"/><Relationship Id="rId134" Type="http://schemas.openxmlformats.org/officeDocument/2006/relationships/hyperlink" Target="https://mcit.gov.af/node/7405" TargetMode="External"/><Relationship Id="rId139" Type="http://schemas.openxmlformats.org/officeDocument/2006/relationships/hyperlink" Target="http://www.itwebafrica.com/ict-and-governance/256-kenya/244877-kenya-uhuru-slaps-tax-on-internet-and-money-transfer-charges" TargetMode="External"/><Relationship Id="rId80" Type="http://schemas.openxmlformats.org/officeDocument/2006/relationships/hyperlink" Target="javascript:__doPostBack('grdDisputes$ctl11$ctl00','')" TargetMode="External"/><Relationship Id="rId85" Type="http://schemas.openxmlformats.org/officeDocument/2006/relationships/hyperlink" Target="javascript:__doPostBack('grdDisputes$ctl06$ctl00','')" TargetMode="External"/><Relationship Id="rId150" Type="http://schemas.openxmlformats.org/officeDocument/2006/relationships/hyperlink" Target="http://www.shlegal.com/news/cbm-letter-confirms-foreign-banks-may-hold-35-equity-in-myanmar-banks" TargetMode="External"/><Relationship Id="rId155" Type="http://schemas.openxmlformats.org/officeDocument/2006/relationships/hyperlink" Target="https://eur-lex.europa.eu/legal-content/EN/TXT/?uri=CELEX%3A32014L0059" TargetMode="External"/><Relationship Id="rId171" Type="http://schemas.openxmlformats.org/officeDocument/2006/relationships/hyperlink" Target="http://www.cms-lawnow.com/ealerts/2018/09/china-monthly-tmt-update-september-2018?cc_lang=en" TargetMode="External"/><Relationship Id="rId176" Type="http://schemas.openxmlformats.org/officeDocument/2006/relationships/hyperlink" Target="https://www.dha.gov.ae/en/HealthRegulation/Pages/FederalLaws.aspx" TargetMode="External"/><Relationship Id="rId192" Type="http://schemas.openxmlformats.org/officeDocument/2006/relationships/header" Target="header6.xml"/><Relationship Id="rId12" Type="http://schemas.openxmlformats.org/officeDocument/2006/relationships/header" Target="header3.xml"/><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image" Target="media/image23.emf"/><Relationship Id="rId59" Type="http://schemas.openxmlformats.org/officeDocument/2006/relationships/image" Target="media/image41.emf"/><Relationship Id="rId103" Type="http://schemas.openxmlformats.org/officeDocument/2006/relationships/hyperlink" Target="http://www.seychellesnewsagency.com/articles/10202/Eyeing+new+tourism+and" TargetMode="External"/><Relationship Id="rId108" Type="http://schemas.openxmlformats.org/officeDocument/2006/relationships/header" Target="header4.xml"/><Relationship Id="rId124" Type="http://schemas.openxmlformats.org/officeDocument/2006/relationships/hyperlink" Target="https://www.officialgazette.gov.ph/2018/10/29/executive-order-no-65-s-2018/" TargetMode="External"/><Relationship Id="rId129" Type="http://schemas.openxmlformats.org/officeDocument/2006/relationships/hyperlink" Target="http://www.lawamendment.go.th/index.php/component/k2/item/1297-5-20-2561" TargetMode="External"/><Relationship Id="rId54" Type="http://schemas.openxmlformats.org/officeDocument/2006/relationships/hyperlink" Target="file:///C:\Users\Diakantoni\AppData\Local\Microsoft\Windows\Documents\English\WT\TPR\www.tbtims.wto.org" TargetMode="External"/><Relationship Id="rId70" Type="http://schemas.openxmlformats.org/officeDocument/2006/relationships/image" Target="media/image46.emf"/><Relationship Id="rId75" Type="http://schemas.openxmlformats.org/officeDocument/2006/relationships/hyperlink" Target="javascript:__doPostBack('grdDisputes$ctl06$ctl00','')" TargetMode="External"/><Relationship Id="rId91" Type="http://schemas.openxmlformats.org/officeDocument/2006/relationships/hyperlink" Target="javascript:__doPostBack('grdDisputes$ctl11$ctl00','')" TargetMode="External"/><Relationship Id="rId96" Type="http://schemas.openxmlformats.org/officeDocument/2006/relationships/hyperlink" Target="https://doi.org/10.1787/bd9b0dc3-en" TargetMode="External"/><Relationship Id="rId140" Type="http://schemas.openxmlformats.org/officeDocument/2006/relationships/hyperlink" Target="https://news.bloomberglaw.com/privacy-and-data-security/south-korea-privacy-law-changes-may-help-eu-data-transfer-talks" TargetMode="External"/><Relationship Id="rId145" Type="http://schemas.openxmlformats.org/officeDocument/2006/relationships/hyperlink" Target="https://www.whitehouse.gov/presidential-actions/executive-order-securing-information-communications-technology-services-supply-chain/" TargetMode="External"/><Relationship Id="rId161" Type="http://schemas.openxmlformats.org/officeDocument/2006/relationships/hyperlink" Target="https://www.regjeringen.no/en/dep/fin/id216/" TargetMode="External"/><Relationship Id="rId166" Type="http://schemas.openxmlformats.org/officeDocument/2006/relationships/hyperlink" Target="https://cma.org.sa/en/RulesRegulations/Regulations/Documents/InvestmentAccountsInstructionsEN.pdf" TargetMode="External"/><Relationship Id="rId182" Type="http://schemas.openxmlformats.org/officeDocument/2006/relationships/hyperlink" Target="https://www.lexology.com/library/detail.aspx?g=309a79ca-e165-44a9-a52b-1f81cd518daa" TargetMode="External"/><Relationship Id="rId187" Type="http://schemas.openxmlformats.org/officeDocument/2006/relationships/hyperlink" Target="https://www.mofa.go.jp/ca/fna/page3e_001006.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4.emf"/><Relationship Id="rId114" Type="http://schemas.openxmlformats.org/officeDocument/2006/relationships/hyperlink" Target="https://www.lexology.com/library/detail.aspx?g=f65e10a4-5298-41db-8ffc-38980c0253c1" TargetMode="External"/><Relationship Id="rId119" Type="http://schemas.openxmlformats.org/officeDocument/2006/relationships/hyperlink" Target="http://pib.nic.in/PressReleseDetail.aspx?PRID=1562493" TargetMode="External"/><Relationship Id="rId44" Type="http://schemas.openxmlformats.org/officeDocument/2006/relationships/image" Target="media/image29.emf"/><Relationship Id="rId60" Type="http://schemas.openxmlformats.org/officeDocument/2006/relationships/hyperlink" Target="https://www.wto.org/english/docs_e/legal_e/17-tbt_e.htm" TargetMode="External"/><Relationship Id="rId65" Type="http://schemas.openxmlformats.org/officeDocument/2006/relationships/hyperlink" Target="https://doi.org/10.1787/f3cd5bdc-en" TargetMode="External"/><Relationship Id="rId81" Type="http://schemas.openxmlformats.org/officeDocument/2006/relationships/hyperlink" Target="javascript:__doPostBack('grdDisputes$ctl12$ctl00','')" TargetMode="External"/><Relationship Id="rId86" Type="http://schemas.openxmlformats.org/officeDocument/2006/relationships/hyperlink" Target="javascript:__doPostBack('grdDisputes$ctl07$ctl00','')" TargetMode="External"/><Relationship Id="rId130" Type="http://schemas.openxmlformats.org/officeDocument/2006/relationships/hyperlink" Target="http://www.mdes.go.th/view/10/home" TargetMode="External"/><Relationship Id="rId135" Type="http://schemas.openxmlformats.org/officeDocument/2006/relationships/hyperlink" Target="https://www.legislation.gov.au/Details/C2018A00148" TargetMode="External"/><Relationship Id="rId151" Type="http://schemas.openxmlformats.org/officeDocument/2006/relationships/hyperlink" Target="https://asia.nikkei.com/Economy/Myanmar-lets-foreign-banks-buy-into-local-peers" TargetMode="External"/><Relationship Id="rId156" Type="http://schemas.openxmlformats.org/officeDocument/2006/relationships/hyperlink" Target="https://eur-lex.europa.eu/legal-content/EN/TXT/?uri=CELEX%3A32014L0049" TargetMode="External"/><Relationship Id="rId177" Type="http://schemas.openxmlformats.org/officeDocument/2006/relationships/hyperlink" Target="https://www.casino.org/news/after-years-of-isolation-myanmar-will-legalize-casinos-next-month-in-bid-reinvent-itself-as-tourist-hotspot" TargetMode="External"/><Relationship Id="rId172" Type="http://schemas.openxmlformats.org/officeDocument/2006/relationships/hyperlink" Target="https://www.moh.gov.sa/en/Ministry/Rules/Documents/Private-Health-Institutions-Law.pdf" TargetMode="External"/><Relationship Id="rId193" Type="http://schemas.openxmlformats.org/officeDocument/2006/relationships/header" Target="header7.xml"/><Relationship Id="rId13" Type="http://schemas.openxmlformats.org/officeDocument/2006/relationships/footer" Target="footer3.xml"/><Relationship Id="rId18" Type="http://schemas.openxmlformats.org/officeDocument/2006/relationships/image" Target="media/image6.emf"/><Relationship Id="rId39" Type="http://schemas.openxmlformats.org/officeDocument/2006/relationships/image" Target="media/image24.emf"/><Relationship Id="rId109" Type="http://schemas.openxmlformats.org/officeDocument/2006/relationships/footer" Target="footer6.xml"/><Relationship Id="rId34" Type="http://schemas.openxmlformats.org/officeDocument/2006/relationships/image" Target="media/image22.emf"/><Relationship Id="rId50" Type="http://schemas.openxmlformats.org/officeDocument/2006/relationships/image" Target="media/image35.emf"/><Relationship Id="rId55" Type="http://schemas.openxmlformats.org/officeDocument/2006/relationships/hyperlink" Target="http://www.epingalert.org" TargetMode="External"/><Relationship Id="rId76" Type="http://schemas.openxmlformats.org/officeDocument/2006/relationships/hyperlink" Target="javascript:__doPostBack('grdDisputes$ctl07$ctl00','')" TargetMode="External"/><Relationship Id="rId97" Type="http://schemas.openxmlformats.org/officeDocument/2006/relationships/image" Target="media/image50.gif"/><Relationship Id="rId104" Type="http://schemas.openxmlformats.org/officeDocument/2006/relationships/hyperlink" Target="http://www.seychellesnewsagency.com/articles/10202/Eyeing+new+tourism+and" TargetMode="External"/><Relationship Id="rId120" Type="http://schemas.openxmlformats.org/officeDocument/2006/relationships/hyperlink" Target="https://www.thejakartapost.com/academia/2019/04/01/welcoming-the-revocation-of-e-commerce-tax-regulation.html" TargetMode="External"/><Relationship Id="rId125" Type="http://schemas.openxmlformats.org/officeDocument/2006/relationships/hyperlink" Target="https://www.rappler.com/business/215642-40-percent-foreign-ownership-public-works-foreign-investment-negative-list" TargetMode="External"/><Relationship Id="rId141" Type="http://schemas.openxmlformats.org/officeDocument/2006/relationships/hyperlink" Target="https://www.lexology.com/library/detail.aspx?g=0c776f48-6c3f-4067-a998-2cf62329c8f5" TargetMode="External"/><Relationship Id="rId146" Type="http://schemas.openxmlformats.org/officeDocument/2006/relationships/hyperlink" Target="https://www.cbe.org.eg/en/BankingSupervision/Pages/Circulars.aspx" TargetMode="External"/><Relationship Id="rId167" Type="http://schemas.openxmlformats.org/officeDocument/2006/relationships/hyperlink" Target="https://cma.org.sa/en/RulesRegulations/Regulations/Documents/REITF%20Instructions%20en.pdf" TargetMode="External"/><Relationship Id="rId188" Type="http://schemas.openxmlformats.org/officeDocument/2006/relationships/hyperlink" Target="https://www.jdsupra.com/legalnews/the-oman-update-official-gazette-1269-79650/" TargetMode="External"/><Relationship Id="rId7" Type="http://schemas.openxmlformats.org/officeDocument/2006/relationships/endnotes" Target="endnotes.xml"/><Relationship Id="rId71" Type="http://schemas.openxmlformats.org/officeDocument/2006/relationships/hyperlink" Target="javascript:__doPostBack('grdDisputes$ctl03$ctl00','')" TargetMode="External"/><Relationship Id="rId92" Type="http://schemas.openxmlformats.org/officeDocument/2006/relationships/hyperlink" Target="javascript:__doPostBack('grdDisputes$ctl12$ctl00','')" TargetMode="External"/><Relationship Id="rId162" Type="http://schemas.openxmlformats.org/officeDocument/2006/relationships/hyperlink" Target="http://www.bsp.gov.ph/" TargetMode="External"/><Relationship Id="rId183" Type="http://schemas.openxmlformats.org/officeDocument/2006/relationships/hyperlink" Target="http://addisstandard.com/breaking-ethiopian-investment-board-lifts-restrictions-on-logistics-industry-reserved-exclusively-for-ethiopians-opens-sector-for-joint-venture/" TargetMode="External"/><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5.emf"/><Relationship Id="rId45" Type="http://schemas.openxmlformats.org/officeDocument/2006/relationships/image" Target="media/image30.emf"/><Relationship Id="rId66" Type="http://schemas.openxmlformats.org/officeDocument/2006/relationships/hyperlink" Target="http://dx.doi.org/10.1787/9789264275942-en" TargetMode="External"/><Relationship Id="rId87" Type="http://schemas.openxmlformats.org/officeDocument/2006/relationships/hyperlink" Target="javascript:__doPostBack('grdDisputes$ctl08$ctl00','')" TargetMode="External"/><Relationship Id="rId110" Type="http://schemas.openxmlformats.org/officeDocument/2006/relationships/hyperlink" Target="https://www.jdsupra.com/legalnews/gdpr-inspired-data-protection-heads-to-35738/" TargetMode="External"/><Relationship Id="rId115" Type="http://schemas.openxmlformats.org/officeDocument/2006/relationships/hyperlink" Target="https://www.fragomen.com/insights/alerts/immigration-reforms-forthcoming" TargetMode="External"/><Relationship Id="rId131" Type="http://schemas.openxmlformats.org/officeDocument/2006/relationships/hyperlink" Target="https://silklegal.com/thailands-personal-data-protection-act-approved-as-law/" TargetMode="External"/><Relationship Id="rId136" Type="http://schemas.openxmlformats.org/officeDocument/2006/relationships/hyperlink" Target="http://addisstandard.com/exclusive-ethiopia-to-establish-new-authority-to-regulate-telecommunication-service-see-copy-of-the-new-proclamation/" TargetMode="External"/><Relationship Id="rId157" Type="http://schemas.openxmlformats.org/officeDocument/2006/relationships/hyperlink" Target="https://eur-lex.europa.eu/legal-content/EN/TXT/?uri=CELEX%3A32015L2366" TargetMode="External"/><Relationship Id="rId178" Type="http://schemas.openxmlformats.org/officeDocument/2006/relationships/hyperlink" Target="https://www.mme.ch/en/magazine/magazine-detail/url_magazine/swiss_voters_approve_new_money_gaming_act/" TargetMode="External"/><Relationship Id="rId61" Type="http://schemas.openxmlformats.org/officeDocument/2006/relationships/hyperlink" Target="https://unctad.org/meetings/en/SessionalDocuments/ditc_tab_NTM_Week_INTERIM_2019_en.pdf" TargetMode="External"/><Relationship Id="rId82" Type="http://schemas.openxmlformats.org/officeDocument/2006/relationships/hyperlink" Target="javascript:__doPostBack('grdDisputes$ctl03$ctl00','')" TargetMode="External"/><Relationship Id="rId152" Type="http://schemas.openxmlformats.org/officeDocument/2006/relationships/hyperlink" Target="http://www.thaibizmyanmar.com/en/news/detail.php?ID=1689" TargetMode="External"/><Relationship Id="rId173" Type="http://schemas.openxmlformats.org/officeDocument/2006/relationships/hyperlink" Target="http://www.elexica.com/en/legal-topics/corporate-governance-and-compliance/280119-foreign-investment-relaxation-in-the-saudi-healthcare-sector" TargetMode="External"/><Relationship Id="rId194"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hyperlink" Target="http://www.econpol.eu/sites/default/files/2018-11/EconPol_Policy_Brief_11_Zoller_Felbermayr_Tariffs.pdf" TargetMode="External"/><Relationship Id="rId56" Type="http://schemas.openxmlformats.org/officeDocument/2006/relationships/image" Target="media/image38.emf"/><Relationship Id="rId77" Type="http://schemas.openxmlformats.org/officeDocument/2006/relationships/hyperlink" Target="javascript:__doPostBack('grdDisputes$ctl08$ctl00','')" TargetMode="External"/><Relationship Id="rId100" Type="http://schemas.openxmlformats.org/officeDocument/2006/relationships/hyperlink" Target="http://www.seychellesnewsagency.com/articles/10202/Eyeing+new+tourism+and" TargetMode="External"/><Relationship Id="rId105" Type="http://schemas.openxmlformats.org/officeDocument/2006/relationships/image" Target="media/image52.png"/><Relationship Id="rId126" Type="http://schemas.openxmlformats.org/officeDocument/2006/relationships/hyperlink" Target="https://www.gulf-times.com/story/618609/Law-regulating-investment-of-non-Qatari-capital-to" TargetMode="External"/><Relationship Id="rId147" Type="http://schemas.openxmlformats.org/officeDocument/2006/relationships/hyperlink" Target="https://www.nbg.gov.ge/index.php?m=2&amp;lng=eng" TargetMode="External"/><Relationship Id="rId168" Type="http://schemas.openxmlformats.org/officeDocument/2006/relationships/hyperlink" Target="https://cma.org.sa/en/RulesRegulations/Regulations/Documents/Closed-Ended-Traded-Investment-Funds-Instructions-English.pdf" TargetMode="External"/><Relationship Id="rId8" Type="http://schemas.openxmlformats.org/officeDocument/2006/relationships/header" Target="header1.xml"/><Relationship Id="rId51" Type="http://schemas.openxmlformats.org/officeDocument/2006/relationships/image" Target="media/image36.emf"/><Relationship Id="rId72" Type="http://schemas.openxmlformats.org/officeDocument/2006/relationships/hyperlink" Target="javascript:__doPostBack('grdDisputes$ctl04$ctl00','')" TargetMode="External"/><Relationship Id="rId93" Type="http://schemas.openxmlformats.org/officeDocument/2006/relationships/image" Target="media/image47.emf"/><Relationship Id="rId98" Type="http://schemas.openxmlformats.org/officeDocument/2006/relationships/image" Target="media/image51.gif"/><Relationship Id="rId121" Type="http://schemas.openxmlformats.org/officeDocument/2006/relationships/hyperlink" Target="https://news.bloomberglaw.com/privacy-and-data-security/south-korea-privacy-law-changes-may-help-eu-data-transfer-talks" TargetMode="External"/><Relationship Id="rId142" Type="http://schemas.openxmlformats.org/officeDocument/2006/relationships/hyperlink" Target="http://www.leseco.ma/maroc/74772-telecoms-les-details-de-la-nouvelle-loi.html" TargetMode="External"/><Relationship Id="rId163" Type="http://schemas.openxmlformats.org/officeDocument/2006/relationships/hyperlink" Target="http://www.sama.gov.sa/en-US/Laws/Pages/InsuranceRulesAndRegulation.aspx" TargetMode="External"/><Relationship Id="rId184" Type="http://schemas.openxmlformats.org/officeDocument/2006/relationships/hyperlink" Target="https://www.immigration.ca/canada-to-make-global-talent-stream-permanent" TargetMode="External"/><Relationship Id="rId189" Type="http://schemas.openxmlformats.org/officeDocument/2006/relationships/hyperlink" Target="https://www.lexology.com/library/detail.aspx?g=ec3265e1-7860-428e-af30-988aab56d81b" TargetMode="External"/><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31.emf"/><Relationship Id="rId67" Type="http://schemas.openxmlformats.org/officeDocument/2006/relationships/image" Target="media/image43.emf"/><Relationship Id="rId116" Type="http://schemas.openxmlformats.org/officeDocument/2006/relationships/hyperlink" Target="https://investmentpolicyhubold.unctad.org/IPM/MeasureDetails?id=3337&amp;rgn=&amp;grp=&amp;t=&amp;s=&amp;pg=5&amp;c=&amp;dt=&amp;df=&amp;isSearch=false" TargetMode="External"/><Relationship Id="rId137" Type="http://schemas.openxmlformats.org/officeDocument/2006/relationships/hyperlink" Target="https://www.europeansources.info/record/directive-eu-2018-1972-establishing-the-european-electronic-communications-code/" TargetMode="External"/><Relationship Id="rId158" Type="http://schemas.openxmlformats.org/officeDocument/2006/relationships/hyperlink" Target="https://eur-lex.europa.eu/legal-content/EN/TXT/?uri=celex%3A32015L0849" TargetMode="External"/><Relationship Id="rId20" Type="http://schemas.openxmlformats.org/officeDocument/2006/relationships/image" Target="media/image8.emf"/><Relationship Id="rId41" Type="http://schemas.openxmlformats.org/officeDocument/2006/relationships/image" Target="media/image26.emf"/><Relationship Id="rId62" Type="http://schemas.openxmlformats.org/officeDocument/2006/relationships/hyperlink" Target="http://tbtims.wto.org/" TargetMode="External"/><Relationship Id="rId83" Type="http://schemas.openxmlformats.org/officeDocument/2006/relationships/hyperlink" Target="javascript:__doPostBack('grdDisputes$ctl04$ctl00','')" TargetMode="External"/><Relationship Id="rId88" Type="http://schemas.openxmlformats.org/officeDocument/2006/relationships/hyperlink" Target="javascript:__doPostBack('grdDisputes$ctl09$ctl00','')" TargetMode="External"/><Relationship Id="rId111" Type="http://schemas.openxmlformats.org/officeDocument/2006/relationships/hyperlink" Target="https://afrimag.net/nouveau-code-des-investissements-en-cote-divoire-focus-sur-les-principales-innovations/" TargetMode="External"/><Relationship Id="rId132" Type="http://schemas.openxmlformats.org/officeDocument/2006/relationships/hyperlink" Target="https://www.boi.go.th/index.php?page=press_releases" TargetMode="External"/><Relationship Id="rId153" Type="http://schemas.openxmlformats.org/officeDocument/2006/relationships/hyperlink" Target="https://www.mayerbrown.com/-/media/files/perspectives-events/publications/2019/02/190218-myanmar-corpsec.pdf" TargetMode="External"/><Relationship Id="rId174" Type="http://schemas.openxmlformats.org/officeDocument/2006/relationships/hyperlink" Target="https://www.moh.gov.sa/en/Ministry/Rules/Documents/Private-Health-Institutions-Law.pdf" TargetMode="External"/><Relationship Id="rId179" Type="http://schemas.openxmlformats.org/officeDocument/2006/relationships/hyperlink" Target="https://www.argentina.gob.ar/normativa/nacional/resoluci%C3%B3n-870-2018-314849/texto" TargetMode="External"/><Relationship Id="rId195" Type="http://schemas.openxmlformats.org/officeDocument/2006/relationships/theme" Target="theme/theme1.xml"/><Relationship Id="rId190" Type="http://schemas.openxmlformats.org/officeDocument/2006/relationships/hyperlink" Target="https://government.ae/en/information-and-services/visa-and-emirates-id/residence-visa/long-term-residence-visas-in-the-uae" TargetMode="External"/><Relationship Id="rId15" Type="http://schemas.openxmlformats.org/officeDocument/2006/relationships/image" Target="media/image3.emf"/><Relationship Id="rId36" Type="http://schemas.openxmlformats.org/officeDocument/2006/relationships/hyperlink" Target="https://www.princeton.edu/~reddings/papers/CEPR-DP13564.pdf" TargetMode="External"/><Relationship Id="rId57" Type="http://schemas.openxmlformats.org/officeDocument/2006/relationships/image" Target="media/image39.emf"/><Relationship Id="rId106" Type="http://schemas.openxmlformats.org/officeDocument/2006/relationships/footer" Target="footer4.xml"/><Relationship Id="rId127" Type="http://schemas.openxmlformats.org/officeDocument/2006/relationships/hyperlink" Target="http://en.kremlin.ru/acts/news/60430" TargetMode="External"/><Relationship Id="rId10" Type="http://schemas.openxmlformats.org/officeDocument/2006/relationships/footer" Target="footer1.xml"/><Relationship Id="rId31" Type="http://schemas.openxmlformats.org/officeDocument/2006/relationships/image" Target="media/image19.png"/><Relationship Id="rId52" Type="http://schemas.openxmlformats.org/officeDocument/2006/relationships/image" Target="media/image37.emf"/><Relationship Id="rId73" Type="http://schemas.openxmlformats.org/officeDocument/2006/relationships/hyperlink" Target="javascript:__doPostBack('grdDisputes$ctl03$ctl00','')" TargetMode="External"/><Relationship Id="rId78" Type="http://schemas.openxmlformats.org/officeDocument/2006/relationships/hyperlink" Target="javascript:__doPostBack('grdDisputes$ctl09$ctl00','')" TargetMode="External"/><Relationship Id="rId94" Type="http://schemas.openxmlformats.org/officeDocument/2006/relationships/image" Target="media/image48.emf"/><Relationship Id="rId99" Type="http://schemas.openxmlformats.org/officeDocument/2006/relationships/hyperlink" Target="http://www.seychellesnewsagency.com/articles/10202/Eyeing+new+tourism+and" TargetMode="External"/><Relationship Id="rId101" Type="http://schemas.openxmlformats.org/officeDocument/2006/relationships/hyperlink" Target="http://www.seychellesnewsagency.com/articles/10202/Eyeing+new+tourism+and" TargetMode="External"/><Relationship Id="rId122" Type="http://schemas.openxmlformats.org/officeDocument/2006/relationships/hyperlink" Target="http://www.mondaq.com/Nigeria/x/781658/Data+Protection+Privacy/The+NITDA+Data+Protection+Regulation+A+Watershed+In+The+Protection+Of+Personal+Data+In+Nigeria" TargetMode="External"/><Relationship Id="rId143" Type="http://schemas.openxmlformats.org/officeDocument/2006/relationships/hyperlink" Target="https://www.presidence.ne/conseils-des-ministres/2018/10/19/communique-du-conseil-des-ministres-du-vendredi-19-octobre-2018" TargetMode="External"/><Relationship Id="rId148" Type="http://schemas.openxmlformats.org/officeDocument/2006/relationships/hyperlink" Target="https://allafrica.com/stories/201812060268.html" TargetMode="External"/><Relationship Id="rId164" Type="http://schemas.openxmlformats.org/officeDocument/2006/relationships/hyperlink" Target="https://cma.org.sa/en/Market/News/pages/CMA_N_2554.aspx" TargetMode="External"/><Relationship Id="rId169" Type="http://schemas.openxmlformats.org/officeDocument/2006/relationships/hyperlink" Target="http://vietnamlawmagazine.vn/new-decree-specifies-foreign-investment-in-vocational-education-16673.html" TargetMode="External"/><Relationship Id="rId185" Type="http://schemas.openxmlformats.org/officeDocument/2006/relationships/hyperlink" Target="https://bluemarblepayroll.com/new-immigration-law-france-eases-visa-requirements/"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s://www.reuters.com/article/brazil-airlines/brazil-allows-100-pct-foreign-investment-in-domestic-airlines-decree-idUSS0N1XG00Y" TargetMode="External"/><Relationship Id="rId26" Type="http://schemas.openxmlformats.org/officeDocument/2006/relationships/image" Target="media/image14.emf"/></Relationships>
</file>

<file path=word/_rels/footnotes.xml.rels><?xml version="1.0" encoding="UTF-8" standalone="yes"?>
<Relationships xmlns="http://schemas.openxmlformats.org/package/2006/relationships"><Relationship Id="rId8" Type="http://schemas.openxmlformats.org/officeDocument/2006/relationships/hyperlink" Target="http://ec.europa.eu/trade/policy/in-focus/eu-mexico-trade-agreement/" TargetMode="External"/><Relationship Id="rId3" Type="http://schemas.openxmlformats.org/officeDocument/2006/relationships/hyperlink" Target="http://tbtims.wto.org" TargetMode="External"/><Relationship Id="rId7" Type="http://schemas.openxmlformats.org/officeDocument/2006/relationships/hyperlink" Target="https://www.wto.org/english/tratop_e/trips_e/amendment_e.htm" TargetMode="External"/><Relationship Id="rId2" Type="http://schemas.openxmlformats.org/officeDocument/2006/relationships/hyperlink" Target="http://www.policyuncertainty.com" TargetMode="External"/><Relationship Id="rId1" Type="http://schemas.openxmlformats.org/officeDocument/2006/relationships/hyperlink" Target="http://tmdb.wto.org" TargetMode="External"/><Relationship Id="rId6" Type="http://schemas.openxmlformats.org/officeDocument/2006/relationships/hyperlink" Target="http://agims.wto.org/" TargetMode="External"/><Relationship Id="rId5" Type="http://schemas.openxmlformats.org/officeDocument/2006/relationships/hyperlink" Target="http://agims.wto.org/" TargetMode="External"/><Relationship Id="rId10" Type="http://schemas.openxmlformats.org/officeDocument/2006/relationships/hyperlink" Target="https://www.cancilleria.gob.ar/es/actualidad/noticias/ronda-de-negociaciones-mercosur-ue" TargetMode="External"/><Relationship Id="rId4" Type="http://schemas.openxmlformats.org/officeDocument/2006/relationships/hyperlink" Target="http://agims.wto.org/" TargetMode="External"/><Relationship Id="rId9" Type="http://schemas.openxmlformats.org/officeDocument/2006/relationships/hyperlink" Target="https://alianzapacifico.net/inicio-en-chile-la-tercera-ronda-de-negociaciones-con-los-candidatos-a-estado-asociado/"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s\AppData\Roaming\Microsoft\Templates\WTODOCE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0076E-FC8A-4DE6-9C4C-D5E842992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WTODOCE2012.DOTX</Template>
  <TotalTime>223</TotalTime>
  <Pages>138</Pages>
  <Words>54171</Words>
  <Characters>316714</Characters>
  <Application>Microsoft Office Word</Application>
  <DocSecurity>0</DocSecurity>
  <Lines>9855</Lines>
  <Paragraphs>4222</Paragraphs>
  <ScaleCrop>false</ScaleCrop>
  <HeadingPairs>
    <vt:vector size="2" baseType="variant">
      <vt:variant>
        <vt:lpstr>Title</vt:lpstr>
      </vt:variant>
      <vt:variant>
        <vt:i4>1</vt:i4>
      </vt:variant>
    </vt:vector>
  </HeadingPairs>
  <TitlesOfParts>
    <vt:vector size="1" baseType="lpstr">
      <vt:lpstr>REPORT OF THE TPRB FROM THE DIRECTOR_x001e_GENERAL ON TRADE_x001e_RELATED DEVELOPMENTS</vt:lpstr>
    </vt:vector>
  </TitlesOfParts>
  <Manager/>
  <Company/>
  <LinksUpToDate>false</LinksUpToDate>
  <CharactersWithSpaces>367396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TPRB FROM THE DIRECTOR_x001e_GENERAL ON TRADE_x001e_RELATED DEVELOPMENTS</dc:title>
  <dc:subject/>
  <dc:creator/>
  <cp:keywords/>
  <dc:description>LDIMD - DTU</dc:description>
  <cp:lastModifiedBy/>
  <cp:revision>34</cp:revision>
  <cp:lastPrinted>2019-07-02T07:53:00Z</cp:lastPrinted>
  <dcterms:created xsi:type="dcterms:W3CDTF">2019-07-03T09:13:00Z</dcterms:created>
  <dcterms:modified xsi:type="dcterms:W3CDTF">2019-07-08T12:09:00Z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mbol1">
    <vt:lpwstr>WT/TPR/OV/W/13</vt:lpwstr>
  </property>
</Properties>
</file>